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34071">
      <w:r>
        <w:rPr>
          <w:b/>
        </w:rPr>
        <w:t>Supplementary Material</w:t>
      </w:r>
    </w:p>
    <w:p w14:paraId="4B5E5ED4">
      <w:r>
        <w:rPr>
          <w:rFonts w:hint="eastAsia"/>
        </w:rPr>
        <w:t>Community-based primary care and inpatient costs and length of stay in Henan, China: retrospective cohort study of 5.9 million older adults</w:t>
      </w:r>
    </w:p>
    <w:p w14:paraId="61462976">
      <w:pPr>
        <w:rPr>
          <w:b/>
        </w:rPr>
      </w:pPr>
    </w:p>
    <w:p w14:paraId="43090672">
      <w:r>
        <w:rPr>
          <w:b/>
        </w:rPr>
        <w:t>Contents</w:t>
      </w:r>
    </w:p>
    <w:p w14:paraId="5DD9A992">
      <w:r>
        <w:t>eTables 1-11</w:t>
      </w:r>
    </w:p>
    <w:p w14:paraId="09F731B5">
      <w:r>
        <w:t>eFigures 1-7</w:t>
      </w:r>
    </w:p>
    <w:p w14:paraId="031FE2B6">
      <w:r>
        <w:t>eTable 11. RECORD checklist</w:t>
      </w:r>
      <w:bookmarkStart w:id="0" w:name="_GoBack"/>
      <w:bookmarkEnd w:id="0"/>
    </w:p>
    <w:p w14:paraId="1E3796A5"/>
    <w:p w14:paraId="0C257C0F">
      <w:pPr>
        <w:pStyle w:val="3"/>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eTables</w:t>
      </w:r>
    </w:p>
    <w:p w14:paraId="74D99331">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1. Full baseline characteristics with standardized mean differences.</w:t>
      </w:r>
    </w:p>
    <w:tbl>
      <w:tblPr>
        <w:tblStyle w:val="33"/>
        <w:tblW w:w="4999" w:type="pct"/>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4444"/>
        <w:gridCol w:w="1861"/>
        <w:gridCol w:w="1861"/>
        <w:gridCol w:w="542"/>
      </w:tblGrid>
      <w:tr w14:paraId="18DC4915">
        <w:trPr>
          <w:tblHeader/>
          <w:jc w:val="center"/>
        </w:trPr>
        <w:tc>
          <w:tcPr>
            <w:tcW w:w="2551" w:type="pct"/>
            <w:tcBorders>
              <w:top w:val="single" w:color="000000" w:sz="12" w:space="0"/>
              <w:left w:val="nil"/>
              <w:bottom w:val="single" w:color="000000" w:sz="4" w:space="0"/>
              <w:right w:val="nil"/>
              <w:tl2br w:val="nil"/>
            </w:tcBorders>
            <w:shd w:val="clear" w:color="auto" w:fill="FFFFFF"/>
            <w:vAlign w:val="top"/>
          </w:tcPr>
          <w:p w14:paraId="44762AB9">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Characteristic</w:t>
            </w:r>
          </w:p>
        </w:tc>
        <w:tc>
          <w:tcPr>
            <w:tcW w:w="1068" w:type="pct"/>
            <w:tcBorders>
              <w:top w:val="single" w:color="000000" w:sz="12" w:space="0"/>
              <w:left w:val="nil"/>
              <w:bottom w:val="single" w:color="000000" w:sz="4" w:space="0"/>
              <w:right w:val="nil"/>
            </w:tcBorders>
            <w:shd w:val="clear" w:color="auto" w:fill="FFFFFF"/>
            <w:vAlign w:val="top"/>
          </w:tcPr>
          <w:p w14:paraId="64873F9B">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Not enrolled</w:t>
            </w:r>
          </w:p>
        </w:tc>
        <w:tc>
          <w:tcPr>
            <w:tcW w:w="1068" w:type="pct"/>
            <w:tcBorders>
              <w:top w:val="single" w:color="000000" w:sz="12" w:space="0"/>
              <w:left w:val="nil"/>
              <w:bottom w:val="single" w:color="000000" w:sz="4" w:space="0"/>
              <w:right w:val="nil"/>
            </w:tcBorders>
            <w:shd w:val="clear" w:color="auto" w:fill="FFFFFF"/>
            <w:vAlign w:val="top"/>
          </w:tcPr>
          <w:p w14:paraId="0386283E">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NEPHS enrolled</w:t>
            </w:r>
          </w:p>
        </w:tc>
        <w:tc>
          <w:tcPr>
            <w:tcW w:w="311" w:type="pct"/>
            <w:tcBorders>
              <w:top w:val="single" w:color="000000" w:sz="12" w:space="0"/>
              <w:left w:val="nil"/>
              <w:bottom w:val="single" w:color="000000" w:sz="4" w:space="0"/>
              <w:right w:val="nil"/>
            </w:tcBorders>
            <w:shd w:val="clear" w:color="auto" w:fill="FFFFFF"/>
            <w:vAlign w:val="top"/>
          </w:tcPr>
          <w:p w14:paraId="0C9E6C3B">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SMD</w:t>
            </w:r>
          </w:p>
        </w:tc>
      </w:tr>
      <w:tr w14:paraId="52A72D77">
        <w:trPr>
          <w:jc w:val="center"/>
        </w:trPr>
        <w:tc>
          <w:tcPr>
            <w:tcW w:w="2551" w:type="pct"/>
            <w:tcBorders>
              <w:top w:val="single" w:color="000000" w:sz="4" w:space="0"/>
              <w:left w:val="nil"/>
              <w:bottom w:val="nil"/>
              <w:right w:val="nil"/>
            </w:tcBorders>
            <w:shd w:val="clear" w:color="auto" w:fill="FFFFFF"/>
            <w:vAlign w:val="top"/>
          </w:tcPr>
          <w:p w14:paraId="47E7D63C">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No. of admissions</w:t>
            </w:r>
          </w:p>
        </w:tc>
        <w:tc>
          <w:tcPr>
            <w:tcW w:w="1068" w:type="pct"/>
            <w:tcBorders>
              <w:top w:val="single" w:color="000000" w:sz="4" w:space="0"/>
              <w:left w:val="nil"/>
              <w:bottom w:val="nil"/>
              <w:right w:val="nil"/>
            </w:tcBorders>
            <w:shd w:val="clear" w:color="auto" w:fill="FFFFFF"/>
            <w:vAlign w:val="top"/>
          </w:tcPr>
          <w:p w14:paraId="7F547E1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9,048,355</w:t>
            </w:r>
          </w:p>
        </w:tc>
        <w:tc>
          <w:tcPr>
            <w:tcW w:w="1068" w:type="pct"/>
            <w:tcBorders>
              <w:top w:val="single" w:color="000000" w:sz="4" w:space="0"/>
              <w:left w:val="nil"/>
              <w:bottom w:val="nil"/>
              <w:right w:val="nil"/>
            </w:tcBorders>
            <w:shd w:val="clear" w:color="auto" w:fill="FFFFFF"/>
            <w:vAlign w:val="top"/>
          </w:tcPr>
          <w:p w14:paraId="6E42FF6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10,377,454</w:t>
            </w:r>
          </w:p>
        </w:tc>
        <w:tc>
          <w:tcPr>
            <w:tcW w:w="311" w:type="pct"/>
            <w:tcBorders>
              <w:top w:val="single" w:color="000000" w:sz="4" w:space="0"/>
              <w:left w:val="nil"/>
              <w:bottom w:val="nil"/>
              <w:right w:val="nil"/>
            </w:tcBorders>
            <w:shd w:val="clear" w:color="auto" w:fill="FFFFFF"/>
            <w:vAlign w:val="top"/>
          </w:tcPr>
          <w:p w14:paraId="213D9A9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45A3CAB">
        <w:trPr>
          <w:jc w:val="center"/>
        </w:trPr>
        <w:tc>
          <w:tcPr>
            <w:tcW w:w="2551" w:type="pct"/>
            <w:tcBorders>
              <w:top w:val="nil"/>
              <w:left w:val="nil"/>
              <w:bottom w:val="nil"/>
              <w:right w:val="nil"/>
            </w:tcBorders>
            <w:shd w:val="clear" w:color="auto" w:fill="FFFFFF"/>
            <w:vAlign w:val="top"/>
          </w:tcPr>
          <w:p w14:paraId="7D53D8F1">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Age, mean (SD)</w:t>
            </w:r>
          </w:p>
        </w:tc>
        <w:tc>
          <w:tcPr>
            <w:tcW w:w="1068" w:type="pct"/>
            <w:tcBorders>
              <w:top w:val="nil"/>
              <w:left w:val="nil"/>
              <w:bottom w:val="nil"/>
              <w:right w:val="nil"/>
            </w:tcBorders>
            <w:shd w:val="clear" w:color="auto" w:fill="FFFFFF"/>
            <w:vAlign w:val="top"/>
          </w:tcPr>
          <w:p w14:paraId="39DE8A8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74.89 (7.30)</w:t>
            </w:r>
          </w:p>
        </w:tc>
        <w:tc>
          <w:tcPr>
            <w:tcW w:w="1068" w:type="pct"/>
            <w:tcBorders>
              <w:top w:val="nil"/>
              <w:left w:val="nil"/>
              <w:bottom w:val="nil"/>
              <w:right w:val="nil"/>
            </w:tcBorders>
            <w:shd w:val="clear" w:color="auto" w:fill="FFFFFF"/>
            <w:vAlign w:val="top"/>
          </w:tcPr>
          <w:p w14:paraId="692B7C3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73.15 (6.13)</w:t>
            </w:r>
          </w:p>
        </w:tc>
        <w:tc>
          <w:tcPr>
            <w:tcW w:w="311" w:type="pct"/>
            <w:tcBorders>
              <w:top w:val="nil"/>
              <w:left w:val="nil"/>
              <w:bottom w:val="nil"/>
              <w:right w:val="nil"/>
            </w:tcBorders>
            <w:shd w:val="clear" w:color="auto" w:fill="FFFFFF"/>
            <w:vAlign w:val="top"/>
          </w:tcPr>
          <w:p w14:paraId="7AB3199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0.258</w:t>
            </w:r>
          </w:p>
        </w:tc>
      </w:tr>
      <w:tr w14:paraId="4BED5109">
        <w:trPr>
          <w:jc w:val="center"/>
        </w:trPr>
        <w:tc>
          <w:tcPr>
            <w:tcW w:w="2551" w:type="pct"/>
            <w:tcBorders>
              <w:top w:val="nil"/>
              <w:left w:val="nil"/>
              <w:bottom w:val="nil"/>
              <w:right w:val="nil"/>
            </w:tcBorders>
            <w:shd w:val="clear" w:color="auto" w:fill="FFFFFF"/>
            <w:vAlign w:val="top"/>
          </w:tcPr>
          <w:p w14:paraId="0386D2A8">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Sex: Male</w:t>
            </w:r>
          </w:p>
        </w:tc>
        <w:tc>
          <w:tcPr>
            <w:tcW w:w="1068" w:type="pct"/>
            <w:tcBorders>
              <w:top w:val="nil"/>
              <w:left w:val="nil"/>
              <w:bottom w:val="nil"/>
              <w:right w:val="nil"/>
            </w:tcBorders>
            <w:shd w:val="clear" w:color="auto" w:fill="FFFFFF"/>
            <w:vAlign w:val="top"/>
          </w:tcPr>
          <w:p w14:paraId="1D61048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4,976,308 (55.0)</w:t>
            </w:r>
          </w:p>
        </w:tc>
        <w:tc>
          <w:tcPr>
            <w:tcW w:w="1068" w:type="pct"/>
            <w:tcBorders>
              <w:top w:val="nil"/>
              <w:left w:val="nil"/>
              <w:bottom w:val="nil"/>
              <w:right w:val="nil"/>
            </w:tcBorders>
            <w:shd w:val="clear" w:color="auto" w:fill="FFFFFF"/>
            <w:vAlign w:val="top"/>
          </w:tcPr>
          <w:p w14:paraId="04B2150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4,980,655 (48.0)</w:t>
            </w:r>
          </w:p>
        </w:tc>
        <w:tc>
          <w:tcPr>
            <w:tcW w:w="311" w:type="pct"/>
            <w:tcBorders>
              <w:top w:val="nil"/>
              <w:left w:val="nil"/>
              <w:bottom w:val="nil"/>
              <w:right w:val="nil"/>
            </w:tcBorders>
            <w:shd w:val="clear" w:color="auto" w:fill="FFFFFF"/>
            <w:vAlign w:val="top"/>
          </w:tcPr>
          <w:p w14:paraId="19F955A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0.140</w:t>
            </w:r>
          </w:p>
        </w:tc>
      </w:tr>
      <w:tr w14:paraId="42BDF0F2">
        <w:trPr>
          <w:jc w:val="center"/>
        </w:trPr>
        <w:tc>
          <w:tcPr>
            <w:tcW w:w="2551" w:type="pct"/>
            <w:tcBorders>
              <w:top w:val="nil"/>
              <w:left w:val="nil"/>
              <w:bottom w:val="nil"/>
              <w:right w:val="nil"/>
            </w:tcBorders>
            <w:shd w:val="clear" w:color="auto" w:fill="FFFFFF"/>
            <w:vAlign w:val="top"/>
          </w:tcPr>
          <w:p w14:paraId="051731E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Female</w:t>
            </w:r>
          </w:p>
        </w:tc>
        <w:tc>
          <w:tcPr>
            <w:tcW w:w="1068" w:type="pct"/>
            <w:tcBorders>
              <w:top w:val="nil"/>
              <w:left w:val="nil"/>
              <w:bottom w:val="nil"/>
              <w:right w:val="nil"/>
            </w:tcBorders>
            <w:shd w:val="clear" w:color="auto" w:fill="FFFFFF"/>
            <w:vAlign w:val="top"/>
          </w:tcPr>
          <w:p w14:paraId="146C15A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4,072,047 (45.0)</w:t>
            </w:r>
          </w:p>
        </w:tc>
        <w:tc>
          <w:tcPr>
            <w:tcW w:w="1068" w:type="pct"/>
            <w:tcBorders>
              <w:top w:val="nil"/>
              <w:left w:val="nil"/>
              <w:bottom w:val="nil"/>
              <w:right w:val="nil"/>
            </w:tcBorders>
            <w:shd w:val="clear" w:color="auto" w:fill="FFFFFF"/>
            <w:vAlign w:val="top"/>
          </w:tcPr>
          <w:p w14:paraId="7A28ADA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5,396,799 (52.0)</w:t>
            </w:r>
          </w:p>
        </w:tc>
        <w:tc>
          <w:tcPr>
            <w:tcW w:w="311" w:type="pct"/>
            <w:tcBorders>
              <w:top w:val="nil"/>
              <w:left w:val="nil"/>
              <w:bottom w:val="nil"/>
              <w:right w:val="nil"/>
            </w:tcBorders>
            <w:shd w:val="clear" w:color="auto" w:fill="FFFFFF"/>
            <w:vAlign w:val="top"/>
          </w:tcPr>
          <w:p w14:paraId="7B112BA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9AE195B">
        <w:trPr>
          <w:jc w:val="center"/>
        </w:trPr>
        <w:tc>
          <w:tcPr>
            <w:tcW w:w="2551" w:type="pct"/>
            <w:tcBorders>
              <w:top w:val="nil"/>
              <w:left w:val="nil"/>
              <w:bottom w:val="nil"/>
              <w:right w:val="nil"/>
            </w:tcBorders>
            <w:shd w:val="clear" w:color="auto" w:fill="FFFFFF"/>
            <w:vAlign w:val="top"/>
          </w:tcPr>
          <w:p w14:paraId="5A679ED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Marital status: Married</w:t>
            </w:r>
          </w:p>
        </w:tc>
        <w:tc>
          <w:tcPr>
            <w:tcW w:w="1068" w:type="pct"/>
            <w:tcBorders>
              <w:top w:val="nil"/>
              <w:left w:val="nil"/>
              <w:bottom w:val="nil"/>
              <w:right w:val="nil"/>
            </w:tcBorders>
            <w:shd w:val="clear" w:color="auto" w:fill="FFFFFF"/>
            <w:vAlign w:val="top"/>
          </w:tcPr>
          <w:p w14:paraId="5F9EE6E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7,281,729 (80.5)</w:t>
            </w:r>
          </w:p>
        </w:tc>
        <w:tc>
          <w:tcPr>
            <w:tcW w:w="1068" w:type="pct"/>
            <w:tcBorders>
              <w:top w:val="nil"/>
              <w:left w:val="nil"/>
              <w:bottom w:val="nil"/>
              <w:right w:val="nil"/>
            </w:tcBorders>
            <w:shd w:val="clear" w:color="auto" w:fill="FFFFFF"/>
            <w:vAlign w:val="top"/>
          </w:tcPr>
          <w:p w14:paraId="0FAF840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8,648,624 (83.3)</w:t>
            </w:r>
          </w:p>
        </w:tc>
        <w:tc>
          <w:tcPr>
            <w:tcW w:w="311" w:type="pct"/>
            <w:tcBorders>
              <w:top w:val="nil"/>
              <w:left w:val="nil"/>
              <w:bottom w:val="nil"/>
              <w:right w:val="nil"/>
            </w:tcBorders>
            <w:shd w:val="clear" w:color="auto" w:fill="FFFFFF"/>
            <w:vAlign w:val="top"/>
          </w:tcPr>
          <w:p w14:paraId="6589B05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0.082</w:t>
            </w:r>
          </w:p>
        </w:tc>
      </w:tr>
      <w:tr w14:paraId="00974C49">
        <w:trPr>
          <w:jc w:val="center"/>
        </w:trPr>
        <w:tc>
          <w:tcPr>
            <w:tcW w:w="2551" w:type="pct"/>
            <w:tcBorders>
              <w:top w:val="nil"/>
              <w:left w:val="nil"/>
              <w:bottom w:val="nil"/>
              <w:right w:val="nil"/>
            </w:tcBorders>
            <w:shd w:val="clear" w:color="auto" w:fill="FFFFFF"/>
            <w:vAlign w:val="top"/>
          </w:tcPr>
          <w:p w14:paraId="758D7FD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Widowed</w:t>
            </w:r>
          </w:p>
        </w:tc>
        <w:tc>
          <w:tcPr>
            <w:tcW w:w="1068" w:type="pct"/>
            <w:tcBorders>
              <w:top w:val="nil"/>
              <w:left w:val="nil"/>
              <w:bottom w:val="nil"/>
              <w:right w:val="nil"/>
            </w:tcBorders>
            <w:shd w:val="clear" w:color="auto" w:fill="FFFFFF"/>
            <w:vAlign w:val="top"/>
          </w:tcPr>
          <w:p w14:paraId="679B7B5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1,218,639 (13.5)</w:t>
            </w:r>
          </w:p>
        </w:tc>
        <w:tc>
          <w:tcPr>
            <w:tcW w:w="1068" w:type="pct"/>
            <w:tcBorders>
              <w:top w:val="nil"/>
              <w:left w:val="nil"/>
              <w:bottom w:val="nil"/>
              <w:right w:val="nil"/>
            </w:tcBorders>
            <w:shd w:val="clear" w:color="auto" w:fill="FFFFFF"/>
            <w:vAlign w:val="top"/>
          </w:tcPr>
          <w:p w14:paraId="1A61C2D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1,124,627 (10.8)</w:t>
            </w:r>
          </w:p>
        </w:tc>
        <w:tc>
          <w:tcPr>
            <w:tcW w:w="311" w:type="pct"/>
            <w:tcBorders>
              <w:top w:val="nil"/>
              <w:left w:val="nil"/>
              <w:bottom w:val="nil"/>
              <w:right w:val="nil"/>
            </w:tcBorders>
            <w:shd w:val="clear" w:color="auto" w:fill="FFFFFF"/>
            <w:vAlign w:val="top"/>
          </w:tcPr>
          <w:p w14:paraId="28EA7E0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1D3B739">
        <w:trPr>
          <w:jc w:val="center"/>
        </w:trPr>
        <w:tc>
          <w:tcPr>
            <w:tcW w:w="2551" w:type="pct"/>
            <w:tcBorders>
              <w:top w:val="nil"/>
              <w:left w:val="nil"/>
              <w:bottom w:val="nil"/>
              <w:right w:val="nil"/>
            </w:tcBorders>
            <w:shd w:val="clear" w:color="auto" w:fill="FFFFFF"/>
            <w:vAlign w:val="top"/>
          </w:tcPr>
          <w:p w14:paraId="00C237F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Other</w:t>
            </w:r>
          </w:p>
        </w:tc>
        <w:tc>
          <w:tcPr>
            <w:tcW w:w="1068" w:type="pct"/>
            <w:tcBorders>
              <w:top w:val="nil"/>
              <w:left w:val="nil"/>
              <w:bottom w:val="nil"/>
              <w:right w:val="nil"/>
            </w:tcBorders>
            <w:shd w:val="clear" w:color="auto" w:fill="FFFFFF"/>
            <w:vAlign w:val="top"/>
          </w:tcPr>
          <w:p w14:paraId="76F66ED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547,987 (6.1)</w:t>
            </w:r>
          </w:p>
        </w:tc>
        <w:tc>
          <w:tcPr>
            <w:tcW w:w="1068" w:type="pct"/>
            <w:tcBorders>
              <w:top w:val="nil"/>
              <w:left w:val="nil"/>
              <w:bottom w:val="nil"/>
              <w:right w:val="nil"/>
            </w:tcBorders>
            <w:shd w:val="clear" w:color="auto" w:fill="FFFFFF"/>
            <w:vAlign w:val="top"/>
          </w:tcPr>
          <w:p w14:paraId="4FA08E4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604,203 (5.8)</w:t>
            </w:r>
          </w:p>
        </w:tc>
        <w:tc>
          <w:tcPr>
            <w:tcW w:w="311" w:type="pct"/>
            <w:tcBorders>
              <w:top w:val="nil"/>
              <w:left w:val="nil"/>
              <w:bottom w:val="nil"/>
              <w:right w:val="nil"/>
            </w:tcBorders>
            <w:shd w:val="clear" w:color="auto" w:fill="FFFFFF"/>
            <w:vAlign w:val="top"/>
          </w:tcPr>
          <w:p w14:paraId="7CFDB86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4D20791">
        <w:trPr>
          <w:jc w:val="center"/>
        </w:trPr>
        <w:tc>
          <w:tcPr>
            <w:tcW w:w="2551" w:type="pct"/>
            <w:tcBorders>
              <w:top w:val="nil"/>
              <w:left w:val="nil"/>
              <w:bottom w:val="nil"/>
              <w:right w:val="nil"/>
            </w:tcBorders>
            <w:shd w:val="clear" w:color="auto" w:fill="FFFFFF"/>
            <w:vAlign w:val="top"/>
          </w:tcPr>
          <w:p w14:paraId="0D2B12B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Insurance type: UEBMI</w:t>
            </w:r>
          </w:p>
        </w:tc>
        <w:tc>
          <w:tcPr>
            <w:tcW w:w="1068" w:type="pct"/>
            <w:tcBorders>
              <w:top w:val="nil"/>
              <w:left w:val="nil"/>
              <w:bottom w:val="nil"/>
              <w:right w:val="nil"/>
            </w:tcBorders>
            <w:shd w:val="clear" w:color="auto" w:fill="FFFFFF"/>
            <w:vAlign w:val="top"/>
          </w:tcPr>
          <w:p w14:paraId="770ACF1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2,594,491 (28.7)</w:t>
            </w:r>
          </w:p>
        </w:tc>
        <w:tc>
          <w:tcPr>
            <w:tcW w:w="1068" w:type="pct"/>
            <w:tcBorders>
              <w:top w:val="nil"/>
              <w:left w:val="nil"/>
              <w:bottom w:val="nil"/>
              <w:right w:val="nil"/>
            </w:tcBorders>
            <w:shd w:val="clear" w:color="auto" w:fill="FFFFFF"/>
            <w:vAlign w:val="top"/>
          </w:tcPr>
          <w:p w14:paraId="0EDD769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1,863,879 (18.0)</w:t>
            </w:r>
          </w:p>
        </w:tc>
        <w:tc>
          <w:tcPr>
            <w:tcW w:w="311" w:type="pct"/>
            <w:tcBorders>
              <w:top w:val="nil"/>
              <w:left w:val="nil"/>
              <w:bottom w:val="nil"/>
              <w:right w:val="nil"/>
            </w:tcBorders>
            <w:shd w:val="clear" w:color="auto" w:fill="FFFFFF"/>
            <w:vAlign w:val="top"/>
          </w:tcPr>
          <w:p w14:paraId="20EBF77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0.341</w:t>
            </w:r>
          </w:p>
        </w:tc>
      </w:tr>
      <w:tr w14:paraId="34DFE41D">
        <w:trPr>
          <w:jc w:val="center"/>
        </w:trPr>
        <w:tc>
          <w:tcPr>
            <w:tcW w:w="2551" w:type="pct"/>
            <w:tcBorders>
              <w:top w:val="nil"/>
              <w:left w:val="nil"/>
              <w:bottom w:val="nil"/>
              <w:right w:val="nil"/>
            </w:tcBorders>
            <w:shd w:val="clear" w:color="auto" w:fill="FFFFFF"/>
            <w:vAlign w:val="top"/>
          </w:tcPr>
          <w:p w14:paraId="3BB7B5F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URBMI</w:t>
            </w:r>
          </w:p>
        </w:tc>
        <w:tc>
          <w:tcPr>
            <w:tcW w:w="1068" w:type="pct"/>
            <w:tcBorders>
              <w:top w:val="nil"/>
              <w:left w:val="nil"/>
              <w:bottom w:val="nil"/>
              <w:right w:val="nil"/>
            </w:tcBorders>
            <w:shd w:val="clear" w:color="auto" w:fill="FFFFFF"/>
            <w:vAlign w:val="top"/>
          </w:tcPr>
          <w:p w14:paraId="2E6FC20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2,086,937 (23.1)</w:t>
            </w:r>
          </w:p>
        </w:tc>
        <w:tc>
          <w:tcPr>
            <w:tcW w:w="1068" w:type="pct"/>
            <w:tcBorders>
              <w:top w:val="nil"/>
              <w:left w:val="nil"/>
              <w:bottom w:val="nil"/>
              <w:right w:val="nil"/>
            </w:tcBorders>
            <w:shd w:val="clear" w:color="auto" w:fill="FFFFFF"/>
            <w:vAlign w:val="top"/>
          </w:tcPr>
          <w:p w14:paraId="34F54FF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3,793,426 (36.6)</w:t>
            </w:r>
          </w:p>
        </w:tc>
        <w:tc>
          <w:tcPr>
            <w:tcW w:w="311" w:type="pct"/>
            <w:tcBorders>
              <w:top w:val="nil"/>
              <w:left w:val="nil"/>
              <w:bottom w:val="nil"/>
              <w:right w:val="nil"/>
            </w:tcBorders>
            <w:shd w:val="clear" w:color="auto" w:fill="FFFFFF"/>
            <w:vAlign w:val="top"/>
          </w:tcPr>
          <w:p w14:paraId="5E57301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F07D565">
        <w:trPr>
          <w:jc w:val="center"/>
        </w:trPr>
        <w:tc>
          <w:tcPr>
            <w:tcW w:w="2551" w:type="pct"/>
            <w:tcBorders>
              <w:top w:val="nil"/>
              <w:left w:val="nil"/>
              <w:bottom w:val="nil"/>
              <w:right w:val="nil"/>
            </w:tcBorders>
            <w:shd w:val="clear" w:color="auto" w:fill="FFFFFF"/>
            <w:vAlign w:val="top"/>
          </w:tcPr>
          <w:p w14:paraId="7AF646B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NRCMS</w:t>
            </w:r>
          </w:p>
        </w:tc>
        <w:tc>
          <w:tcPr>
            <w:tcW w:w="1068" w:type="pct"/>
            <w:tcBorders>
              <w:top w:val="nil"/>
              <w:left w:val="nil"/>
              <w:bottom w:val="nil"/>
              <w:right w:val="nil"/>
            </w:tcBorders>
            <w:shd w:val="clear" w:color="auto" w:fill="FFFFFF"/>
            <w:vAlign w:val="top"/>
          </w:tcPr>
          <w:p w14:paraId="78DF08A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2,697,101 (29.8)</w:t>
            </w:r>
          </w:p>
        </w:tc>
        <w:tc>
          <w:tcPr>
            <w:tcW w:w="1068" w:type="pct"/>
            <w:tcBorders>
              <w:top w:val="nil"/>
              <w:left w:val="nil"/>
              <w:bottom w:val="nil"/>
              <w:right w:val="nil"/>
            </w:tcBorders>
            <w:shd w:val="clear" w:color="auto" w:fill="FFFFFF"/>
            <w:vAlign w:val="top"/>
          </w:tcPr>
          <w:p w14:paraId="552E723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2,842,616 (27.4)</w:t>
            </w:r>
          </w:p>
        </w:tc>
        <w:tc>
          <w:tcPr>
            <w:tcW w:w="311" w:type="pct"/>
            <w:tcBorders>
              <w:top w:val="nil"/>
              <w:left w:val="nil"/>
              <w:bottom w:val="nil"/>
              <w:right w:val="nil"/>
            </w:tcBorders>
            <w:shd w:val="clear" w:color="auto" w:fill="FFFFFF"/>
            <w:vAlign w:val="top"/>
          </w:tcPr>
          <w:p w14:paraId="2E17AC4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4BB4B53B">
        <w:trPr>
          <w:jc w:val="center"/>
        </w:trPr>
        <w:tc>
          <w:tcPr>
            <w:tcW w:w="2551" w:type="pct"/>
            <w:tcBorders>
              <w:top w:val="nil"/>
              <w:left w:val="nil"/>
              <w:bottom w:val="nil"/>
              <w:right w:val="nil"/>
            </w:tcBorders>
            <w:shd w:val="clear" w:color="auto" w:fill="FFFFFF"/>
            <w:vAlign w:val="top"/>
          </w:tcPr>
          <w:p w14:paraId="657E48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Self-pay</w:t>
            </w:r>
          </w:p>
        </w:tc>
        <w:tc>
          <w:tcPr>
            <w:tcW w:w="1068" w:type="pct"/>
            <w:tcBorders>
              <w:top w:val="nil"/>
              <w:left w:val="nil"/>
              <w:bottom w:val="nil"/>
              <w:right w:val="nil"/>
            </w:tcBorders>
            <w:shd w:val="clear" w:color="auto" w:fill="FFFFFF"/>
            <w:vAlign w:val="top"/>
          </w:tcPr>
          <w:p w14:paraId="2F9C276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700,457 (7.7)</w:t>
            </w:r>
          </w:p>
        </w:tc>
        <w:tc>
          <w:tcPr>
            <w:tcW w:w="1068" w:type="pct"/>
            <w:tcBorders>
              <w:top w:val="nil"/>
              <w:left w:val="nil"/>
              <w:bottom w:val="nil"/>
              <w:right w:val="nil"/>
            </w:tcBorders>
            <w:shd w:val="clear" w:color="auto" w:fill="FFFFFF"/>
            <w:vAlign w:val="top"/>
          </w:tcPr>
          <w:p w14:paraId="30ACCCC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722,112 (7.0)</w:t>
            </w:r>
          </w:p>
        </w:tc>
        <w:tc>
          <w:tcPr>
            <w:tcW w:w="311" w:type="pct"/>
            <w:tcBorders>
              <w:top w:val="nil"/>
              <w:left w:val="nil"/>
              <w:bottom w:val="nil"/>
              <w:right w:val="nil"/>
            </w:tcBorders>
            <w:shd w:val="clear" w:color="auto" w:fill="FFFFFF"/>
            <w:vAlign w:val="top"/>
          </w:tcPr>
          <w:p w14:paraId="09AAE44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85BB34F">
        <w:trPr>
          <w:jc w:val="center"/>
        </w:trPr>
        <w:tc>
          <w:tcPr>
            <w:tcW w:w="2551" w:type="pct"/>
            <w:tcBorders>
              <w:top w:val="nil"/>
              <w:left w:val="nil"/>
              <w:bottom w:val="nil"/>
              <w:right w:val="nil"/>
            </w:tcBorders>
            <w:shd w:val="clear" w:color="auto" w:fill="FFFFFF"/>
            <w:vAlign w:val="top"/>
          </w:tcPr>
          <w:p w14:paraId="79D1FA7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Other</w:t>
            </w:r>
          </w:p>
        </w:tc>
        <w:tc>
          <w:tcPr>
            <w:tcW w:w="1068" w:type="pct"/>
            <w:tcBorders>
              <w:top w:val="nil"/>
              <w:left w:val="nil"/>
              <w:bottom w:val="nil"/>
              <w:right w:val="nil"/>
            </w:tcBorders>
            <w:shd w:val="clear" w:color="auto" w:fill="FFFFFF"/>
            <w:vAlign w:val="top"/>
          </w:tcPr>
          <w:p w14:paraId="6D30E64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969,369 (10.7)</w:t>
            </w:r>
          </w:p>
        </w:tc>
        <w:tc>
          <w:tcPr>
            <w:tcW w:w="1068" w:type="pct"/>
            <w:tcBorders>
              <w:top w:val="nil"/>
              <w:left w:val="nil"/>
              <w:bottom w:val="nil"/>
              <w:right w:val="nil"/>
            </w:tcBorders>
            <w:shd w:val="clear" w:color="auto" w:fill="FFFFFF"/>
            <w:vAlign w:val="top"/>
          </w:tcPr>
          <w:p w14:paraId="7748DC4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1,155,421 (11.1)</w:t>
            </w:r>
          </w:p>
        </w:tc>
        <w:tc>
          <w:tcPr>
            <w:tcW w:w="311" w:type="pct"/>
            <w:tcBorders>
              <w:top w:val="nil"/>
              <w:left w:val="nil"/>
              <w:bottom w:val="nil"/>
              <w:right w:val="nil"/>
            </w:tcBorders>
            <w:shd w:val="clear" w:color="auto" w:fill="FFFFFF"/>
            <w:vAlign w:val="top"/>
          </w:tcPr>
          <w:p w14:paraId="06CE8CF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CC0092D">
        <w:trPr>
          <w:jc w:val="center"/>
        </w:trPr>
        <w:tc>
          <w:tcPr>
            <w:tcW w:w="2551" w:type="pct"/>
            <w:tcBorders>
              <w:top w:val="nil"/>
              <w:left w:val="nil"/>
              <w:bottom w:val="nil"/>
              <w:right w:val="nil"/>
            </w:tcBorders>
            <w:shd w:val="clear" w:color="auto" w:fill="FFFFFF"/>
            <w:vAlign w:val="top"/>
          </w:tcPr>
          <w:p w14:paraId="6632391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Principal diagnosis category: Health-service factors</w:t>
            </w:r>
          </w:p>
        </w:tc>
        <w:tc>
          <w:tcPr>
            <w:tcW w:w="1068" w:type="pct"/>
            <w:tcBorders>
              <w:top w:val="nil"/>
              <w:left w:val="nil"/>
              <w:bottom w:val="nil"/>
              <w:right w:val="nil"/>
            </w:tcBorders>
            <w:shd w:val="clear" w:color="auto" w:fill="FFFFFF"/>
            <w:vAlign w:val="top"/>
          </w:tcPr>
          <w:p w14:paraId="29FAB72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1,180,407 (13.0)</w:t>
            </w:r>
          </w:p>
        </w:tc>
        <w:tc>
          <w:tcPr>
            <w:tcW w:w="1068" w:type="pct"/>
            <w:tcBorders>
              <w:top w:val="nil"/>
              <w:left w:val="nil"/>
              <w:bottom w:val="nil"/>
              <w:right w:val="nil"/>
            </w:tcBorders>
            <w:shd w:val="clear" w:color="auto" w:fill="FFFFFF"/>
            <w:vAlign w:val="top"/>
          </w:tcPr>
          <w:p w14:paraId="5F41450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961,097 (9.3)</w:t>
            </w:r>
          </w:p>
        </w:tc>
        <w:tc>
          <w:tcPr>
            <w:tcW w:w="311" w:type="pct"/>
            <w:tcBorders>
              <w:top w:val="nil"/>
              <w:left w:val="nil"/>
              <w:bottom w:val="nil"/>
              <w:right w:val="nil"/>
            </w:tcBorders>
            <w:shd w:val="clear" w:color="auto" w:fill="FFFFFF"/>
            <w:vAlign w:val="top"/>
          </w:tcPr>
          <w:p w14:paraId="044A02F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0.250</w:t>
            </w:r>
          </w:p>
        </w:tc>
      </w:tr>
      <w:tr w14:paraId="41F6D7D8">
        <w:trPr>
          <w:jc w:val="center"/>
        </w:trPr>
        <w:tc>
          <w:tcPr>
            <w:tcW w:w="2551" w:type="pct"/>
            <w:tcBorders>
              <w:top w:val="nil"/>
              <w:left w:val="nil"/>
              <w:bottom w:val="nil"/>
              <w:right w:val="nil"/>
            </w:tcBorders>
            <w:shd w:val="clear" w:color="auto" w:fill="FFFFFF"/>
            <w:vAlign w:val="top"/>
          </w:tcPr>
          <w:p w14:paraId="430C877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Other</w:t>
            </w:r>
          </w:p>
        </w:tc>
        <w:tc>
          <w:tcPr>
            <w:tcW w:w="1068" w:type="pct"/>
            <w:tcBorders>
              <w:top w:val="nil"/>
              <w:left w:val="nil"/>
              <w:bottom w:val="nil"/>
              <w:right w:val="nil"/>
            </w:tcBorders>
            <w:shd w:val="clear" w:color="auto" w:fill="FFFFFF"/>
            <w:vAlign w:val="top"/>
          </w:tcPr>
          <w:p w14:paraId="49A1AC7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39,242 (0.4)</w:t>
            </w:r>
          </w:p>
        </w:tc>
        <w:tc>
          <w:tcPr>
            <w:tcW w:w="1068" w:type="pct"/>
            <w:tcBorders>
              <w:top w:val="nil"/>
              <w:left w:val="nil"/>
              <w:bottom w:val="nil"/>
              <w:right w:val="nil"/>
            </w:tcBorders>
            <w:shd w:val="clear" w:color="auto" w:fill="FFFFFF"/>
            <w:vAlign w:val="top"/>
          </w:tcPr>
          <w:p w14:paraId="1910074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38,112 (0.4)</w:t>
            </w:r>
          </w:p>
        </w:tc>
        <w:tc>
          <w:tcPr>
            <w:tcW w:w="311" w:type="pct"/>
            <w:tcBorders>
              <w:top w:val="nil"/>
              <w:left w:val="nil"/>
              <w:bottom w:val="nil"/>
              <w:right w:val="nil"/>
            </w:tcBorders>
            <w:shd w:val="clear" w:color="auto" w:fill="FFFFFF"/>
            <w:vAlign w:val="top"/>
          </w:tcPr>
          <w:p w14:paraId="07EE181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344E07CE">
        <w:trPr>
          <w:jc w:val="center"/>
        </w:trPr>
        <w:tc>
          <w:tcPr>
            <w:tcW w:w="2551" w:type="pct"/>
            <w:tcBorders>
              <w:top w:val="nil"/>
              <w:left w:val="nil"/>
              <w:bottom w:val="nil"/>
              <w:right w:val="nil"/>
            </w:tcBorders>
            <w:shd w:val="clear" w:color="auto" w:fill="FFFFFF"/>
            <w:vAlign w:val="top"/>
          </w:tcPr>
          <w:p w14:paraId="6AD930A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Endocrine</w:t>
            </w:r>
          </w:p>
        </w:tc>
        <w:tc>
          <w:tcPr>
            <w:tcW w:w="1068" w:type="pct"/>
            <w:tcBorders>
              <w:top w:val="nil"/>
              <w:left w:val="nil"/>
              <w:bottom w:val="nil"/>
              <w:right w:val="nil"/>
            </w:tcBorders>
            <w:shd w:val="clear" w:color="auto" w:fill="FFFFFF"/>
            <w:vAlign w:val="top"/>
          </w:tcPr>
          <w:p w14:paraId="188C03C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253,264 (2.8)</w:t>
            </w:r>
          </w:p>
        </w:tc>
        <w:tc>
          <w:tcPr>
            <w:tcW w:w="1068" w:type="pct"/>
            <w:tcBorders>
              <w:top w:val="nil"/>
              <w:left w:val="nil"/>
              <w:bottom w:val="nil"/>
              <w:right w:val="nil"/>
            </w:tcBorders>
            <w:shd w:val="clear" w:color="auto" w:fill="FFFFFF"/>
            <w:vAlign w:val="top"/>
          </w:tcPr>
          <w:p w14:paraId="61B3D7A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320,941 (3.1)</w:t>
            </w:r>
          </w:p>
        </w:tc>
        <w:tc>
          <w:tcPr>
            <w:tcW w:w="311" w:type="pct"/>
            <w:tcBorders>
              <w:top w:val="nil"/>
              <w:left w:val="nil"/>
              <w:bottom w:val="nil"/>
              <w:right w:val="nil"/>
            </w:tcBorders>
            <w:shd w:val="clear" w:color="auto" w:fill="FFFFFF"/>
            <w:vAlign w:val="top"/>
          </w:tcPr>
          <w:p w14:paraId="76F2A9F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71B2B3C">
        <w:trPr>
          <w:jc w:val="center"/>
        </w:trPr>
        <w:tc>
          <w:tcPr>
            <w:tcW w:w="2551" w:type="pct"/>
            <w:tcBorders>
              <w:top w:val="nil"/>
              <w:left w:val="nil"/>
              <w:bottom w:val="nil"/>
              <w:right w:val="nil"/>
            </w:tcBorders>
            <w:shd w:val="clear" w:color="auto" w:fill="FFFFFF"/>
            <w:vAlign w:val="top"/>
          </w:tcPr>
          <w:p w14:paraId="3ECA8AC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Respiratory</w:t>
            </w:r>
          </w:p>
        </w:tc>
        <w:tc>
          <w:tcPr>
            <w:tcW w:w="1068" w:type="pct"/>
            <w:tcBorders>
              <w:top w:val="nil"/>
              <w:left w:val="nil"/>
              <w:bottom w:val="nil"/>
              <w:right w:val="nil"/>
            </w:tcBorders>
            <w:shd w:val="clear" w:color="auto" w:fill="FFFFFF"/>
            <w:vAlign w:val="top"/>
          </w:tcPr>
          <w:p w14:paraId="3C8D9A3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1,092,062 (12.1)</w:t>
            </w:r>
          </w:p>
        </w:tc>
        <w:tc>
          <w:tcPr>
            <w:tcW w:w="1068" w:type="pct"/>
            <w:tcBorders>
              <w:top w:val="nil"/>
              <w:left w:val="nil"/>
              <w:bottom w:val="nil"/>
              <w:right w:val="nil"/>
            </w:tcBorders>
            <w:shd w:val="clear" w:color="auto" w:fill="FFFFFF"/>
            <w:vAlign w:val="top"/>
          </w:tcPr>
          <w:p w14:paraId="586840D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1,026,445 (9.9)</w:t>
            </w:r>
          </w:p>
        </w:tc>
        <w:tc>
          <w:tcPr>
            <w:tcW w:w="311" w:type="pct"/>
            <w:tcBorders>
              <w:top w:val="nil"/>
              <w:left w:val="nil"/>
              <w:bottom w:val="nil"/>
              <w:right w:val="nil"/>
            </w:tcBorders>
            <w:shd w:val="clear" w:color="auto" w:fill="FFFFFF"/>
            <w:vAlign w:val="top"/>
          </w:tcPr>
          <w:p w14:paraId="7552B18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3A44023F">
        <w:trPr>
          <w:jc w:val="center"/>
        </w:trPr>
        <w:tc>
          <w:tcPr>
            <w:tcW w:w="2551" w:type="pct"/>
            <w:tcBorders>
              <w:top w:val="nil"/>
              <w:left w:val="nil"/>
              <w:bottom w:val="nil"/>
              <w:right w:val="nil"/>
            </w:tcBorders>
            <w:shd w:val="clear" w:color="auto" w:fill="FFFFFF"/>
            <w:vAlign w:val="top"/>
          </w:tcPr>
          <w:p w14:paraId="3CAA5A7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Circulatory</w:t>
            </w:r>
          </w:p>
        </w:tc>
        <w:tc>
          <w:tcPr>
            <w:tcW w:w="1068" w:type="pct"/>
            <w:tcBorders>
              <w:top w:val="nil"/>
              <w:left w:val="nil"/>
              <w:bottom w:val="nil"/>
              <w:right w:val="nil"/>
            </w:tcBorders>
            <w:shd w:val="clear" w:color="auto" w:fill="FFFFFF"/>
            <w:vAlign w:val="top"/>
          </w:tcPr>
          <w:p w14:paraId="5BB70B9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2,924,628 (32.3)</w:t>
            </w:r>
          </w:p>
        </w:tc>
        <w:tc>
          <w:tcPr>
            <w:tcW w:w="1068" w:type="pct"/>
            <w:tcBorders>
              <w:top w:val="nil"/>
              <w:left w:val="nil"/>
              <w:bottom w:val="nil"/>
              <w:right w:val="nil"/>
            </w:tcBorders>
            <w:shd w:val="clear" w:color="auto" w:fill="FFFFFF"/>
            <w:vAlign w:val="top"/>
          </w:tcPr>
          <w:p w14:paraId="27D7052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3,526,308 (34.0)</w:t>
            </w:r>
          </w:p>
        </w:tc>
        <w:tc>
          <w:tcPr>
            <w:tcW w:w="311" w:type="pct"/>
            <w:tcBorders>
              <w:top w:val="nil"/>
              <w:left w:val="nil"/>
              <w:bottom w:val="nil"/>
              <w:right w:val="nil"/>
            </w:tcBorders>
            <w:shd w:val="clear" w:color="auto" w:fill="FFFFFF"/>
            <w:vAlign w:val="top"/>
          </w:tcPr>
          <w:p w14:paraId="49943A8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4922023">
        <w:trPr>
          <w:jc w:val="center"/>
        </w:trPr>
        <w:tc>
          <w:tcPr>
            <w:tcW w:w="2551" w:type="pct"/>
            <w:tcBorders>
              <w:top w:val="nil"/>
              <w:left w:val="nil"/>
              <w:bottom w:val="nil"/>
              <w:right w:val="nil"/>
            </w:tcBorders>
            <w:shd w:val="clear" w:color="auto" w:fill="FFFFFF"/>
            <w:vAlign w:val="top"/>
          </w:tcPr>
          <w:p w14:paraId="309E7AE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Infectious</w:t>
            </w:r>
          </w:p>
        </w:tc>
        <w:tc>
          <w:tcPr>
            <w:tcW w:w="1068" w:type="pct"/>
            <w:tcBorders>
              <w:top w:val="nil"/>
              <w:left w:val="nil"/>
              <w:bottom w:val="nil"/>
              <w:right w:val="nil"/>
            </w:tcBorders>
            <w:shd w:val="clear" w:color="auto" w:fill="FFFFFF"/>
            <w:vAlign w:val="top"/>
          </w:tcPr>
          <w:p w14:paraId="6D20E8E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111,904 (1.2)</w:t>
            </w:r>
          </w:p>
        </w:tc>
        <w:tc>
          <w:tcPr>
            <w:tcW w:w="1068" w:type="pct"/>
            <w:tcBorders>
              <w:top w:val="nil"/>
              <w:left w:val="nil"/>
              <w:bottom w:val="nil"/>
              <w:right w:val="nil"/>
            </w:tcBorders>
            <w:shd w:val="clear" w:color="auto" w:fill="FFFFFF"/>
            <w:vAlign w:val="top"/>
          </w:tcPr>
          <w:p w14:paraId="2CB18B3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130,848 (1.3)</w:t>
            </w:r>
          </w:p>
        </w:tc>
        <w:tc>
          <w:tcPr>
            <w:tcW w:w="311" w:type="pct"/>
            <w:tcBorders>
              <w:top w:val="nil"/>
              <w:left w:val="nil"/>
              <w:bottom w:val="nil"/>
              <w:right w:val="nil"/>
            </w:tcBorders>
            <w:shd w:val="clear" w:color="auto" w:fill="FFFFFF"/>
            <w:vAlign w:val="top"/>
          </w:tcPr>
          <w:p w14:paraId="0DCD97A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3D149065">
        <w:trPr>
          <w:jc w:val="center"/>
        </w:trPr>
        <w:tc>
          <w:tcPr>
            <w:tcW w:w="2551" w:type="pct"/>
            <w:tcBorders>
              <w:top w:val="nil"/>
              <w:left w:val="nil"/>
              <w:bottom w:val="nil"/>
              <w:right w:val="nil"/>
            </w:tcBorders>
            <w:shd w:val="clear" w:color="auto" w:fill="FFFFFF"/>
            <w:vAlign w:val="top"/>
          </w:tcPr>
          <w:p w14:paraId="30A5BAA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Injury </w:t>
            </w:r>
            <w:r>
              <w:rPr>
                <w:rFonts w:hint="default" w:ascii="Times New Roman Regular" w:hAnsi="Times New Roman Regular" w:cs="Times New Roman Regular"/>
                <w:b w:val="0"/>
                <w:i w:val="0"/>
                <w:color w:val="auto"/>
                <w:sz w:val="14"/>
                <w:lang w:val="en-US"/>
              </w:rPr>
              <w:t>and</w:t>
            </w:r>
            <w:r>
              <w:rPr>
                <w:rFonts w:hint="default" w:ascii="Times New Roman Regular" w:hAnsi="Times New Roman Regular" w:cs="Times New Roman Regular"/>
                <w:b w:val="0"/>
                <w:i w:val="0"/>
                <w:color w:val="auto"/>
                <w:sz w:val="14"/>
              </w:rPr>
              <w:t xml:space="preserve"> musculoskeletal</w:t>
            </w:r>
          </w:p>
        </w:tc>
        <w:tc>
          <w:tcPr>
            <w:tcW w:w="1068" w:type="pct"/>
            <w:tcBorders>
              <w:top w:val="nil"/>
              <w:left w:val="nil"/>
              <w:bottom w:val="nil"/>
              <w:right w:val="nil"/>
            </w:tcBorders>
            <w:shd w:val="clear" w:color="auto" w:fill="FFFFFF"/>
            <w:vAlign w:val="top"/>
          </w:tcPr>
          <w:p w14:paraId="0426A30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405,778 (4.5)</w:t>
            </w:r>
          </w:p>
        </w:tc>
        <w:tc>
          <w:tcPr>
            <w:tcW w:w="1068" w:type="pct"/>
            <w:tcBorders>
              <w:top w:val="nil"/>
              <w:left w:val="nil"/>
              <w:bottom w:val="nil"/>
              <w:right w:val="nil"/>
            </w:tcBorders>
            <w:shd w:val="clear" w:color="auto" w:fill="FFFFFF"/>
            <w:vAlign w:val="top"/>
          </w:tcPr>
          <w:p w14:paraId="2CEBC1F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616,777 (5.9)</w:t>
            </w:r>
          </w:p>
        </w:tc>
        <w:tc>
          <w:tcPr>
            <w:tcW w:w="311" w:type="pct"/>
            <w:tcBorders>
              <w:top w:val="nil"/>
              <w:left w:val="nil"/>
              <w:bottom w:val="nil"/>
              <w:right w:val="nil"/>
            </w:tcBorders>
            <w:shd w:val="clear" w:color="auto" w:fill="FFFFFF"/>
            <w:vAlign w:val="top"/>
          </w:tcPr>
          <w:p w14:paraId="5A7D1C5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549F109A">
        <w:trPr>
          <w:jc w:val="center"/>
        </w:trPr>
        <w:tc>
          <w:tcPr>
            <w:tcW w:w="2551" w:type="pct"/>
            <w:tcBorders>
              <w:top w:val="nil"/>
              <w:left w:val="nil"/>
              <w:bottom w:val="nil"/>
              <w:right w:val="nil"/>
            </w:tcBorders>
            <w:shd w:val="clear" w:color="auto" w:fill="FFFFFF"/>
            <w:vAlign w:val="top"/>
          </w:tcPr>
          <w:p w14:paraId="799ABC9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Genitourinary</w:t>
            </w:r>
          </w:p>
        </w:tc>
        <w:tc>
          <w:tcPr>
            <w:tcW w:w="1068" w:type="pct"/>
            <w:tcBorders>
              <w:top w:val="nil"/>
              <w:left w:val="nil"/>
              <w:bottom w:val="nil"/>
              <w:right w:val="nil"/>
            </w:tcBorders>
            <w:shd w:val="clear" w:color="auto" w:fill="FFFFFF"/>
            <w:vAlign w:val="top"/>
          </w:tcPr>
          <w:p w14:paraId="27E5098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283,591 (3.1)</w:t>
            </w:r>
          </w:p>
        </w:tc>
        <w:tc>
          <w:tcPr>
            <w:tcW w:w="1068" w:type="pct"/>
            <w:tcBorders>
              <w:top w:val="nil"/>
              <w:left w:val="nil"/>
              <w:bottom w:val="nil"/>
              <w:right w:val="nil"/>
            </w:tcBorders>
            <w:shd w:val="clear" w:color="auto" w:fill="FFFFFF"/>
            <w:vAlign w:val="top"/>
          </w:tcPr>
          <w:p w14:paraId="19CC432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335,384 (3.2)</w:t>
            </w:r>
          </w:p>
        </w:tc>
        <w:tc>
          <w:tcPr>
            <w:tcW w:w="311" w:type="pct"/>
            <w:tcBorders>
              <w:top w:val="nil"/>
              <w:left w:val="nil"/>
              <w:bottom w:val="nil"/>
              <w:right w:val="nil"/>
            </w:tcBorders>
            <w:shd w:val="clear" w:color="auto" w:fill="FFFFFF"/>
            <w:vAlign w:val="top"/>
          </w:tcPr>
          <w:p w14:paraId="6325B3E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1D1BC68">
        <w:trPr>
          <w:jc w:val="center"/>
        </w:trPr>
        <w:tc>
          <w:tcPr>
            <w:tcW w:w="2551" w:type="pct"/>
            <w:tcBorders>
              <w:top w:val="nil"/>
              <w:left w:val="nil"/>
              <w:bottom w:val="nil"/>
              <w:right w:val="nil"/>
            </w:tcBorders>
            <w:shd w:val="clear" w:color="auto" w:fill="FFFFFF"/>
            <w:vAlign w:val="top"/>
          </w:tcPr>
          <w:p w14:paraId="4655124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Digestive</w:t>
            </w:r>
          </w:p>
        </w:tc>
        <w:tc>
          <w:tcPr>
            <w:tcW w:w="1068" w:type="pct"/>
            <w:tcBorders>
              <w:top w:val="nil"/>
              <w:left w:val="nil"/>
              <w:bottom w:val="nil"/>
              <w:right w:val="nil"/>
            </w:tcBorders>
            <w:shd w:val="clear" w:color="auto" w:fill="FFFFFF"/>
            <w:vAlign w:val="top"/>
          </w:tcPr>
          <w:p w14:paraId="3732850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683,284 (7.6)</w:t>
            </w:r>
          </w:p>
        </w:tc>
        <w:tc>
          <w:tcPr>
            <w:tcW w:w="1068" w:type="pct"/>
            <w:tcBorders>
              <w:top w:val="nil"/>
              <w:left w:val="nil"/>
              <w:bottom w:val="nil"/>
              <w:right w:val="nil"/>
            </w:tcBorders>
            <w:shd w:val="clear" w:color="auto" w:fill="FFFFFF"/>
            <w:vAlign w:val="top"/>
          </w:tcPr>
          <w:p w14:paraId="3B0A354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842,084 (8.1)</w:t>
            </w:r>
          </w:p>
        </w:tc>
        <w:tc>
          <w:tcPr>
            <w:tcW w:w="311" w:type="pct"/>
            <w:tcBorders>
              <w:top w:val="nil"/>
              <w:left w:val="nil"/>
              <w:bottom w:val="nil"/>
              <w:right w:val="nil"/>
            </w:tcBorders>
            <w:shd w:val="clear" w:color="auto" w:fill="FFFFFF"/>
            <w:vAlign w:val="top"/>
          </w:tcPr>
          <w:p w14:paraId="476F53F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46A5F434">
        <w:trPr>
          <w:jc w:val="center"/>
        </w:trPr>
        <w:tc>
          <w:tcPr>
            <w:tcW w:w="2551" w:type="pct"/>
            <w:tcBorders>
              <w:top w:val="nil"/>
              <w:left w:val="nil"/>
              <w:bottom w:val="nil"/>
              <w:right w:val="nil"/>
            </w:tcBorders>
            <w:shd w:val="clear" w:color="auto" w:fill="FFFFFF"/>
            <w:vAlign w:val="top"/>
          </w:tcPr>
          <w:p w14:paraId="60A2D5E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Symptoms </w:t>
            </w:r>
            <w:r>
              <w:rPr>
                <w:rFonts w:hint="default" w:ascii="Times New Roman Regular" w:hAnsi="Times New Roman Regular" w:cs="Times New Roman Regular"/>
                <w:b w:val="0"/>
                <w:i w:val="0"/>
                <w:color w:val="auto"/>
                <w:sz w:val="14"/>
                <w:lang w:val="en-US"/>
              </w:rPr>
              <w:t>and</w:t>
            </w:r>
            <w:r>
              <w:rPr>
                <w:rFonts w:hint="default" w:ascii="Times New Roman Regular" w:hAnsi="Times New Roman Regular" w:cs="Times New Roman Regular"/>
                <w:b w:val="0"/>
                <w:i w:val="0"/>
                <w:color w:val="auto"/>
                <w:sz w:val="14"/>
              </w:rPr>
              <w:t xml:space="preserve"> signs</w:t>
            </w:r>
          </w:p>
        </w:tc>
        <w:tc>
          <w:tcPr>
            <w:tcW w:w="1068" w:type="pct"/>
            <w:tcBorders>
              <w:top w:val="nil"/>
              <w:left w:val="nil"/>
              <w:bottom w:val="nil"/>
              <w:right w:val="nil"/>
            </w:tcBorders>
            <w:shd w:val="clear" w:color="auto" w:fill="FFFFFF"/>
            <w:vAlign w:val="top"/>
          </w:tcPr>
          <w:p w14:paraId="7908F27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207,630 (2.3)</w:t>
            </w:r>
          </w:p>
        </w:tc>
        <w:tc>
          <w:tcPr>
            <w:tcW w:w="1068" w:type="pct"/>
            <w:tcBorders>
              <w:top w:val="nil"/>
              <w:left w:val="nil"/>
              <w:bottom w:val="nil"/>
              <w:right w:val="nil"/>
            </w:tcBorders>
            <w:shd w:val="clear" w:color="auto" w:fill="FFFFFF"/>
            <w:vAlign w:val="top"/>
          </w:tcPr>
          <w:p w14:paraId="1D9E0B6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183,259 (1.8)</w:t>
            </w:r>
          </w:p>
        </w:tc>
        <w:tc>
          <w:tcPr>
            <w:tcW w:w="311" w:type="pct"/>
            <w:tcBorders>
              <w:top w:val="nil"/>
              <w:left w:val="nil"/>
              <w:bottom w:val="nil"/>
              <w:right w:val="nil"/>
            </w:tcBorders>
            <w:shd w:val="clear" w:color="auto" w:fill="FFFFFF"/>
            <w:vAlign w:val="top"/>
          </w:tcPr>
          <w:p w14:paraId="2F9F520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8E27479">
        <w:trPr>
          <w:jc w:val="center"/>
        </w:trPr>
        <w:tc>
          <w:tcPr>
            <w:tcW w:w="2551" w:type="pct"/>
            <w:tcBorders>
              <w:top w:val="nil"/>
              <w:left w:val="nil"/>
              <w:bottom w:val="nil"/>
              <w:right w:val="nil"/>
            </w:tcBorders>
            <w:shd w:val="clear" w:color="auto" w:fill="FFFFFF"/>
            <w:vAlign w:val="top"/>
          </w:tcPr>
          <w:p w14:paraId="42A434B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Skin</w:t>
            </w:r>
          </w:p>
        </w:tc>
        <w:tc>
          <w:tcPr>
            <w:tcW w:w="1068" w:type="pct"/>
            <w:tcBorders>
              <w:top w:val="nil"/>
              <w:left w:val="nil"/>
              <w:bottom w:val="nil"/>
              <w:right w:val="nil"/>
            </w:tcBorders>
            <w:shd w:val="clear" w:color="auto" w:fill="FFFFFF"/>
            <w:vAlign w:val="top"/>
          </w:tcPr>
          <w:p w14:paraId="764B932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36,788 (0.4)</w:t>
            </w:r>
          </w:p>
        </w:tc>
        <w:tc>
          <w:tcPr>
            <w:tcW w:w="1068" w:type="pct"/>
            <w:tcBorders>
              <w:top w:val="nil"/>
              <w:left w:val="nil"/>
              <w:bottom w:val="nil"/>
              <w:right w:val="nil"/>
            </w:tcBorders>
            <w:shd w:val="clear" w:color="auto" w:fill="FFFFFF"/>
            <w:vAlign w:val="top"/>
          </w:tcPr>
          <w:p w14:paraId="7BE359A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36,876 (0.4)</w:t>
            </w:r>
          </w:p>
        </w:tc>
        <w:tc>
          <w:tcPr>
            <w:tcW w:w="311" w:type="pct"/>
            <w:tcBorders>
              <w:top w:val="nil"/>
              <w:left w:val="nil"/>
              <w:bottom w:val="nil"/>
              <w:right w:val="nil"/>
            </w:tcBorders>
            <w:shd w:val="clear" w:color="auto" w:fill="FFFFFF"/>
            <w:vAlign w:val="top"/>
          </w:tcPr>
          <w:p w14:paraId="7EE17BB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671734E">
        <w:trPr>
          <w:jc w:val="center"/>
        </w:trPr>
        <w:tc>
          <w:tcPr>
            <w:tcW w:w="2551" w:type="pct"/>
            <w:tcBorders>
              <w:top w:val="nil"/>
              <w:left w:val="nil"/>
              <w:bottom w:val="nil"/>
              <w:right w:val="nil"/>
            </w:tcBorders>
            <w:shd w:val="clear" w:color="auto" w:fill="FFFFFF"/>
            <w:vAlign w:val="top"/>
          </w:tcPr>
          <w:p w14:paraId="000B04D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Eye </w:t>
            </w:r>
            <w:r>
              <w:rPr>
                <w:rFonts w:hint="default" w:ascii="Times New Roman Regular" w:hAnsi="Times New Roman Regular" w:cs="Times New Roman Regular"/>
                <w:b w:val="0"/>
                <w:i w:val="0"/>
                <w:color w:val="auto"/>
                <w:sz w:val="14"/>
                <w:lang w:val="en-US"/>
              </w:rPr>
              <w:t>and</w:t>
            </w:r>
            <w:r>
              <w:rPr>
                <w:rFonts w:hint="default" w:ascii="Times New Roman Regular" w:hAnsi="Times New Roman Regular" w:cs="Times New Roman Regular"/>
                <w:b w:val="0"/>
                <w:i w:val="0"/>
                <w:color w:val="auto"/>
                <w:sz w:val="14"/>
              </w:rPr>
              <w:t xml:space="preserve"> ear</w:t>
            </w:r>
          </w:p>
        </w:tc>
        <w:tc>
          <w:tcPr>
            <w:tcW w:w="1068" w:type="pct"/>
            <w:tcBorders>
              <w:top w:val="nil"/>
              <w:left w:val="nil"/>
              <w:bottom w:val="nil"/>
              <w:right w:val="nil"/>
            </w:tcBorders>
            <w:shd w:val="clear" w:color="auto" w:fill="FFFFFF"/>
            <w:vAlign w:val="top"/>
          </w:tcPr>
          <w:p w14:paraId="5E15C52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371,610 (4.1)</w:t>
            </w:r>
          </w:p>
        </w:tc>
        <w:tc>
          <w:tcPr>
            <w:tcW w:w="1068" w:type="pct"/>
            <w:tcBorders>
              <w:top w:val="nil"/>
              <w:left w:val="nil"/>
              <w:bottom w:val="nil"/>
              <w:right w:val="nil"/>
            </w:tcBorders>
            <w:shd w:val="clear" w:color="auto" w:fill="FFFFFF"/>
            <w:vAlign w:val="top"/>
          </w:tcPr>
          <w:p w14:paraId="197FA12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688,502 (6.6)</w:t>
            </w:r>
          </w:p>
        </w:tc>
        <w:tc>
          <w:tcPr>
            <w:tcW w:w="311" w:type="pct"/>
            <w:tcBorders>
              <w:top w:val="nil"/>
              <w:left w:val="nil"/>
              <w:bottom w:val="nil"/>
              <w:right w:val="nil"/>
            </w:tcBorders>
            <w:shd w:val="clear" w:color="auto" w:fill="FFFFFF"/>
            <w:vAlign w:val="top"/>
          </w:tcPr>
          <w:p w14:paraId="6E9DC45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DF944F0">
        <w:trPr>
          <w:jc w:val="center"/>
        </w:trPr>
        <w:tc>
          <w:tcPr>
            <w:tcW w:w="2551" w:type="pct"/>
            <w:tcBorders>
              <w:top w:val="nil"/>
              <w:left w:val="nil"/>
              <w:bottom w:val="nil"/>
              <w:right w:val="nil"/>
            </w:tcBorders>
            <w:shd w:val="clear" w:color="auto" w:fill="FFFFFF"/>
            <w:vAlign w:val="top"/>
          </w:tcPr>
          <w:p w14:paraId="6082413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Nervous system</w:t>
            </w:r>
          </w:p>
        </w:tc>
        <w:tc>
          <w:tcPr>
            <w:tcW w:w="1068" w:type="pct"/>
            <w:tcBorders>
              <w:top w:val="nil"/>
              <w:left w:val="nil"/>
              <w:bottom w:val="nil"/>
              <w:right w:val="nil"/>
            </w:tcBorders>
            <w:shd w:val="clear" w:color="auto" w:fill="FFFFFF"/>
            <w:vAlign w:val="top"/>
          </w:tcPr>
          <w:p w14:paraId="23584E6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400,046 (4.4)</w:t>
            </w:r>
          </w:p>
        </w:tc>
        <w:tc>
          <w:tcPr>
            <w:tcW w:w="1068" w:type="pct"/>
            <w:tcBorders>
              <w:top w:val="nil"/>
              <w:left w:val="nil"/>
              <w:bottom w:val="nil"/>
              <w:right w:val="nil"/>
            </w:tcBorders>
            <w:shd w:val="clear" w:color="auto" w:fill="FFFFFF"/>
            <w:vAlign w:val="top"/>
          </w:tcPr>
          <w:p w14:paraId="5581F73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572,091 (5.5)</w:t>
            </w:r>
          </w:p>
        </w:tc>
        <w:tc>
          <w:tcPr>
            <w:tcW w:w="311" w:type="pct"/>
            <w:tcBorders>
              <w:top w:val="nil"/>
              <w:left w:val="nil"/>
              <w:bottom w:val="nil"/>
              <w:right w:val="nil"/>
            </w:tcBorders>
            <w:shd w:val="clear" w:color="auto" w:fill="FFFFFF"/>
            <w:vAlign w:val="top"/>
          </w:tcPr>
          <w:p w14:paraId="1695051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6A178EE">
        <w:trPr>
          <w:jc w:val="center"/>
        </w:trPr>
        <w:tc>
          <w:tcPr>
            <w:tcW w:w="2551" w:type="pct"/>
            <w:tcBorders>
              <w:top w:val="nil"/>
              <w:left w:val="nil"/>
              <w:bottom w:val="nil"/>
              <w:right w:val="nil"/>
            </w:tcBorders>
            <w:shd w:val="clear" w:color="auto" w:fill="FFFFFF"/>
            <w:vAlign w:val="top"/>
          </w:tcPr>
          <w:p w14:paraId="6915580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Mental </w:t>
            </w:r>
            <w:r>
              <w:rPr>
                <w:rFonts w:hint="default" w:ascii="Times New Roman Regular" w:hAnsi="Times New Roman Regular" w:cs="Times New Roman Regular"/>
                <w:b w:val="0"/>
                <w:i w:val="0"/>
                <w:color w:val="auto"/>
                <w:sz w:val="14"/>
                <w:lang w:val="en-US"/>
              </w:rPr>
              <w:t>and</w:t>
            </w:r>
            <w:r>
              <w:rPr>
                <w:rFonts w:hint="default" w:ascii="Times New Roman Regular" w:hAnsi="Times New Roman Regular" w:cs="Times New Roman Regular"/>
                <w:b w:val="0"/>
                <w:i w:val="0"/>
                <w:color w:val="auto"/>
                <w:sz w:val="14"/>
              </w:rPr>
              <w:t xml:space="preserve"> behavioural</w:t>
            </w:r>
          </w:p>
        </w:tc>
        <w:tc>
          <w:tcPr>
            <w:tcW w:w="1068" w:type="pct"/>
            <w:tcBorders>
              <w:top w:val="nil"/>
              <w:left w:val="nil"/>
              <w:bottom w:val="nil"/>
              <w:right w:val="nil"/>
            </w:tcBorders>
            <w:shd w:val="clear" w:color="auto" w:fill="FFFFFF"/>
            <w:vAlign w:val="top"/>
          </w:tcPr>
          <w:p w14:paraId="4559EB0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58,794 (0.6)</w:t>
            </w:r>
          </w:p>
        </w:tc>
        <w:tc>
          <w:tcPr>
            <w:tcW w:w="1068" w:type="pct"/>
            <w:tcBorders>
              <w:top w:val="nil"/>
              <w:left w:val="nil"/>
              <w:bottom w:val="nil"/>
              <w:right w:val="nil"/>
            </w:tcBorders>
            <w:shd w:val="clear" w:color="auto" w:fill="FFFFFF"/>
            <w:vAlign w:val="top"/>
          </w:tcPr>
          <w:p w14:paraId="24DDE5A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75,895 (0.7)</w:t>
            </w:r>
          </w:p>
        </w:tc>
        <w:tc>
          <w:tcPr>
            <w:tcW w:w="311" w:type="pct"/>
            <w:tcBorders>
              <w:top w:val="nil"/>
              <w:left w:val="nil"/>
              <w:bottom w:val="nil"/>
              <w:right w:val="nil"/>
            </w:tcBorders>
            <w:shd w:val="clear" w:color="auto" w:fill="FFFFFF"/>
            <w:vAlign w:val="top"/>
          </w:tcPr>
          <w:p w14:paraId="5E5B2C4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BCDC8A2">
        <w:trPr>
          <w:jc w:val="center"/>
        </w:trPr>
        <w:tc>
          <w:tcPr>
            <w:tcW w:w="2551" w:type="pct"/>
            <w:tcBorders>
              <w:top w:val="nil"/>
              <w:left w:val="nil"/>
              <w:bottom w:val="nil"/>
              <w:right w:val="nil"/>
            </w:tcBorders>
            <w:shd w:val="clear" w:color="auto" w:fill="FFFFFF"/>
            <w:vAlign w:val="top"/>
          </w:tcPr>
          <w:p w14:paraId="32C1B07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Musculoskeletal</w:t>
            </w:r>
          </w:p>
        </w:tc>
        <w:tc>
          <w:tcPr>
            <w:tcW w:w="1068" w:type="pct"/>
            <w:tcBorders>
              <w:top w:val="nil"/>
              <w:left w:val="nil"/>
              <w:bottom w:val="nil"/>
              <w:right w:val="nil"/>
            </w:tcBorders>
            <w:shd w:val="clear" w:color="auto" w:fill="FFFFFF"/>
            <w:vAlign w:val="top"/>
          </w:tcPr>
          <w:p w14:paraId="2244F90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298,122 (3.3)</w:t>
            </w:r>
          </w:p>
        </w:tc>
        <w:tc>
          <w:tcPr>
            <w:tcW w:w="1068" w:type="pct"/>
            <w:tcBorders>
              <w:top w:val="nil"/>
              <w:left w:val="nil"/>
              <w:bottom w:val="nil"/>
              <w:right w:val="nil"/>
            </w:tcBorders>
            <w:shd w:val="clear" w:color="auto" w:fill="FFFFFF"/>
            <w:vAlign w:val="top"/>
          </w:tcPr>
          <w:p w14:paraId="3C7FACD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520,013 (5.0)</w:t>
            </w:r>
          </w:p>
        </w:tc>
        <w:tc>
          <w:tcPr>
            <w:tcW w:w="311" w:type="pct"/>
            <w:tcBorders>
              <w:top w:val="nil"/>
              <w:left w:val="nil"/>
              <w:bottom w:val="nil"/>
              <w:right w:val="nil"/>
            </w:tcBorders>
            <w:shd w:val="clear" w:color="auto" w:fill="FFFFFF"/>
            <w:vAlign w:val="top"/>
          </w:tcPr>
          <w:p w14:paraId="3C5F444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83E0E71">
        <w:trPr>
          <w:jc w:val="center"/>
        </w:trPr>
        <w:tc>
          <w:tcPr>
            <w:tcW w:w="2551" w:type="pct"/>
            <w:tcBorders>
              <w:top w:val="nil"/>
              <w:left w:val="nil"/>
              <w:bottom w:val="nil"/>
              <w:right w:val="nil"/>
            </w:tcBorders>
            <w:shd w:val="clear" w:color="auto" w:fill="FFFFFF"/>
            <w:vAlign w:val="top"/>
          </w:tcPr>
          <w:p w14:paraId="662C6D5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Neoplasm</w:t>
            </w:r>
          </w:p>
        </w:tc>
        <w:tc>
          <w:tcPr>
            <w:tcW w:w="1068" w:type="pct"/>
            <w:tcBorders>
              <w:top w:val="nil"/>
              <w:left w:val="nil"/>
              <w:bottom w:val="nil"/>
              <w:right w:val="nil"/>
            </w:tcBorders>
            <w:shd w:val="clear" w:color="auto" w:fill="FFFFFF"/>
            <w:vAlign w:val="top"/>
          </w:tcPr>
          <w:p w14:paraId="281F974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532,648 (5.9)</w:t>
            </w:r>
          </w:p>
        </w:tc>
        <w:tc>
          <w:tcPr>
            <w:tcW w:w="1068" w:type="pct"/>
            <w:tcBorders>
              <w:top w:val="nil"/>
              <w:left w:val="nil"/>
              <w:bottom w:val="nil"/>
              <w:right w:val="nil"/>
            </w:tcBorders>
            <w:shd w:val="clear" w:color="auto" w:fill="FFFFFF"/>
            <w:vAlign w:val="top"/>
          </w:tcPr>
          <w:p w14:paraId="7F14661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336,143 (3.2)</w:t>
            </w:r>
          </w:p>
        </w:tc>
        <w:tc>
          <w:tcPr>
            <w:tcW w:w="311" w:type="pct"/>
            <w:tcBorders>
              <w:top w:val="nil"/>
              <w:left w:val="nil"/>
              <w:bottom w:val="nil"/>
              <w:right w:val="nil"/>
            </w:tcBorders>
            <w:shd w:val="clear" w:color="auto" w:fill="FFFFFF"/>
            <w:vAlign w:val="top"/>
          </w:tcPr>
          <w:p w14:paraId="671F3B1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3304B3DB">
        <w:trPr>
          <w:jc w:val="center"/>
        </w:trPr>
        <w:tc>
          <w:tcPr>
            <w:tcW w:w="2551" w:type="pct"/>
            <w:tcBorders>
              <w:top w:val="nil"/>
              <w:left w:val="nil"/>
              <w:bottom w:val="nil"/>
              <w:right w:val="nil"/>
            </w:tcBorders>
            <w:shd w:val="clear" w:color="auto" w:fill="FFFFFF"/>
            <w:vAlign w:val="top"/>
          </w:tcPr>
          <w:p w14:paraId="7619AB7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Blood </w:t>
            </w:r>
            <w:r>
              <w:rPr>
                <w:rFonts w:hint="default" w:ascii="Times New Roman Regular" w:hAnsi="Times New Roman Regular" w:cs="Times New Roman Regular"/>
                <w:b w:val="0"/>
                <w:i w:val="0"/>
                <w:color w:val="auto"/>
                <w:sz w:val="14"/>
                <w:lang w:val="en-US"/>
              </w:rPr>
              <w:t>and</w:t>
            </w:r>
            <w:r>
              <w:rPr>
                <w:rFonts w:hint="default" w:ascii="Times New Roman Regular" w:hAnsi="Times New Roman Regular" w:cs="Times New Roman Regular"/>
                <w:b w:val="0"/>
                <w:i w:val="0"/>
                <w:color w:val="auto"/>
                <w:sz w:val="14"/>
              </w:rPr>
              <w:t xml:space="preserve"> immune</w:t>
            </w:r>
          </w:p>
        </w:tc>
        <w:tc>
          <w:tcPr>
            <w:tcW w:w="1068" w:type="pct"/>
            <w:tcBorders>
              <w:top w:val="nil"/>
              <w:left w:val="nil"/>
              <w:bottom w:val="nil"/>
              <w:right w:val="nil"/>
            </w:tcBorders>
            <w:shd w:val="clear" w:color="auto" w:fill="FFFFFF"/>
            <w:vAlign w:val="top"/>
          </w:tcPr>
          <w:p w14:paraId="703305D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168,557 (1.9)</w:t>
            </w:r>
          </w:p>
        </w:tc>
        <w:tc>
          <w:tcPr>
            <w:tcW w:w="1068" w:type="pct"/>
            <w:tcBorders>
              <w:top w:val="nil"/>
              <w:left w:val="nil"/>
              <w:bottom w:val="nil"/>
              <w:right w:val="nil"/>
            </w:tcBorders>
            <w:shd w:val="clear" w:color="auto" w:fill="FFFFFF"/>
            <w:vAlign w:val="top"/>
          </w:tcPr>
          <w:p w14:paraId="7E42647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166,679 (1.6)</w:t>
            </w:r>
          </w:p>
        </w:tc>
        <w:tc>
          <w:tcPr>
            <w:tcW w:w="311" w:type="pct"/>
            <w:tcBorders>
              <w:top w:val="nil"/>
              <w:left w:val="nil"/>
              <w:bottom w:val="nil"/>
              <w:right w:val="nil"/>
            </w:tcBorders>
            <w:shd w:val="clear" w:color="auto" w:fill="FFFFFF"/>
            <w:vAlign w:val="top"/>
          </w:tcPr>
          <w:p w14:paraId="3526B0F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FEDB59A">
        <w:trPr>
          <w:jc w:val="center"/>
        </w:trPr>
        <w:tc>
          <w:tcPr>
            <w:tcW w:w="2551" w:type="pct"/>
            <w:tcBorders>
              <w:top w:val="nil"/>
              <w:left w:val="nil"/>
              <w:bottom w:val="nil"/>
              <w:right w:val="nil"/>
            </w:tcBorders>
            <w:shd w:val="clear" w:color="auto" w:fill="FFFFFF"/>
            <w:vAlign w:val="top"/>
          </w:tcPr>
          <w:p w14:paraId="51FB611C">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Charlson comorbidity index, mean (SD)</w:t>
            </w:r>
          </w:p>
        </w:tc>
        <w:tc>
          <w:tcPr>
            <w:tcW w:w="1068" w:type="pct"/>
            <w:tcBorders>
              <w:top w:val="nil"/>
              <w:left w:val="nil"/>
              <w:bottom w:val="nil"/>
              <w:right w:val="nil"/>
            </w:tcBorders>
            <w:shd w:val="clear" w:color="auto" w:fill="FFFFFF"/>
            <w:vAlign w:val="top"/>
          </w:tcPr>
          <w:p w14:paraId="6993DCC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1.91 (1.82)</w:t>
            </w:r>
          </w:p>
        </w:tc>
        <w:tc>
          <w:tcPr>
            <w:tcW w:w="1068" w:type="pct"/>
            <w:tcBorders>
              <w:top w:val="nil"/>
              <w:left w:val="nil"/>
              <w:bottom w:val="nil"/>
              <w:right w:val="nil"/>
            </w:tcBorders>
            <w:shd w:val="clear" w:color="auto" w:fill="FFFFFF"/>
            <w:vAlign w:val="top"/>
          </w:tcPr>
          <w:p w14:paraId="6E3C844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1.56 (1.57)</w:t>
            </w:r>
          </w:p>
        </w:tc>
        <w:tc>
          <w:tcPr>
            <w:tcW w:w="311" w:type="pct"/>
            <w:tcBorders>
              <w:top w:val="nil"/>
              <w:left w:val="nil"/>
              <w:bottom w:val="nil"/>
              <w:right w:val="nil"/>
            </w:tcBorders>
            <w:shd w:val="clear" w:color="auto" w:fill="FFFFFF"/>
            <w:vAlign w:val="top"/>
          </w:tcPr>
          <w:p w14:paraId="20A60CB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0.204</w:t>
            </w:r>
          </w:p>
        </w:tc>
      </w:tr>
      <w:tr w14:paraId="4C023A96">
        <w:trPr>
          <w:jc w:val="center"/>
        </w:trPr>
        <w:tc>
          <w:tcPr>
            <w:tcW w:w="2551" w:type="pct"/>
            <w:tcBorders>
              <w:top w:val="nil"/>
              <w:left w:val="nil"/>
              <w:bottom w:val="nil"/>
              <w:right w:val="nil"/>
            </w:tcBorders>
            <w:shd w:val="clear" w:color="auto" w:fill="FFFFFF"/>
            <w:vAlign w:val="top"/>
          </w:tcPr>
          <w:p w14:paraId="6DA930D3">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CCI category: CCI=0</w:t>
            </w:r>
          </w:p>
        </w:tc>
        <w:tc>
          <w:tcPr>
            <w:tcW w:w="1068" w:type="pct"/>
            <w:tcBorders>
              <w:top w:val="nil"/>
              <w:left w:val="nil"/>
              <w:bottom w:val="nil"/>
              <w:right w:val="nil"/>
            </w:tcBorders>
            <w:shd w:val="clear" w:color="auto" w:fill="FFFFFF"/>
            <w:vAlign w:val="top"/>
          </w:tcPr>
          <w:p w14:paraId="095B381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2,016,360 (22.3)</w:t>
            </w:r>
          </w:p>
        </w:tc>
        <w:tc>
          <w:tcPr>
            <w:tcW w:w="1068" w:type="pct"/>
            <w:tcBorders>
              <w:top w:val="nil"/>
              <w:left w:val="nil"/>
              <w:bottom w:val="nil"/>
              <w:right w:val="nil"/>
            </w:tcBorders>
            <w:shd w:val="clear" w:color="auto" w:fill="FFFFFF"/>
            <w:vAlign w:val="top"/>
          </w:tcPr>
          <w:p w14:paraId="74AFF36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2,824,176 (27.2)</w:t>
            </w:r>
          </w:p>
        </w:tc>
        <w:tc>
          <w:tcPr>
            <w:tcW w:w="311" w:type="pct"/>
            <w:tcBorders>
              <w:top w:val="nil"/>
              <w:left w:val="nil"/>
              <w:bottom w:val="nil"/>
              <w:right w:val="nil"/>
            </w:tcBorders>
            <w:shd w:val="clear" w:color="auto" w:fill="FFFFFF"/>
            <w:vAlign w:val="top"/>
          </w:tcPr>
          <w:p w14:paraId="3E099BC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0.173</w:t>
            </w:r>
          </w:p>
        </w:tc>
      </w:tr>
      <w:tr w14:paraId="2D6D0CBF">
        <w:trPr>
          <w:jc w:val="center"/>
        </w:trPr>
        <w:tc>
          <w:tcPr>
            <w:tcW w:w="2551" w:type="pct"/>
            <w:tcBorders>
              <w:top w:val="nil"/>
              <w:left w:val="nil"/>
              <w:bottom w:val="nil"/>
              <w:right w:val="nil"/>
            </w:tcBorders>
            <w:shd w:val="clear" w:color="auto" w:fill="FFFFFF"/>
            <w:vAlign w:val="top"/>
          </w:tcPr>
          <w:p w14:paraId="469CC7A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CCI=1–2</w:t>
            </w:r>
          </w:p>
        </w:tc>
        <w:tc>
          <w:tcPr>
            <w:tcW w:w="1068" w:type="pct"/>
            <w:tcBorders>
              <w:top w:val="nil"/>
              <w:left w:val="nil"/>
              <w:bottom w:val="nil"/>
              <w:right w:val="nil"/>
            </w:tcBorders>
            <w:shd w:val="clear" w:color="auto" w:fill="FFFFFF"/>
            <w:vAlign w:val="top"/>
          </w:tcPr>
          <w:p w14:paraId="66DF765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4,660,268 (51.5)</w:t>
            </w:r>
          </w:p>
        </w:tc>
        <w:tc>
          <w:tcPr>
            <w:tcW w:w="1068" w:type="pct"/>
            <w:tcBorders>
              <w:top w:val="nil"/>
              <w:left w:val="nil"/>
              <w:bottom w:val="nil"/>
              <w:right w:val="nil"/>
            </w:tcBorders>
            <w:shd w:val="clear" w:color="auto" w:fill="FFFFFF"/>
            <w:vAlign w:val="top"/>
          </w:tcPr>
          <w:p w14:paraId="7D94BC9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5,524,377 (53.2)</w:t>
            </w:r>
          </w:p>
        </w:tc>
        <w:tc>
          <w:tcPr>
            <w:tcW w:w="311" w:type="pct"/>
            <w:tcBorders>
              <w:top w:val="nil"/>
              <w:left w:val="nil"/>
              <w:bottom w:val="nil"/>
              <w:right w:val="nil"/>
            </w:tcBorders>
            <w:shd w:val="clear" w:color="auto" w:fill="FFFFFF"/>
            <w:vAlign w:val="top"/>
          </w:tcPr>
          <w:p w14:paraId="63F952A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6CF23CF">
        <w:trPr>
          <w:jc w:val="center"/>
        </w:trPr>
        <w:tc>
          <w:tcPr>
            <w:tcW w:w="2551" w:type="pct"/>
            <w:tcBorders>
              <w:top w:val="nil"/>
              <w:left w:val="nil"/>
              <w:bottom w:val="nil"/>
              <w:right w:val="nil"/>
            </w:tcBorders>
            <w:shd w:val="clear" w:color="auto" w:fill="FFFFFF"/>
            <w:vAlign w:val="top"/>
          </w:tcPr>
          <w:p w14:paraId="602FF43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CCI≥3</w:t>
            </w:r>
          </w:p>
        </w:tc>
        <w:tc>
          <w:tcPr>
            <w:tcW w:w="1068" w:type="pct"/>
            <w:tcBorders>
              <w:top w:val="nil"/>
              <w:left w:val="nil"/>
              <w:bottom w:val="nil"/>
              <w:right w:val="nil"/>
            </w:tcBorders>
            <w:shd w:val="clear" w:color="auto" w:fill="FFFFFF"/>
            <w:vAlign w:val="top"/>
          </w:tcPr>
          <w:p w14:paraId="79886CB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2,371,727 (26.2)</w:t>
            </w:r>
          </w:p>
        </w:tc>
        <w:tc>
          <w:tcPr>
            <w:tcW w:w="1068" w:type="pct"/>
            <w:tcBorders>
              <w:top w:val="nil"/>
              <w:left w:val="nil"/>
              <w:bottom w:val="nil"/>
              <w:right w:val="nil"/>
            </w:tcBorders>
            <w:shd w:val="clear" w:color="auto" w:fill="FFFFFF"/>
            <w:vAlign w:val="top"/>
          </w:tcPr>
          <w:p w14:paraId="469280E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2,028,901 (19.6)</w:t>
            </w:r>
          </w:p>
        </w:tc>
        <w:tc>
          <w:tcPr>
            <w:tcW w:w="311" w:type="pct"/>
            <w:tcBorders>
              <w:top w:val="nil"/>
              <w:left w:val="nil"/>
              <w:bottom w:val="nil"/>
              <w:right w:val="nil"/>
            </w:tcBorders>
            <w:shd w:val="clear" w:color="auto" w:fill="FFFFFF"/>
            <w:vAlign w:val="top"/>
          </w:tcPr>
          <w:p w14:paraId="2F60654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A923B4D">
        <w:trPr>
          <w:jc w:val="center"/>
        </w:trPr>
        <w:tc>
          <w:tcPr>
            <w:tcW w:w="2551" w:type="pct"/>
            <w:tcBorders>
              <w:top w:val="nil"/>
              <w:left w:val="nil"/>
              <w:bottom w:val="nil"/>
              <w:right w:val="nil"/>
            </w:tcBorders>
            <w:shd w:val="clear" w:color="auto" w:fill="FFFFFF"/>
            <w:vAlign w:val="top"/>
          </w:tcPr>
          <w:p w14:paraId="5A2FACF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Surgical admission: No surgery</w:t>
            </w:r>
          </w:p>
        </w:tc>
        <w:tc>
          <w:tcPr>
            <w:tcW w:w="1068" w:type="pct"/>
            <w:tcBorders>
              <w:top w:val="nil"/>
              <w:left w:val="nil"/>
              <w:bottom w:val="nil"/>
              <w:right w:val="nil"/>
            </w:tcBorders>
            <w:shd w:val="clear" w:color="auto" w:fill="FFFFFF"/>
            <w:vAlign w:val="top"/>
          </w:tcPr>
          <w:p w14:paraId="64C95A6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6,685,372 (73.9)</w:t>
            </w:r>
          </w:p>
        </w:tc>
        <w:tc>
          <w:tcPr>
            <w:tcW w:w="1068" w:type="pct"/>
            <w:tcBorders>
              <w:top w:val="nil"/>
              <w:left w:val="nil"/>
              <w:bottom w:val="nil"/>
              <w:right w:val="nil"/>
            </w:tcBorders>
            <w:shd w:val="clear" w:color="auto" w:fill="FFFFFF"/>
            <w:vAlign w:val="top"/>
          </w:tcPr>
          <w:p w14:paraId="644879B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7,367,876 (71.0)</w:t>
            </w:r>
          </w:p>
        </w:tc>
        <w:tc>
          <w:tcPr>
            <w:tcW w:w="311" w:type="pct"/>
            <w:tcBorders>
              <w:top w:val="nil"/>
              <w:left w:val="nil"/>
              <w:bottom w:val="nil"/>
              <w:right w:val="nil"/>
            </w:tcBorders>
            <w:shd w:val="clear" w:color="auto" w:fill="FFFFFF"/>
            <w:vAlign w:val="top"/>
          </w:tcPr>
          <w:p w14:paraId="521D474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0.065</w:t>
            </w:r>
          </w:p>
        </w:tc>
      </w:tr>
      <w:tr w14:paraId="0A0A582B">
        <w:trPr>
          <w:jc w:val="center"/>
        </w:trPr>
        <w:tc>
          <w:tcPr>
            <w:tcW w:w="2551" w:type="pct"/>
            <w:tcBorders>
              <w:top w:val="nil"/>
              <w:left w:val="nil"/>
              <w:bottom w:val="nil"/>
              <w:right w:val="nil"/>
            </w:tcBorders>
            <w:shd w:val="clear" w:color="auto" w:fill="FFFFFF"/>
            <w:vAlign w:val="top"/>
          </w:tcPr>
          <w:p w14:paraId="32A948C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Surgery</w:t>
            </w:r>
          </w:p>
        </w:tc>
        <w:tc>
          <w:tcPr>
            <w:tcW w:w="1068" w:type="pct"/>
            <w:tcBorders>
              <w:top w:val="nil"/>
              <w:left w:val="nil"/>
              <w:bottom w:val="nil"/>
              <w:right w:val="nil"/>
            </w:tcBorders>
            <w:shd w:val="clear" w:color="auto" w:fill="FFFFFF"/>
            <w:vAlign w:val="top"/>
          </w:tcPr>
          <w:p w14:paraId="4F2631E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2,362,983 (26.1)</w:t>
            </w:r>
          </w:p>
        </w:tc>
        <w:tc>
          <w:tcPr>
            <w:tcW w:w="1068" w:type="pct"/>
            <w:tcBorders>
              <w:top w:val="nil"/>
              <w:left w:val="nil"/>
              <w:bottom w:val="nil"/>
              <w:right w:val="nil"/>
            </w:tcBorders>
            <w:shd w:val="clear" w:color="auto" w:fill="FFFFFF"/>
            <w:vAlign w:val="top"/>
          </w:tcPr>
          <w:p w14:paraId="79C2822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3,009,578 (29.0)</w:t>
            </w:r>
          </w:p>
        </w:tc>
        <w:tc>
          <w:tcPr>
            <w:tcW w:w="311" w:type="pct"/>
            <w:tcBorders>
              <w:top w:val="nil"/>
              <w:left w:val="nil"/>
              <w:bottom w:val="nil"/>
              <w:right w:val="nil"/>
            </w:tcBorders>
            <w:shd w:val="clear" w:color="auto" w:fill="FFFFFF"/>
            <w:vAlign w:val="top"/>
          </w:tcPr>
          <w:p w14:paraId="411B972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4EDB3E09">
        <w:trPr>
          <w:jc w:val="center"/>
        </w:trPr>
        <w:tc>
          <w:tcPr>
            <w:tcW w:w="2551" w:type="pct"/>
            <w:tcBorders>
              <w:top w:val="nil"/>
              <w:left w:val="nil"/>
              <w:bottom w:val="nil"/>
              <w:right w:val="nil"/>
            </w:tcBorders>
            <w:shd w:val="clear" w:color="auto" w:fill="FFFFFF"/>
            <w:vAlign w:val="top"/>
          </w:tcPr>
          <w:p w14:paraId="77F0748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Admission year: 2019</w:t>
            </w:r>
          </w:p>
        </w:tc>
        <w:tc>
          <w:tcPr>
            <w:tcW w:w="1068" w:type="pct"/>
            <w:tcBorders>
              <w:top w:val="nil"/>
              <w:left w:val="nil"/>
              <w:bottom w:val="nil"/>
              <w:right w:val="nil"/>
            </w:tcBorders>
            <w:shd w:val="clear" w:color="auto" w:fill="FFFFFF"/>
            <w:vAlign w:val="top"/>
          </w:tcPr>
          <w:p w14:paraId="2A1E7D2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1,459,745 (16.1)</w:t>
            </w:r>
          </w:p>
        </w:tc>
        <w:tc>
          <w:tcPr>
            <w:tcW w:w="1068" w:type="pct"/>
            <w:tcBorders>
              <w:top w:val="nil"/>
              <w:left w:val="nil"/>
              <w:bottom w:val="nil"/>
              <w:right w:val="nil"/>
            </w:tcBorders>
            <w:shd w:val="clear" w:color="auto" w:fill="FFFFFF"/>
            <w:vAlign w:val="top"/>
          </w:tcPr>
          <w:p w14:paraId="2C2F569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672,174 (6.5)</w:t>
            </w:r>
          </w:p>
        </w:tc>
        <w:tc>
          <w:tcPr>
            <w:tcW w:w="311" w:type="pct"/>
            <w:tcBorders>
              <w:top w:val="nil"/>
              <w:left w:val="nil"/>
              <w:bottom w:val="nil"/>
              <w:right w:val="nil"/>
            </w:tcBorders>
            <w:shd w:val="clear" w:color="auto" w:fill="FFFFFF"/>
            <w:vAlign w:val="top"/>
          </w:tcPr>
          <w:p w14:paraId="68F0484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0.667</w:t>
            </w:r>
          </w:p>
        </w:tc>
      </w:tr>
      <w:tr w14:paraId="002C5906">
        <w:trPr>
          <w:jc w:val="center"/>
        </w:trPr>
        <w:tc>
          <w:tcPr>
            <w:tcW w:w="2551" w:type="pct"/>
            <w:tcBorders>
              <w:top w:val="nil"/>
              <w:left w:val="nil"/>
              <w:bottom w:val="nil"/>
              <w:right w:val="nil"/>
            </w:tcBorders>
            <w:shd w:val="clear" w:color="auto" w:fill="FFFFFF"/>
            <w:vAlign w:val="top"/>
          </w:tcPr>
          <w:p w14:paraId="125F4B1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2020</w:t>
            </w:r>
          </w:p>
        </w:tc>
        <w:tc>
          <w:tcPr>
            <w:tcW w:w="1068" w:type="pct"/>
            <w:tcBorders>
              <w:top w:val="nil"/>
              <w:left w:val="nil"/>
              <w:bottom w:val="nil"/>
              <w:right w:val="nil"/>
            </w:tcBorders>
            <w:shd w:val="clear" w:color="auto" w:fill="FFFFFF"/>
            <w:vAlign w:val="top"/>
          </w:tcPr>
          <w:p w14:paraId="1D8DF2E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1,539,861 (17.0)</w:t>
            </w:r>
          </w:p>
        </w:tc>
        <w:tc>
          <w:tcPr>
            <w:tcW w:w="1068" w:type="pct"/>
            <w:tcBorders>
              <w:top w:val="nil"/>
              <w:left w:val="nil"/>
              <w:bottom w:val="nil"/>
              <w:right w:val="nil"/>
            </w:tcBorders>
            <w:shd w:val="clear" w:color="auto" w:fill="FFFFFF"/>
            <w:vAlign w:val="top"/>
          </w:tcPr>
          <w:p w14:paraId="3A6C9D8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867,707 (8.4)</w:t>
            </w:r>
          </w:p>
        </w:tc>
        <w:tc>
          <w:tcPr>
            <w:tcW w:w="311" w:type="pct"/>
            <w:tcBorders>
              <w:top w:val="nil"/>
              <w:left w:val="nil"/>
              <w:bottom w:val="nil"/>
              <w:right w:val="nil"/>
            </w:tcBorders>
            <w:shd w:val="clear" w:color="auto" w:fill="FFFFFF"/>
            <w:vAlign w:val="top"/>
          </w:tcPr>
          <w:p w14:paraId="647FBFD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2D32ADC">
        <w:trPr>
          <w:jc w:val="center"/>
        </w:trPr>
        <w:tc>
          <w:tcPr>
            <w:tcW w:w="2551" w:type="pct"/>
            <w:tcBorders>
              <w:top w:val="nil"/>
              <w:left w:val="nil"/>
              <w:bottom w:val="nil"/>
              <w:right w:val="nil"/>
            </w:tcBorders>
            <w:shd w:val="clear" w:color="auto" w:fill="FFFFFF"/>
            <w:vAlign w:val="top"/>
          </w:tcPr>
          <w:p w14:paraId="7BCCD10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2021</w:t>
            </w:r>
          </w:p>
        </w:tc>
        <w:tc>
          <w:tcPr>
            <w:tcW w:w="1068" w:type="pct"/>
            <w:tcBorders>
              <w:top w:val="nil"/>
              <w:left w:val="nil"/>
              <w:bottom w:val="nil"/>
              <w:right w:val="nil"/>
            </w:tcBorders>
            <w:shd w:val="clear" w:color="auto" w:fill="FFFFFF"/>
            <w:vAlign w:val="top"/>
          </w:tcPr>
          <w:p w14:paraId="172B8A4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1,704,135 (18.8)</w:t>
            </w:r>
          </w:p>
        </w:tc>
        <w:tc>
          <w:tcPr>
            <w:tcW w:w="1068" w:type="pct"/>
            <w:tcBorders>
              <w:top w:val="nil"/>
              <w:left w:val="nil"/>
              <w:bottom w:val="nil"/>
              <w:right w:val="nil"/>
            </w:tcBorders>
            <w:shd w:val="clear" w:color="auto" w:fill="FFFFFF"/>
            <w:vAlign w:val="top"/>
          </w:tcPr>
          <w:p w14:paraId="1BD1953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1,153,712 (11.1)</w:t>
            </w:r>
          </w:p>
        </w:tc>
        <w:tc>
          <w:tcPr>
            <w:tcW w:w="311" w:type="pct"/>
            <w:tcBorders>
              <w:top w:val="nil"/>
              <w:left w:val="nil"/>
              <w:bottom w:val="nil"/>
              <w:right w:val="nil"/>
            </w:tcBorders>
            <w:shd w:val="clear" w:color="auto" w:fill="FFFFFF"/>
            <w:vAlign w:val="top"/>
          </w:tcPr>
          <w:p w14:paraId="794EE4F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F1B5E86">
        <w:trPr>
          <w:jc w:val="center"/>
        </w:trPr>
        <w:tc>
          <w:tcPr>
            <w:tcW w:w="2551" w:type="pct"/>
            <w:tcBorders>
              <w:top w:val="nil"/>
              <w:left w:val="nil"/>
              <w:bottom w:val="nil"/>
              <w:right w:val="nil"/>
            </w:tcBorders>
            <w:shd w:val="clear" w:color="auto" w:fill="FFFFFF"/>
            <w:vAlign w:val="top"/>
          </w:tcPr>
          <w:p w14:paraId="6452882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2022</w:t>
            </w:r>
          </w:p>
        </w:tc>
        <w:tc>
          <w:tcPr>
            <w:tcW w:w="1068" w:type="pct"/>
            <w:tcBorders>
              <w:top w:val="nil"/>
              <w:left w:val="nil"/>
              <w:bottom w:val="nil"/>
              <w:right w:val="nil"/>
            </w:tcBorders>
            <w:shd w:val="clear" w:color="auto" w:fill="FFFFFF"/>
            <w:vAlign w:val="top"/>
          </w:tcPr>
          <w:p w14:paraId="4853BD7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1,603,251 (17.7)</w:t>
            </w:r>
          </w:p>
        </w:tc>
        <w:tc>
          <w:tcPr>
            <w:tcW w:w="1068" w:type="pct"/>
            <w:tcBorders>
              <w:top w:val="nil"/>
              <w:left w:val="nil"/>
              <w:bottom w:val="nil"/>
              <w:right w:val="nil"/>
            </w:tcBorders>
            <w:shd w:val="clear" w:color="auto" w:fill="FFFFFF"/>
            <w:vAlign w:val="top"/>
          </w:tcPr>
          <w:p w14:paraId="28FA500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1,532,085 (14.8)</w:t>
            </w:r>
          </w:p>
        </w:tc>
        <w:tc>
          <w:tcPr>
            <w:tcW w:w="311" w:type="pct"/>
            <w:tcBorders>
              <w:top w:val="nil"/>
              <w:left w:val="nil"/>
              <w:bottom w:val="nil"/>
              <w:right w:val="nil"/>
            </w:tcBorders>
            <w:shd w:val="clear" w:color="auto" w:fill="FFFFFF"/>
            <w:vAlign w:val="top"/>
          </w:tcPr>
          <w:p w14:paraId="2AA152B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042E3FA">
        <w:trPr>
          <w:jc w:val="center"/>
        </w:trPr>
        <w:tc>
          <w:tcPr>
            <w:tcW w:w="2551" w:type="pct"/>
            <w:tcBorders>
              <w:top w:val="nil"/>
              <w:left w:val="nil"/>
              <w:bottom w:val="nil"/>
              <w:right w:val="nil"/>
            </w:tcBorders>
            <w:shd w:val="clear" w:color="auto" w:fill="FFFFFF"/>
            <w:vAlign w:val="top"/>
          </w:tcPr>
          <w:p w14:paraId="6A13A6A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2023</w:t>
            </w:r>
          </w:p>
        </w:tc>
        <w:tc>
          <w:tcPr>
            <w:tcW w:w="1068" w:type="pct"/>
            <w:tcBorders>
              <w:top w:val="nil"/>
              <w:left w:val="nil"/>
              <w:bottom w:val="nil"/>
              <w:right w:val="nil"/>
            </w:tcBorders>
            <w:shd w:val="clear" w:color="auto" w:fill="FFFFFF"/>
            <w:vAlign w:val="top"/>
          </w:tcPr>
          <w:p w14:paraId="0858A48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1,603,348 (17.7)</w:t>
            </w:r>
          </w:p>
        </w:tc>
        <w:tc>
          <w:tcPr>
            <w:tcW w:w="1068" w:type="pct"/>
            <w:tcBorders>
              <w:top w:val="nil"/>
              <w:left w:val="nil"/>
              <w:bottom w:val="nil"/>
              <w:right w:val="nil"/>
            </w:tcBorders>
            <w:shd w:val="clear" w:color="auto" w:fill="FFFFFF"/>
            <w:vAlign w:val="top"/>
          </w:tcPr>
          <w:p w14:paraId="12986E7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2,762,247 (26.6)</w:t>
            </w:r>
          </w:p>
        </w:tc>
        <w:tc>
          <w:tcPr>
            <w:tcW w:w="311" w:type="pct"/>
            <w:tcBorders>
              <w:top w:val="nil"/>
              <w:left w:val="nil"/>
              <w:bottom w:val="nil"/>
              <w:right w:val="nil"/>
            </w:tcBorders>
            <w:shd w:val="clear" w:color="auto" w:fill="FFFFFF"/>
            <w:vAlign w:val="top"/>
          </w:tcPr>
          <w:p w14:paraId="2EB90B0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47E5109">
        <w:trPr>
          <w:jc w:val="center"/>
        </w:trPr>
        <w:tc>
          <w:tcPr>
            <w:tcW w:w="2551" w:type="pct"/>
            <w:tcBorders>
              <w:top w:val="nil"/>
              <w:left w:val="nil"/>
              <w:bottom w:val="nil"/>
              <w:right w:val="nil"/>
            </w:tcBorders>
            <w:shd w:val="clear" w:color="auto" w:fill="FFFFFF"/>
            <w:vAlign w:val="top"/>
          </w:tcPr>
          <w:p w14:paraId="094F688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2024</w:t>
            </w:r>
          </w:p>
        </w:tc>
        <w:tc>
          <w:tcPr>
            <w:tcW w:w="1068" w:type="pct"/>
            <w:tcBorders>
              <w:top w:val="nil"/>
              <w:left w:val="nil"/>
              <w:bottom w:val="nil"/>
              <w:right w:val="nil"/>
            </w:tcBorders>
            <w:shd w:val="clear" w:color="auto" w:fill="FFFFFF"/>
            <w:vAlign w:val="top"/>
          </w:tcPr>
          <w:p w14:paraId="19D8CD8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1,138,015 (12.6)</w:t>
            </w:r>
          </w:p>
        </w:tc>
        <w:tc>
          <w:tcPr>
            <w:tcW w:w="1068" w:type="pct"/>
            <w:tcBorders>
              <w:top w:val="nil"/>
              <w:left w:val="nil"/>
              <w:bottom w:val="nil"/>
              <w:right w:val="nil"/>
            </w:tcBorders>
            <w:shd w:val="clear" w:color="auto" w:fill="FFFFFF"/>
            <w:vAlign w:val="top"/>
          </w:tcPr>
          <w:p w14:paraId="5281992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3,389,529 (32.7)</w:t>
            </w:r>
          </w:p>
        </w:tc>
        <w:tc>
          <w:tcPr>
            <w:tcW w:w="311" w:type="pct"/>
            <w:tcBorders>
              <w:top w:val="nil"/>
              <w:left w:val="nil"/>
              <w:bottom w:val="nil"/>
              <w:right w:val="nil"/>
            </w:tcBorders>
            <w:shd w:val="clear" w:color="auto" w:fill="FFFFFF"/>
            <w:vAlign w:val="top"/>
          </w:tcPr>
          <w:p w14:paraId="6948812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9CB8DAB">
        <w:trPr>
          <w:jc w:val="center"/>
        </w:trPr>
        <w:tc>
          <w:tcPr>
            <w:tcW w:w="2551" w:type="pct"/>
            <w:tcBorders>
              <w:top w:val="nil"/>
              <w:left w:val="nil"/>
              <w:bottom w:val="nil"/>
              <w:right w:val="nil"/>
            </w:tcBorders>
            <w:shd w:val="clear" w:color="auto" w:fill="FFFFFF"/>
            <w:vAlign w:val="top"/>
          </w:tcPr>
          <w:p w14:paraId="369D1B5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Admission quarter: 1</w:t>
            </w:r>
          </w:p>
        </w:tc>
        <w:tc>
          <w:tcPr>
            <w:tcW w:w="1068" w:type="pct"/>
            <w:tcBorders>
              <w:top w:val="nil"/>
              <w:left w:val="nil"/>
              <w:bottom w:val="nil"/>
              <w:right w:val="nil"/>
            </w:tcBorders>
            <w:shd w:val="clear" w:color="auto" w:fill="FFFFFF"/>
            <w:vAlign w:val="top"/>
          </w:tcPr>
          <w:p w14:paraId="700CB89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2,208,968 (24.4)</w:t>
            </w:r>
          </w:p>
        </w:tc>
        <w:tc>
          <w:tcPr>
            <w:tcW w:w="1068" w:type="pct"/>
            <w:tcBorders>
              <w:top w:val="nil"/>
              <w:left w:val="nil"/>
              <w:bottom w:val="nil"/>
              <w:right w:val="nil"/>
            </w:tcBorders>
            <w:shd w:val="clear" w:color="auto" w:fill="FFFFFF"/>
            <w:vAlign w:val="top"/>
          </w:tcPr>
          <w:p w14:paraId="14D6C33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2,569,791 (24.8)</w:t>
            </w:r>
          </w:p>
        </w:tc>
        <w:tc>
          <w:tcPr>
            <w:tcW w:w="311" w:type="pct"/>
            <w:tcBorders>
              <w:top w:val="nil"/>
              <w:left w:val="nil"/>
              <w:bottom w:val="nil"/>
              <w:right w:val="nil"/>
            </w:tcBorders>
            <w:shd w:val="clear" w:color="auto" w:fill="FFFFFF"/>
            <w:vAlign w:val="top"/>
          </w:tcPr>
          <w:p w14:paraId="230DF24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0.014</w:t>
            </w:r>
          </w:p>
        </w:tc>
      </w:tr>
      <w:tr w14:paraId="5A6310F5">
        <w:trPr>
          <w:jc w:val="center"/>
        </w:trPr>
        <w:tc>
          <w:tcPr>
            <w:tcW w:w="2551" w:type="pct"/>
            <w:tcBorders>
              <w:top w:val="nil"/>
              <w:left w:val="nil"/>
              <w:bottom w:val="nil"/>
              <w:right w:val="nil"/>
            </w:tcBorders>
            <w:shd w:val="clear" w:color="auto" w:fill="FFFFFF"/>
            <w:vAlign w:val="top"/>
          </w:tcPr>
          <w:p w14:paraId="0C1B343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2</w:t>
            </w:r>
          </w:p>
        </w:tc>
        <w:tc>
          <w:tcPr>
            <w:tcW w:w="1068" w:type="pct"/>
            <w:tcBorders>
              <w:top w:val="nil"/>
              <w:left w:val="nil"/>
              <w:bottom w:val="nil"/>
              <w:right w:val="nil"/>
            </w:tcBorders>
            <w:shd w:val="clear" w:color="auto" w:fill="FFFFFF"/>
            <w:vAlign w:val="top"/>
          </w:tcPr>
          <w:p w14:paraId="3D16A08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2,317,835 (25.6)</w:t>
            </w:r>
          </w:p>
        </w:tc>
        <w:tc>
          <w:tcPr>
            <w:tcW w:w="1068" w:type="pct"/>
            <w:tcBorders>
              <w:top w:val="nil"/>
              <w:left w:val="nil"/>
              <w:bottom w:val="nil"/>
              <w:right w:val="nil"/>
            </w:tcBorders>
            <w:shd w:val="clear" w:color="auto" w:fill="FFFFFF"/>
            <w:vAlign w:val="top"/>
          </w:tcPr>
          <w:p w14:paraId="0B66A60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2,602,722 (25.1)</w:t>
            </w:r>
          </w:p>
        </w:tc>
        <w:tc>
          <w:tcPr>
            <w:tcW w:w="311" w:type="pct"/>
            <w:tcBorders>
              <w:top w:val="nil"/>
              <w:left w:val="nil"/>
              <w:bottom w:val="nil"/>
              <w:right w:val="nil"/>
            </w:tcBorders>
            <w:shd w:val="clear" w:color="auto" w:fill="FFFFFF"/>
            <w:vAlign w:val="top"/>
          </w:tcPr>
          <w:p w14:paraId="46ADCC1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7142AD7">
        <w:trPr>
          <w:jc w:val="center"/>
        </w:trPr>
        <w:tc>
          <w:tcPr>
            <w:tcW w:w="2551" w:type="pct"/>
            <w:tcBorders>
              <w:top w:val="nil"/>
              <w:left w:val="nil"/>
              <w:bottom w:val="nil"/>
              <w:right w:val="nil"/>
            </w:tcBorders>
            <w:shd w:val="clear" w:color="auto" w:fill="FFFFFF"/>
            <w:vAlign w:val="top"/>
          </w:tcPr>
          <w:p w14:paraId="0755DF7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3</w:t>
            </w:r>
          </w:p>
        </w:tc>
        <w:tc>
          <w:tcPr>
            <w:tcW w:w="1068" w:type="pct"/>
            <w:tcBorders>
              <w:top w:val="nil"/>
              <w:left w:val="nil"/>
              <w:bottom w:val="nil"/>
              <w:right w:val="nil"/>
            </w:tcBorders>
            <w:shd w:val="clear" w:color="auto" w:fill="FFFFFF"/>
            <w:vAlign w:val="top"/>
          </w:tcPr>
          <w:p w14:paraId="44BF08E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2,163,525 (23.9)</w:t>
            </w:r>
          </w:p>
        </w:tc>
        <w:tc>
          <w:tcPr>
            <w:tcW w:w="1068" w:type="pct"/>
            <w:tcBorders>
              <w:top w:val="nil"/>
              <w:left w:val="nil"/>
              <w:bottom w:val="nil"/>
              <w:right w:val="nil"/>
            </w:tcBorders>
            <w:shd w:val="clear" w:color="auto" w:fill="FFFFFF"/>
            <w:vAlign w:val="top"/>
          </w:tcPr>
          <w:p w14:paraId="41769A4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2,471,078 (23.8)</w:t>
            </w:r>
          </w:p>
        </w:tc>
        <w:tc>
          <w:tcPr>
            <w:tcW w:w="311" w:type="pct"/>
            <w:tcBorders>
              <w:top w:val="nil"/>
              <w:left w:val="nil"/>
              <w:bottom w:val="nil"/>
              <w:right w:val="nil"/>
            </w:tcBorders>
            <w:shd w:val="clear" w:color="auto" w:fill="FFFFFF"/>
            <w:vAlign w:val="top"/>
          </w:tcPr>
          <w:p w14:paraId="5CBE485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DD968D8">
        <w:trPr>
          <w:jc w:val="center"/>
        </w:trPr>
        <w:tc>
          <w:tcPr>
            <w:tcW w:w="2551" w:type="pct"/>
            <w:tcBorders>
              <w:top w:val="nil"/>
              <w:left w:val="nil"/>
              <w:bottom w:val="nil"/>
              <w:right w:val="nil"/>
            </w:tcBorders>
            <w:shd w:val="clear" w:color="auto" w:fill="FFFFFF"/>
            <w:vAlign w:val="top"/>
          </w:tcPr>
          <w:p w14:paraId="2EA65CE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4</w:t>
            </w:r>
          </w:p>
        </w:tc>
        <w:tc>
          <w:tcPr>
            <w:tcW w:w="1068" w:type="pct"/>
            <w:tcBorders>
              <w:top w:val="nil"/>
              <w:left w:val="nil"/>
              <w:bottom w:val="nil"/>
              <w:right w:val="nil"/>
            </w:tcBorders>
            <w:shd w:val="clear" w:color="auto" w:fill="FFFFFF"/>
            <w:vAlign w:val="top"/>
          </w:tcPr>
          <w:p w14:paraId="5C3F1DB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2,358,027 (26.1)</w:t>
            </w:r>
          </w:p>
        </w:tc>
        <w:tc>
          <w:tcPr>
            <w:tcW w:w="1068" w:type="pct"/>
            <w:tcBorders>
              <w:top w:val="nil"/>
              <w:left w:val="nil"/>
              <w:bottom w:val="nil"/>
              <w:right w:val="nil"/>
            </w:tcBorders>
            <w:shd w:val="clear" w:color="auto" w:fill="FFFFFF"/>
            <w:vAlign w:val="top"/>
          </w:tcPr>
          <w:p w14:paraId="731DE57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2,733,863 (26.3)</w:t>
            </w:r>
          </w:p>
        </w:tc>
        <w:tc>
          <w:tcPr>
            <w:tcW w:w="311" w:type="pct"/>
            <w:tcBorders>
              <w:top w:val="nil"/>
              <w:left w:val="nil"/>
              <w:bottom w:val="nil"/>
              <w:right w:val="nil"/>
            </w:tcBorders>
            <w:shd w:val="clear" w:color="auto" w:fill="FFFFFF"/>
            <w:vAlign w:val="top"/>
          </w:tcPr>
          <w:p w14:paraId="36B53EA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08F330D5">
        <w:trPr>
          <w:jc w:val="center"/>
        </w:trPr>
        <w:tc>
          <w:tcPr>
            <w:tcW w:w="2551" w:type="pct"/>
            <w:tcBorders>
              <w:top w:val="nil"/>
              <w:left w:val="nil"/>
              <w:bottom w:val="nil"/>
              <w:right w:val="nil"/>
            </w:tcBorders>
            <w:shd w:val="clear" w:color="auto" w:fill="FFFFFF"/>
            <w:vAlign w:val="top"/>
          </w:tcPr>
          <w:p w14:paraId="3765C37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bCs/>
                <w:i w:val="0"/>
                <w:color w:val="auto"/>
                <w:sz w:val="14"/>
              </w:rPr>
              <w:t>Region: Central</w:t>
            </w:r>
          </w:p>
        </w:tc>
        <w:tc>
          <w:tcPr>
            <w:tcW w:w="1068" w:type="pct"/>
            <w:tcBorders>
              <w:top w:val="nil"/>
              <w:left w:val="nil"/>
              <w:bottom w:val="nil"/>
              <w:right w:val="nil"/>
            </w:tcBorders>
            <w:shd w:val="clear" w:color="auto" w:fill="FFFFFF"/>
            <w:vAlign w:val="top"/>
          </w:tcPr>
          <w:p w14:paraId="436AA88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1,597,851 (17.7)</w:t>
            </w:r>
          </w:p>
        </w:tc>
        <w:tc>
          <w:tcPr>
            <w:tcW w:w="1068" w:type="pct"/>
            <w:tcBorders>
              <w:top w:val="nil"/>
              <w:left w:val="nil"/>
              <w:bottom w:val="nil"/>
              <w:right w:val="nil"/>
            </w:tcBorders>
            <w:shd w:val="clear" w:color="auto" w:fill="FFFFFF"/>
            <w:vAlign w:val="top"/>
          </w:tcPr>
          <w:p w14:paraId="4169720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1,973,754 (19.0)</w:t>
            </w:r>
          </w:p>
        </w:tc>
        <w:tc>
          <w:tcPr>
            <w:tcW w:w="311" w:type="pct"/>
            <w:tcBorders>
              <w:top w:val="nil"/>
              <w:left w:val="nil"/>
              <w:bottom w:val="nil"/>
              <w:right w:val="nil"/>
            </w:tcBorders>
            <w:shd w:val="clear" w:color="auto" w:fill="FFFFFF"/>
            <w:vAlign w:val="top"/>
          </w:tcPr>
          <w:p w14:paraId="5E5E854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0.199</w:t>
            </w:r>
          </w:p>
        </w:tc>
      </w:tr>
      <w:tr w14:paraId="705D29DF">
        <w:trPr>
          <w:jc w:val="center"/>
        </w:trPr>
        <w:tc>
          <w:tcPr>
            <w:tcW w:w="2551" w:type="pct"/>
            <w:tcBorders>
              <w:top w:val="nil"/>
              <w:left w:val="nil"/>
              <w:bottom w:val="nil"/>
              <w:right w:val="nil"/>
            </w:tcBorders>
            <w:shd w:val="clear" w:color="auto" w:fill="FFFFFF"/>
            <w:vAlign w:val="top"/>
          </w:tcPr>
          <w:p w14:paraId="790B0C4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East</w:t>
            </w:r>
          </w:p>
        </w:tc>
        <w:tc>
          <w:tcPr>
            <w:tcW w:w="1068" w:type="pct"/>
            <w:tcBorders>
              <w:top w:val="nil"/>
              <w:left w:val="nil"/>
              <w:bottom w:val="nil"/>
              <w:right w:val="nil"/>
            </w:tcBorders>
            <w:shd w:val="clear" w:color="auto" w:fill="FFFFFF"/>
            <w:vAlign w:val="top"/>
          </w:tcPr>
          <w:p w14:paraId="638D1ED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1,892,925 (20.9)</w:t>
            </w:r>
          </w:p>
        </w:tc>
        <w:tc>
          <w:tcPr>
            <w:tcW w:w="1068" w:type="pct"/>
            <w:tcBorders>
              <w:top w:val="nil"/>
              <w:left w:val="nil"/>
              <w:bottom w:val="nil"/>
              <w:right w:val="nil"/>
            </w:tcBorders>
            <w:shd w:val="clear" w:color="auto" w:fill="FFFFFF"/>
            <w:vAlign w:val="top"/>
          </w:tcPr>
          <w:p w14:paraId="58930E7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2,406,292 (23.2)</w:t>
            </w:r>
          </w:p>
        </w:tc>
        <w:tc>
          <w:tcPr>
            <w:tcW w:w="311" w:type="pct"/>
            <w:tcBorders>
              <w:top w:val="nil"/>
              <w:left w:val="nil"/>
              <w:bottom w:val="nil"/>
              <w:right w:val="nil"/>
            </w:tcBorders>
            <w:shd w:val="clear" w:color="auto" w:fill="FFFFFF"/>
            <w:vAlign w:val="top"/>
          </w:tcPr>
          <w:p w14:paraId="707F4E3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57938D4B">
        <w:trPr>
          <w:jc w:val="center"/>
        </w:trPr>
        <w:tc>
          <w:tcPr>
            <w:tcW w:w="2551" w:type="pct"/>
            <w:tcBorders>
              <w:top w:val="nil"/>
              <w:left w:val="nil"/>
              <w:bottom w:val="nil"/>
              <w:right w:val="nil"/>
            </w:tcBorders>
            <w:shd w:val="clear" w:color="auto" w:fill="FFFFFF"/>
            <w:vAlign w:val="top"/>
          </w:tcPr>
          <w:p w14:paraId="64AE5A0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West</w:t>
            </w:r>
          </w:p>
        </w:tc>
        <w:tc>
          <w:tcPr>
            <w:tcW w:w="1068" w:type="pct"/>
            <w:tcBorders>
              <w:top w:val="nil"/>
              <w:left w:val="nil"/>
              <w:bottom w:val="nil"/>
              <w:right w:val="nil"/>
            </w:tcBorders>
            <w:shd w:val="clear" w:color="auto" w:fill="FFFFFF"/>
            <w:vAlign w:val="top"/>
          </w:tcPr>
          <w:p w14:paraId="0D0A8C3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1,297,582 (14.3)</w:t>
            </w:r>
          </w:p>
        </w:tc>
        <w:tc>
          <w:tcPr>
            <w:tcW w:w="1068" w:type="pct"/>
            <w:tcBorders>
              <w:top w:val="nil"/>
              <w:left w:val="nil"/>
              <w:bottom w:val="nil"/>
              <w:right w:val="nil"/>
            </w:tcBorders>
            <w:shd w:val="clear" w:color="auto" w:fill="FFFFFF"/>
            <w:vAlign w:val="top"/>
          </w:tcPr>
          <w:p w14:paraId="3554FD7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849,830 (8.2)</w:t>
            </w:r>
          </w:p>
        </w:tc>
        <w:tc>
          <w:tcPr>
            <w:tcW w:w="311" w:type="pct"/>
            <w:tcBorders>
              <w:top w:val="nil"/>
              <w:left w:val="nil"/>
              <w:bottom w:val="nil"/>
              <w:right w:val="nil"/>
            </w:tcBorders>
            <w:shd w:val="clear" w:color="auto" w:fill="FFFFFF"/>
            <w:vAlign w:val="top"/>
          </w:tcPr>
          <w:p w14:paraId="7BDB702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3AD670E5">
        <w:trPr>
          <w:jc w:val="center"/>
        </w:trPr>
        <w:tc>
          <w:tcPr>
            <w:tcW w:w="2551" w:type="pct"/>
            <w:tcBorders>
              <w:top w:val="nil"/>
              <w:left w:val="nil"/>
              <w:bottom w:val="nil"/>
              <w:right w:val="nil"/>
            </w:tcBorders>
            <w:shd w:val="clear" w:color="auto" w:fill="FFFFFF"/>
            <w:vAlign w:val="top"/>
          </w:tcPr>
          <w:p w14:paraId="34D36C0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North</w:t>
            </w:r>
          </w:p>
        </w:tc>
        <w:tc>
          <w:tcPr>
            <w:tcW w:w="1068" w:type="pct"/>
            <w:tcBorders>
              <w:top w:val="nil"/>
              <w:left w:val="nil"/>
              <w:bottom w:val="nil"/>
              <w:right w:val="nil"/>
            </w:tcBorders>
            <w:shd w:val="clear" w:color="auto" w:fill="FFFFFF"/>
            <w:vAlign w:val="top"/>
          </w:tcPr>
          <w:p w14:paraId="3536A37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1,731,940 (19.1)</w:t>
            </w:r>
          </w:p>
        </w:tc>
        <w:tc>
          <w:tcPr>
            <w:tcW w:w="1068" w:type="pct"/>
            <w:tcBorders>
              <w:top w:val="nil"/>
              <w:left w:val="nil"/>
              <w:bottom w:val="nil"/>
              <w:right w:val="nil"/>
            </w:tcBorders>
            <w:shd w:val="clear" w:color="auto" w:fill="FFFFFF"/>
            <w:vAlign w:val="top"/>
          </w:tcPr>
          <w:p w14:paraId="74279D7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2,204,147 (21.2)</w:t>
            </w:r>
          </w:p>
        </w:tc>
        <w:tc>
          <w:tcPr>
            <w:tcW w:w="311" w:type="pct"/>
            <w:tcBorders>
              <w:top w:val="nil"/>
              <w:left w:val="nil"/>
              <w:bottom w:val="nil"/>
              <w:right w:val="nil"/>
            </w:tcBorders>
            <w:shd w:val="clear" w:color="auto" w:fill="FFFFFF"/>
            <w:vAlign w:val="top"/>
          </w:tcPr>
          <w:p w14:paraId="28B82E9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13F6639">
        <w:trPr>
          <w:jc w:val="center"/>
        </w:trPr>
        <w:tc>
          <w:tcPr>
            <w:tcW w:w="2551" w:type="pct"/>
            <w:tcBorders>
              <w:top w:val="nil"/>
              <w:left w:val="nil"/>
              <w:bottom w:val="nil"/>
              <w:right w:val="nil"/>
            </w:tcBorders>
            <w:shd w:val="clear" w:color="auto" w:fill="FFFFFF"/>
            <w:vAlign w:val="top"/>
          </w:tcPr>
          <w:p w14:paraId="7DC94BB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South</w:t>
            </w:r>
          </w:p>
        </w:tc>
        <w:tc>
          <w:tcPr>
            <w:tcW w:w="1068" w:type="pct"/>
            <w:tcBorders>
              <w:top w:val="nil"/>
              <w:left w:val="nil"/>
              <w:bottom w:val="nil"/>
              <w:right w:val="nil"/>
            </w:tcBorders>
            <w:shd w:val="clear" w:color="auto" w:fill="FFFFFF"/>
            <w:vAlign w:val="top"/>
          </w:tcPr>
          <w:p w14:paraId="69C84ED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2,528,057 (27.9)</w:t>
            </w:r>
          </w:p>
        </w:tc>
        <w:tc>
          <w:tcPr>
            <w:tcW w:w="1068" w:type="pct"/>
            <w:tcBorders>
              <w:top w:val="nil"/>
              <w:left w:val="nil"/>
              <w:bottom w:val="nil"/>
              <w:right w:val="nil"/>
            </w:tcBorders>
            <w:shd w:val="clear" w:color="auto" w:fill="FFFFFF"/>
            <w:vAlign w:val="top"/>
          </w:tcPr>
          <w:p w14:paraId="70316B8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2,943,431 (28.4)</w:t>
            </w:r>
          </w:p>
        </w:tc>
        <w:tc>
          <w:tcPr>
            <w:tcW w:w="311" w:type="pct"/>
            <w:tcBorders>
              <w:top w:val="nil"/>
              <w:left w:val="nil"/>
              <w:bottom w:val="nil"/>
              <w:right w:val="nil"/>
            </w:tcBorders>
            <w:shd w:val="clear" w:color="auto" w:fill="FFFFFF"/>
            <w:vAlign w:val="top"/>
          </w:tcPr>
          <w:p w14:paraId="23383FA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8B41110">
        <w:trPr>
          <w:jc w:val="center"/>
        </w:trPr>
        <w:tc>
          <w:tcPr>
            <w:tcW w:w="2551" w:type="pct"/>
            <w:tcBorders>
              <w:top w:val="nil"/>
              <w:left w:val="nil"/>
              <w:bottom w:val="nil"/>
              <w:right w:val="nil"/>
            </w:tcBorders>
            <w:shd w:val="clear" w:color="auto" w:fill="FFFFFF"/>
            <w:vAlign w:val="top"/>
          </w:tcPr>
          <w:p w14:paraId="429893AD">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Total inpatient cost (CNY), mean (SD)</w:t>
            </w:r>
          </w:p>
        </w:tc>
        <w:tc>
          <w:tcPr>
            <w:tcW w:w="1068" w:type="pct"/>
            <w:tcBorders>
              <w:top w:val="nil"/>
              <w:left w:val="nil"/>
              <w:bottom w:val="nil"/>
              <w:right w:val="nil"/>
            </w:tcBorders>
            <w:shd w:val="clear" w:color="auto" w:fill="FFFFFF"/>
            <w:vAlign w:val="top"/>
          </w:tcPr>
          <w:p w14:paraId="51E7B5A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12,103.72 (21,926.19)</w:t>
            </w:r>
          </w:p>
        </w:tc>
        <w:tc>
          <w:tcPr>
            <w:tcW w:w="1068" w:type="pct"/>
            <w:tcBorders>
              <w:top w:val="nil"/>
              <w:left w:val="nil"/>
              <w:bottom w:val="nil"/>
              <w:right w:val="nil"/>
            </w:tcBorders>
            <w:shd w:val="clear" w:color="auto" w:fill="FFFFFF"/>
            <w:vAlign w:val="top"/>
          </w:tcPr>
          <w:p w14:paraId="0948E69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10,123.27 (90,551.80)</w:t>
            </w:r>
          </w:p>
        </w:tc>
        <w:tc>
          <w:tcPr>
            <w:tcW w:w="311" w:type="pct"/>
            <w:tcBorders>
              <w:top w:val="nil"/>
              <w:left w:val="nil"/>
              <w:bottom w:val="nil"/>
              <w:right w:val="nil"/>
            </w:tcBorders>
            <w:shd w:val="clear" w:color="auto" w:fill="FFFFFF"/>
            <w:vAlign w:val="top"/>
          </w:tcPr>
          <w:p w14:paraId="1D3E542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0.030</w:t>
            </w:r>
          </w:p>
        </w:tc>
      </w:tr>
      <w:tr w14:paraId="2A64CCDE">
        <w:trPr>
          <w:jc w:val="center"/>
        </w:trPr>
        <w:tc>
          <w:tcPr>
            <w:tcW w:w="2551" w:type="pct"/>
            <w:tcBorders>
              <w:top w:val="nil"/>
              <w:left w:val="nil"/>
              <w:bottom w:val="nil"/>
              <w:right w:val="nil"/>
            </w:tcBorders>
            <w:shd w:val="clear" w:color="auto" w:fill="FFFFFF"/>
            <w:vAlign w:val="top"/>
          </w:tcPr>
          <w:p w14:paraId="1C5200A6">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Length of stay (days), mean (SD)</w:t>
            </w:r>
          </w:p>
        </w:tc>
        <w:tc>
          <w:tcPr>
            <w:tcW w:w="1068" w:type="pct"/>
            <w:tcBorders>
              <w:top w:val="nil"/>
              <w:left w:val="nil"/>
              <w:bottom w:val="nil"/>
              <w:right w:val="nil"/>
            </w:tcBorders>
            <w:shd w:val="clear" w:color="auto" w:fill="FFFFFF"/>
            <w:vAlign w:val="top"/>
          </w:tcPr>
          <w:p w14:paraId="523799E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10.22 (10.31)</w:t>
            </w:r>
          </w:p>
        </w:tc>
        <w:tc>
          <w:tcPr>
            <w:tcW w:w="1068" w:type="pct"/>
            <w:tcBorders>
              <w:top w:val="nil"/>
              <w:left w:val="nil"/>
              <w:bottom w:val="nil"/>
              <w:right w:val="nil"/>
            </w:tcBorders>
            <w:shd w:val="clear" w:color="auto" w:fill="FFFFFF"/>
            <w:vAlign w:val="top"/>
          </w:tcPr>
          <w:p w14:paraId="216DCCA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8.92 (8.18)</w:t>
            </w:r>
          </w:p>
        </w:tc>
        <w:tc>
          <w:tcPr>
            <w:tcW w:w="311" w:type="pct"/>
            <w:tcBorders>
              <w:top w:val="nil"/>
              <w:left w:val="nil"/>
              <w:bottom w:val="nil"/>
              <w:right w:val="nil"/>
            </w:tcBorders>
            <w:shd w:val="clear" w:color="auto" w:fill="FFFFFF"/>
            <w:vAlign w:val="top"/>
          </w:tcPr>
          <w:p w14:paraId="0963E38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0.139</w:t>
            </w:r>
          </w:p>
        </w:tc>
      </w:tr>
      <w:tr w14:paraId="1251FFFE">
        <w:trPr>
          <w:jc w:val="center"/>
        </w:trPr>
        <w:tc>
          <w:tcPr>
            <w:tcW w:w="2551" w:type="pct"/>
            <w:tcBorders>
              <w:top w:val="nil"/>
              <w:left w:val="nil"/>
              <w:bottom w:val="nil"/>
              <w:right w:val="nil"/>
            </w:tcBorders>
            <w:shd w:val="clear" w:color="auto" w:fill="FFFFFF"/>
            <w:vAlign w:val="top"/>
          </w:tcPr>
          <w:p w14:paraId="01F391C7">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No. of admissions per patient, mean (SD)</w:t>
            </w:r>
          </w:p>
        </w:tc>
        <w:tc>
          <w:tcPr>
            <w:tcW w:w="1068" w:type="pct"/>
            <w:tcBorders>
              <w:top w:val="nil"/>
              <w:left w:val="nil"/>
              <w:bottom w:val="nil"/>
              <w:right w:val="nil"/>
            </w:tcBorders>
            <w:shd w:val="clear" w:color="auto" w:fill="FFFFFF"/>
            <w:vAlign w:val="top"/>
          </w:tcPr>
          <w:p w14:paraId="2E11708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8.05 (8.63)</w:t>
            </w:r>
          </w:p>
        </w:tc>
        <w:tc>
          <w:tcPr>
            <w:tcW w:w="1068" w:type="pct"/>
            <w:tcBorders>
              <w:top w:val="nil"/>
              <w:left w:val="nil"/>
              <w:bottom w:val="nil"/>
              <w:right w:val="nil"/>
            </w:tcBorders>
            <w:shd w:val="clear" w:color="auto" w:fill="FFFFFF"/>
            <w:vAlign w:val="top"/>
          </w:tcPr>
          <w:p w14:paraId="40ABAC1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6.32 (6.99)</w:t>
            </w:r>
          </w:p>
        </w:tc>
        <w:tc>
          <w:tcPr>
            <w:tcW w:w="311" w:type="pct"/>
            <w:tcBorders>
              <w:top w:val="nil"/>
              <w:left w:val="nil"/>
              <w:bottom w:val="nil"/>
              <w:right w:val="nil"/>
            </w:tcBorders>
            <w:shd w:val="clear" w:color="auto" w:fill="FFFFFF"/>
            <w:vAlign w:val="top"/>
          </w:tcPr>
          <w:p w14:paraId="45D1B0B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0.221</w:t>
            </w:r>
          </w:p>
        </w:tc>
      </w:tr>
      <w:tr w14:paraId="3E08DC30">
        <w:trPr>
          <w:jc w:val="center"/>
        </w:trPr>
        <w:tc>
          <w:tcPr>
            <w:tcW w:w="2551" w:type="pct"/>
            <w:tcBorders>
              <w:top w:val="nil"/>
              <w:left w:val="nil"/>
              <w:bottom w:val="single" w:color="000000" w:sz="12" w:space="0"/>
              <w:right w:val="nil"/>
            </w:tcBorders>
            <w:shd w:val="clear" w:color="auto" w:fill="FFFFFF"/>
            <w:vAlign w:val="top"/>
          </w:tcPr>
          <w:p w14:paraId="63741726">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No. of diagnoses per admission, mean (SD)</w:t>
            </w:r>
          </w:p>
        </w:tc>
        <w:tc>
          <w:tcPr>
            <w:tcW w:w="1068" w:type="pct"/>
            <w:tcBorders>
              <w:top w:val="nil"/>
              <w:left w:val="nil"/>
              <w:bottom w:val="single" w:color="000000" w:sz="12" w:space="0"/>
              <w:right w:val="nil"/>
            </w:tcBorders>
            <w:shd w:val="clear" w:color="auto" w:fill="FFFFFF"/>
            <w:vAlign w:val="top"/>
          </w:tcPr>
          <w:p w14:paraId="0D9034C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5.43 (3.48)</w:t>
            </w:r>
          </w:p>
        </w:tc>
        <w:tc>
          <w:tcPr>
            <w:tcW w:w="1068" w:type="pct"/>
            <w:tcBorders>
              <w:top w:val="nil"/>
              <w:left w:val="nil"/>
              <w:bottom w:val="single" w:color="000000" w:sz="12" w:space="0"/>
              <w:right w:val="nil"/>
            </w:tcBorders>
            <w:shd w:val="clear" w:color="auto" w:fill="FFFFFF"/>
            <w:vAlign w:val="top"/>
          </w:tcPr>
          <w:p w14:paraId="59FE8F1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5.16 (3.19)</w:t>
            </w:r>
          </w:p>
        </w:tc>
        <w:tc>
          <w:tcPr>
            <w:tcW w:w="311" w:type="pct"/>
            <w:tcBorders>
              <w:top w:val="nil"/>
              <w:left w:val="nil"/>
              <w:bottom w:val="single" w:color="000000" w:sz="12" w:space="0"/>
              <w:right w:val="nil"/>
            </w:tcBorders>
            <w:shd w:val="clear" w:color="auto" w:fill="FFFFFF"/>
            <w:vAlign w:val="top"/>
          </w:tcPr>
          <w:p w14:paraId="6FAEC14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0.082</w:t>
            </w:r>
          </w:p>
        </w:tc>
      </w:tr>
    </w:tbl>
    <w:p w14:paraId="6CB33D6A">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Values are n (%) unless otherwise indicated. SMD=standardized mean difference. Baseline p values are omitted because SMDs are more informative in very large samples.</w:t>
      </w:r>
    </w:p>
    <w:p w14:paraId="647C87CF">
      <w:pPr>
        <w:jc w:val="both"/>
        <w:rPr>
          <w:rFonts w:hint="default" w:ascii="Times New Roman Regular" w:hAnsi="Times New Roman Regular" w:cs="Times New Roman Regular"/>
          <w:color w:val="auto"/>
        </w:rPr>
      </w:pPr>
    </w:p>
    <w:p w14:paraId="09BB60C2">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7C6894BF">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2. Primary and stepwise regression models.</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1252"/>
        <w:gridCol w:w="1315"/>
        <w:gridCol w:w="1211"/>
        <w:gridCol w:w="1221"/>
        <w:gridCol w:w="1211"/>
        <w:gridCol w:w="1276"/>
        <w:gridCol w:w="1224"/>
      </w:tblGrid>
      <w:tr w14:paraId="5533FA35">
        <w:trPr>
          <w:tblHeader/>
          <w:jc w:val="center"/>
        </w:trPr>
        <w:tc>
          <w:tcPr>
            <w:tcW w:w="1543" w:type="dxa"/>
            <w:tcBorders>
              <w:top w:val="single" w:color="000000" w:sz="12" w:space="0"/>
              <w:left w:val="nil"/>
              <w:bottom w:val="single" w:color="000000" w:sz="4" w:space="0"/>
              <w:right w:val="nil"/>
              <w:tl2br w:val="nil"/>
            </w:tcBorders>
            <w:shd w:val="clear" w:color="auto" w:fill="FFFFFF"/>
            <w:vAlign w:val="top"/>
          </w:tcPr>
          <w:p w14:paraId="2A5568E6">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Outcome</w:t>
            </w:r>
          </w:p>
        </w:tc>
        <w:tc>
          <w:tcPr>
            <w:tcW w:w="1543" w:type="dxa"/>
            <w:tcBorders>
              <w:top w:val="single" w:color="000000" w:sz="12" w:space="0"/>
              <w:left w:val="nil"/>
              <w:bottom w:val="single" w:color="000000" w:sz="4" w:space="0"/>
              <w:right w:val="nil"/>
            </w:tcBorders>
            <w:shd w:val="clear" w:color="auto" w:fill="FFFFFF"/>
            <w:vAlign w:val="top"/>
          </w:tcPr>
          <w:p w14:paraId="2037C2D9">
            <w:pPr>
              <w:spacing w:after="0" w:line="240" w:lineRule="auto"/>
              <w:jc w:val="both"/>
              <w:rPr>
                <w:rFonts w:hint="default" w:ascii="Times New Roman Regular" w:hAnsi="Times New Roman Regular" w:cs="Times New Roman Regular"/>
                <w:b/>
                <w:bCs/>
                <w:i w:val="0"/>
                <w:color w:val="auto"/>
                <w:sz w:val="13"/>
              </w:rPr>
            </w:pPr>
            <w:r>
              <w:rPr>
                <w:rFonts w:hint="default" w:ascii="Times New Roman Regular" w:hAnsi="Times New Roman Regular" w:cs="Times New Roman Regular"/>
                <w:b/>
                <w:bCs/>
                <w:i w:val="0"/>
                <w:color w:val="auto"/>
                <w:sz w:val="13"/>
              </w:rPr>
              <w:t>Specification</w:t>
            </w:r>
          </w:p>
        </w:tc>
        <w:tc>
          <w:tcPr>
            <w:tcW w:w="1543" w:type="dxa"/>
            <w:tcBorders>
              <w:top w:val="single" w:color="000000" w:sz="12" w:space="0"/>
              <w:left w:val="nil"/>
              <w:bottom w:val="single" w:color="000000" w:sz="4" w:space="0"/>
              <w:right w:val="nil"/>
            </w:tcBorders>
            <w:shd w:val="clear" w:color="auto" w:fill="FFFFFF"/>
            <w:vAlign w:val="top"/>
          </w:tcPr>
          <w:p w14:paraId="1D01D7F5">
            <w:pPr>
              <w:spacing w:after="0" w:line="240" w:lineRule="auto"/>
              <w:jc w:val="both"/>
              <w:rPr>
                <w:rFonts w:hint="default" w:ascii="Times New Roman Regular" w:hAnsi="Times New Roman Regular" w:cs="Times New Roman Regular"/>
                <w:b/>
                <w:bCs/>
                <w:i w:val="0"/>
                <w:color w:val="auto"/>
                <w:sz w:val="13"/>
              </w:rPr>
            </w:pPr>
            <w:r>
              <w:rPr>
                <w:rFonts w:hint="default" w:ascii="Times New Roman Regular" w:hAnsi="Times New Roman Regular" w:cs="Times New Roman Regular"/>
                <w:b/>
                <w:bCs/>
                <w:i w:val="0"/>
                <w:color w:val="auto"/>
                <w:sz w:val="13"/>
              </w:rPr>
              <w:t>Coeff.</w:t>
            </w:r>
          </w:p>
        </w:tc>
        <w:tc>
          <w:tcPr>
            <w:tcW w:w="1543" w:type="dxa"/>
            <w:tcBorders>
              <w:top w:val="single" w:color="000000" w:sz="12" w:space="0"/>
              <w:left w:val="nil"/>
              <w:bottom w:val="single" w:color="000000" w:sz="4" w:space="0"/>
              <w:right w:val="nil"/>
            </w:tcBorders>
            <w:shd w:val="clear" w:color="auto" w:fill="FFFFFF"/>
            <w:vAlign w:val="top"/>
          </w:tcPr>
          <w:p w14:paraId="23BA6EB6">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95% CI</w:t>
            </w:r>
          </w:p>
        </w:tc>
        <w:tc>
          <w:tcPr>
            <w:tcW w:w="1543" w:type="dxa"/>
            <w:tcBorders>
              <w:top w:val="single" w:color="000000" w:sz="12" w:space="0"/>
              <w:left w:val="nil"/>
              <w:bottom w:val="single" w:color="000000" w:sz="4" w:space="0"/>
              <w:right w:val="nil"/>
            </w:tcBorders>
            <w:shd w:val="clear" w:color="auto" w:fill="FFFFFF"/>
            <w:vAlign w:val="top"/>
          </w:tcPr>
          <w:p w14:paraId="07C37934">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P value</w:t>
            </w:r>
          </w:p>
        </w:tc>
        <w:tc>
          <w:tcPr>
            <w:tcW w:w="1543" w:type="dxa"/>
            <w:tcBorders>
              <w:top w:val="single" w:color="000000" w:sz="12" w:space="0"/>
              <w:left w:val="nil"/>
              <w:bottom w:val="single" w:color="000000" w:sz="4" w:space="0"/>
              <w:right w:val="nil"/>
            </w:tcBorders>
            <w:shd w:val="clear" w:color="auto" w:fill="FFFFFF"/>
            <w:vAlign w:val="top"/>
          </w:tcPr>
          <w:p w14:paraId="7F0AC6CA">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N</w:t>
            </w:r>
          </w:p>
        </w:tc>
        <w:tc>
          <w:tcPr>
            <w:tcW w:w="1543" w:type="dxa"/>
            <w:tcBorders>
              <w:top w:val="single" w:color="000000" w:sz="12" w:space="0"/>
              <w:left w:val="nil"/>
              <w:bottom w:val="single" w:color="000000" w:sz="4" w:space="0"/>
              <w:right w:val="nil"/>
            </w:tcBorders>
            <w:shd w:val="clear" w:color="auto" w:fill="FFFFFF"/>
            <w:vAlign w:val="top"/>
          </w:tcPr>
          <w:p w14:paraId="01FCCD9A">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Cost change</w:t>
            </w:r>
          </w:p>
        </w:tc>
      </w:tr>
      <w:tr w14:paraId="4F53EA00">
        <w:trPr>
          <w:jc w:val="center"/>
        </w:trPr>
        <w:tc>
          <w:tcPr>
            <w:tcW w:w="1543" w:type="dxa"/>
            <w:tcBorders>
              <w:top w:val="single" w:color="000000" w:sz="4" w:space="0"/>
              <w:left w:val="nil"/>
              <w:bottom w:val="nil"/>
              <w:right w:val="nil"/>
            </w:tcBorders>
            <w:shd w:val="clear" w:color="auto" w:fill="FFFFFF"/>
            <w:vAlign w:val="top"/>
          </w:tcPr>
          <w:p w14:paraId="074893E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ln(total inpatient cost)</w:t>
            </w:r>
          </w:p>
        </w:tc>
        <w:tc>
          <w:tcPr>
            <w:tcW w:w="1543" w:type="dxa"/>
            <w:tcBorders>
              <w:top w:val="single" w:color="000000" w:sz="4" w:space="0"/>
              <w:left w:val="nil"/>
              <w:bottom w:val="nil"/>
              <w:right w:val="nil"/>
            </w:tcBorders>
            <w:shd w:val="clear" w:color="auto" w:fill="FFFFFF"/>
            <w:vAlign w:val="top"/>
          </w:tcPr>
          <w:p w14:paraId="7166DDC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Crude (unadjusted)</w:t>
            </w:r>
          </w:p>
        </w:tc>
        <w:tc>
          <w:tcPr>
            <w:tcW w:w="1543" w:type="dxa"/>
            <w:tcBorders>
              <w:top w:val="single" w:color="000000" w:sz="4" w:space="0"/>
              <w:left w:val="nil"/>
              <w:bottom w:val="nil"/>
              <w:right w:val="nil"/>
            </w:tcBorders>
            <w:shd w:val="clear" w:color="auto" w:fill="FFFFFF"/>
            <w:vAlign w:val="top"/>
          </w:tcPr>
          <w:p w14:paraId="088E672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−0.133</w:t>
            </w:r>
          </w:p>
        </w:tc>
        <w:tc>
          <w:tcPr>
            <w:tcW w:w="1543" w:type="dxa"/>
            <w:tcBorders>
              <w:top w:val="single" w:color="000000" w:sz="4" w:space="0"/>
              <w:left w:val="nil"/>
              <w:bottom w:val="nil"/>
              <w:right w:val="nil"/>
            </w:tcBorders>
            <w:shd w:val="clear" w:color="auto" w:fill="FFFFFF"/>
            <w:vAlign w:val="top"/>
          </w:tcPr>
          <w:p w14:paraId="3460962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−0.134, −0.131</w:t>
            </w:r>
          </w:p>
        </w:tc>
        <w:tc>
          <w:tcPr>
            <w:tcW w:w="1543" w:type="dxa"/>
            <w:tcBorders>
              <w:top w:val="single" w:color="000000" w:sz="4" w:space="0"/>
              <w:left w:val="nil"/>
              <w:bottom w:val="nil"/>
              <w:right w:val="nil"/>
            </w:tcBorders>
            <w:shd w:val="clear" w:color="auto" w:fill="FFFFFF"/>
            <w:vAlign w:val="top"/>
          </w:tcPr>
          <w:p w14:paraId="66EBFAE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single" w:color="000000" w:sz="4" w:space="0"/>
              <w:left w:val="nil"/>
              <w:bottom w:val="nil"/>
              <w:right w:val="nil"/>
            </w:tcBorders>
            <w:shd w:val="clear" w:color="auto" w:fill="FFFFFF"/>
            <w:vAlign w:val="top"/>
          </w:tcPr>
          <w:p w14:paraId="54EB200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single" w:color="000000" w:sz="4" w:space="0"/>
              <w:left w:val="nil"/>
              <w:bottom w:val="nil"/>
              <w:right w:val="nil"/>
            </w:tcBorders>
            <w:shd w:val="clear" w:color="auto" w:fill="FFFFFF"/>
            <w:vAlign w:val="top"/>
          </w:tcPr>
          <w:p w14:paraId="64062CE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−12.4%</w:t>
            </w:r>
          </w:p>
        </w:tc>
      </w:tr>
      <w:tr w14:paraId="7E6A8735">
        <w:trPr>
          <w:jc w:val="center"/>
        </w:trPr>
        <w:tc>
          <w:tcPr>
            <w:tcW w:w="1543" w:type="dxa"/>
            <w:tcBorders>
              <w:top w:val="nil"/>
              <w:left w:val="nil"/>
              <w:bottom w:val="nil"/>
              <w:right w:val="nil"/>
            </w:tcBorders>
            <w:shd w:val="clear" w:color="auto" w:fill="FFFFFF"/>
            <w:vAlign w:val="top"/>
          </w:tcPr>
          <w:p w14:paraId="7F36A26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ln(total inpatient cost)</w:t>
            </w:r>
          </w:p>
        </w:tc>
        <w:tc>
          <w:tcPr>
            <w:tcW w:w="1543" w:type="dxa"/>
            <w:tcBorders>
              <w:top w:val="nil"/>
              <w:left w:val="nil"/>
              <w:bottom w:val="nil"/>
              <w:right w:val="nil"/>
            </w:tcBorders>
            <w:shd w:val="clear" w:color="auto" w:fill="FFFFFF"/>
            <w:vAlign w:val="top"/>
          </w:tcPr>
          <w:p w14:paraId="09B1AD0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1 (core confounders)</w:t>
            </w:r>
          </w:p>
        </w:tc>
        <w:tc>
          <w:tcPr>
            <w:tcW w:w="1543" w:type="dxa"/>
            <w:tcBorders>
              <w:top w:val="nil"/>
              <w:left w:val="nil"/>
              <w:bottom w:val="nil"/>
              <w:right w:val="nil"/>
            </w:tcBorders>
            <w:shd w:val="clear" w:color="auto" w:fill="FFFFFF"/>
            <w:vAlign w:val="top"/>
          </w:tcPr>
          <w:p w14:paraId="6FF4C84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−0.105</w:t>
            </w:r>
          </w:p>
        </w:tc>
        <w:tc>
          <w:tcPr>
            <w:tcW w:w="1543" w:type="dxa"/>
            <w:tcBorders>
              <w:top w:val="nil"/>
              <w:left w:val="nil"/>
              <w:bottom w:val="nil"/>
              <w:right w:val="nil"/>
            </w:tcBorders>
            <w:shd w:val="clear" w:color="auto" w:fill="FFFFFF"/>
            <w:vAlign w:val="top"/>
          </w:tcPr>
          <w:p w14:paraId="30D310C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−0.106, −0.103</w:t>
            </w:r>
          </w:p>
        </w:tc>
        <w:tc>
          <w:tcPr>
            <w:tcW w:w="1543" w:type="dxa"/>
            <w:tcBorders>
              <w:top w:val="nil"/>
              <w:left w:val="nil"/>
              <w:bottom w:val="nil"/>
              <w:right w:val="nil"/>
            </w:tcBorders>
            <w:shd w:val="clear" w:color="auto" w:fill="FFFFFF"/>
            <w:vAlign w:val="top"/>
          </w:tcPr>
          <w:p w14:paraId="0CDF152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15D424A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136DEB1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−9.9%</w:t>
            </w:r>
          </w:p>
        </w:tc>
      </w:tr>
      <w:tr w14:paraId="2568AFFE">
        <w:trPr>
          <w:jc w:val="center"/>
        </w:trPr>
        <w:tc>
          <w:tcPr>
            <w:tcW w:w="1543" w:type="dxa"/>
            <w:tcBorders>
              <w:top w:val="nil"/>
              <w:left w:val="nil"/>
              <w:bottom w:val="nil"/>
              <w:right w:val="nil"/>
            </w:tcBorders>
            <w:shd w:val="clear" w:color="auto" w:fill="FFFFFF"/>
            <w:vAlign w:val="top"/>
          </w:tcPr>
          <w:p w14:paraId="46A1621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ln(total inpatient cost)</w:t>
            </w:r>
          </w:p>
        </w:tc>
        <w:tc>
          <w:tcPr>
            <w:tcW w:w="1543" w:type="dxa"/>
            <w:tcBorders>
              <w:top w:val="nil"/>
              <w:left w:val="nil"/>
              <w:bottom w:val="nil"/>
              <w:right w:val="nil"/>
            </w:tcBorders>
            <w:shd w:val="clear" w:color="auto" w:fill="FFFFFF"/>
            <w:vAlign w:val="top"/>
          </w:tcPr>
          <w:p w14:paraId="3087C2E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2 (+ CCI)</w:t>
            </w:r>
          </w:p>
        </w:tc>
        <w:tc>
          <w:tcPr>
            <w:tcW w:w="1543" w:type="dxa"/>
            <w:tcBorders>
              <w:top w:val="nil"/>
              <w:left w:val="nil"/>
              <w:bottom w:val="nil"/>
              <w:right w:val="nil"/>
            </w:tcBorders>
            <w:shd w:val="clear" w:color="auto" w:fill="FFFFFF"/>
            <w:vAlign w:val="top"/>
          </w:tcPr>
          <w:p w14:paraId="3C34985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−0.071</w:t>
            </w:r>
          </w:p>
        </w:tc>
        <w:tc>
          <w:tcPr>
            <w:tcW w:w="1543" w:type="dxa"/>
            <w:tcBorders>
              <w:top w:val="nil"/>
              <w:left w:val="nil"/>
              <w:bottom w:val="nil"/>
              <w:right w:val="nil"/>
            </w:tcBorders>
            <w:shd w:val="clear" w:color="auto" w:fill="FFFFFF"/>
            <w:vAlign w:val="top"/>
          </w:tcPr>
          <w:p w14:paraId="6562BE2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−0.073, −0.07</w:t>
            </w:r>
          </w:p>
        </w:tc>
        <w:tc>
          <w:tcPr>
            <w:tcW w:w="1543" w:type="dxa"/>
            <w:tcBorders>
              <w:top w:val="nil"/>
              <w:left w:val="nil"/>
              <w:bottom w:val="nil"/>
              <w:right w:val="nil"/>
            </w:tcBorders>
            <w:shd w:val="clear" w:color="auto" w:fill="FFFFFF"/>
            <w:vAlign w:val="top"/>
          </w:tcPr>
          <w:p w14:paraId="331C76D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2D5D74A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2BAD5EE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−6.9%</w:t>
            </w:r>
          </w:p>
        </w:tc>
      </w:tr>
      <w:tr w14:paraId="4387AC1F">
        <w:trPr>
          <w:jc w:val="center"/>
        </w:trPr>
        <w:tc>
          <w:tcPr>
            <w:tcW w:w="1543" w:type="dxa"/>
            <w:tcBorders>
              <w:top w:val="nil"/>
              <w:left w:val="nil"/>
              <w:bottom w:val="nil"/>
              <w:right w:val="nil"/>
            </w:tcBorders>
            <w:shd w:val="clear" w:color="auto" w:fill="FFFFFF"/>
            <w:vAlign w:val="top"/>
          </w:tcPr>
          <w:p w14:paraId="3606027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ln(total inpatient cost)</w:t>
            </w:r>
          </w:p>
        </w:tc>
        <w:tc>
          <w:tcPr>
            <w:tcW w:w="1543" w:type="dxa"/>
            <w:tcBorders>
              <w:top w:val="nil"/>
              <w:left w:val="nil"/>
              <w:bottom w:val="nil"/>
              <w:right w:val="nil"/>
            </w:tcBorders>
            <w:shd w:val="clear" w:color="auto" w:fill="FFFFFF"/>
            <w:vAlign w:val="top"/>
          </w:tcPr>
          <w:p w14:paraId="5CB1816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3 (full clinical)</w:t>
            </w:r>
          </w:p>
        </w:tc>
        <w:tc>
          <w:tcPr>
            <w:tcW w:w="1543" w:type="dxa"/>
            <w:tcBorders>
              <w:top w:val="nil"/>
              <w:left w:val="nil"/>
              <w:bottom w:val="nil"/>
              <w:right w:val="nil"/>
            </w:tcBorders>
            <w:shd w:val="clear" w:color="auto" w:fill="FFFFFF"/>
            <w:vAlign w:val="top"/>
          </w:tcPr>
          <w:p w14:paraId="3A290F8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−0.059</w:t>
            </w:r>
          </w:p>
        </w:tc>
        <w:tc>
          <w:tcPr>
            <w:tcW w:w="1543" w:type="dxa"/>
            <w:tcBorders>
              <w:top w:val="nil"/>
              <w:left w:val="nil"/>
              <w:bottom w:val="nil"/>
              <w:right w:val="nil"/>
            </w:tcBorders>
            <w:shd w:val="clear" w:color="auto" w:fill="FFFFFF"/>
            <w:vAlign w:val="top"/>
          </w:tcPr>
          <w:p w14:paraId="4317313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−0.061, −0.058</w:t>
            </w:r>
          </w:p>
        </w:tc>
        <w:tc>
          <w:tcPr>
            <w:tcW w:w="1543" w:type="dxa"/>
            <w:tcBorders>
              <w:top w:val="nil"/>
              <w:left w:val="nil"/>
              <w:bottom w:val="nil"/>
              <w:right w:val="nil"/>
            </w:tcBorders>
            <w:shd w:val="clear" w:color="auto" w:fill="FFFFFF"/>
            <w:vAlign w:val="top"/>
          </w:tcPr>
          <w:p w14:paraId="61D7D54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21F8CD3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3FBCD60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−5.7%</w:t>
            </w:r>
          </w:p>
        </w:tc>
      </w:tr>
      <w:tr w14:paraId="183C8AAC">
        <w:trPr>
          <w:jc w:val="center"/>
        </w:trPr>
        <w:tc>
          <w:tcPr>
            <w:tcW w:w="1543" w:type="dxa"/>
            <w:tcBorders>
              <w:top w:val="nil"/>
              <w:left w:val="nil"/>
              <w:bottom w:val="nil"/>
              <w:right w:val="nil"/>
            </w:tcBorders>
            <w:shd w:val="clear" w:color="auto" w:fill="FFFFFF"/>
            <w:vAlign w:val="top"/>
          </w:tcPr>
          <w:p w14:paraId="7856207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Length of stay, days</w:t>
            </w:r>
          </w:p>
        </w:tc>
        <w:tc>
          <w:tcPr>
            <w:tcW w:w="1543" w:type="dxa"/>
            <w:tcBorders>
              <w:top w:val="nil"/>
              <w:left w:val="nil"/>
              <w:bottom w:val="nil"/>
              <w:right w:val="nil"/>
            </w:tcBorders>
            <w:shd w:val="clear" w:color="auto" w:fill="FFFFFF"/>
            <w:vAlign w:val="top"/>
          </w:tcPr>
          <w:p w14:paraId="26F26D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Crude (unadjusted)</w:t>
            </w:r>
          </w:p>
        </w:tc>
        <w:tc>
          <w:tcPr>
            <w:tcW w:w="1543" w:type="dxa"/>
            <w:tcBorders>
              <w:top w:val="nil"/>
              <w:left w:val="nil"/>
              <w:bottom w:val="nil"/>
              <w:right w:val="nil"/>
            </w:tcBorders>
            <w:shd w:val="clear" w:color="auto" w:fill="FFFFFF"/>
            <w:vAlign w:val="top"/>
          </w:tcPr>
          <w:p w14:paraId="5819D4C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−1.294</w:t>
            </w:r>
          </w:p>
        </w:tc>
        <w:tc>
          <w:tcPr>
            <w:tcW w:w="1543" w:type="dxa"/>
            <w:tcBorders>
              <w:top w:val="nil"/>
              <w:left w:val="nil"/>
              <w:bottom w:val="nil"/>
              <w:right w:val="nil"/>
            </w:tcBorders>
            <w:shd w:val="clear" w:color="auto" w:fill="FFFFFF"/>
            <w:vAlign w:val="top"/>
          </w:tcPr>
          <w:p w14:paraId="1213946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−1.312, −1.276</w:t>
            </w:r>
          </w:p>
        </w:tc>
        <w:tc>
          <w:tcPr>
            <w:tcW w:w="1543" w:type="dxa"/>
            <w:tcBorders>
              <w:top w:val="nil"/>
              <w:left w:val="nil"/>
              <w:bottom w:val="nil"/>
              <w:right w:val="nil"/>
            </w:tcBorders>
            <w:shd w:val="clear" w:color="auto" w:fill="FFFFFF"/>
            <w:vAlign w:val="top"/>
          </w:tcPr>
          <w:p w14:paraId="5F866F5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1EA84E7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6D2824B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w:t>
            </w:r>
          </w:p>
        </w:tc>
      </w:tr>
      <w:tr w14:paraId="2AAE48C6">
        <w:trPr>
          <w:jc w:val="center"/>
        </w:trPr>
        <w:tc>
          <w:tcPr>
            <w:tcW w:w="1543" w:type="dxa"/>
            <w:tcBorders>
              <w:top w:val="nil"/>
              <w:left w:val="nil"/>
              <w:bottom w:val="nil"/>
              <w:right w:val="nil"/>
            </w:tcBorders>
            <w:shd w:val="clear" w:color="auto" w:fill="FFFFFF"/>
            <w:vAlign w:val="top"/>
          </w:tcPr>
          <w:p w14:paraId="7060162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Length of stay, days</w:t>
            </w:r>
          </w:p>
        </w:tc>
        <w:tc>
          <w:tcPr>
            <w:tcW w:w="1543" w:type="dxa"/>
            <w:tcBorders>
              <w:top w:val="nil"/>
              <w:left w:val="nil"/>
              <w:bottom w:val="nil"/>
              <w:right w:val="nil"/>
            </w:tcBorders>
            <w:shd w:val="clear" w:color="auto" w:fill="FFFFFF"/>
            <w:vAlign w:val="top"/>
          </w:tcPr>
          <w:p w14:paraId="58AFFE8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1 (core confounders)</w:t>
            </w:r>
          </w:p>
        </w:tc>
        <w:tc>
          <w:tcPr>
            <w:tcW w:w="1543" w:type="dxa"/>
            <w:tcBorders>
              <w:top w:val="nil"/>
              <w:left w:val="nil"/>
              <w:bottom w:val="nil"/>
              <w:right w:val="nil"/>
            </w:tcBorders>
            <w:shd w:val="clear" w:color="auto" w:fill="FFFFFF"/>
            <w:vAlign w:val="top"/>
          </w:tcPr>
          <w:p w14:paraId="4542E83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−0.679</w:t>
            </w:r>
          </w:p>
        </w:tc>
        <w:tc>
          <w:tcPr>
            <w:tcW w:w="1543" w:type="dxa"/>
            <w:tcBorders>
              <w:top w:val="nil"/>
              <w:left w:val="nil"/>
              <w:bottom w:val="nil"/>
              <w:right w:val="nil"/>
            </w:tcBorders>
            <w:shd w:val="clear" w:color="auto" w:fill="FFFFFF"/>
            <w:vAlign w:val="top"/>
          </w:tcPr>
          <w:p w14:paraId="019C288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−0.697, −0.661</w:t>
            </w:r>
          </w:p>
        </w:tc>
        <w:tc>
          <w:tcPr>
            <w:tcW w:w="1543" w:type="dxa"/>
            <w:tcBorders>
              <w:top w:val="nil"/>
              <w:left w:val="nil"/>
              <w:bottom w:val="nil"/>
              <w:right w:val="nil"/>
            </w:tcBorders>
            <w:shd w:val="clear" w:color="auto" w:fill="FFFFFF"/>
            <w:vAlign w:val="top"/>
          </w:tcPr>
          <w:p w14:paraId="7B22977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7A435BB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182CC75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w:t>
            </w:r>
          </w:p>
        </w:tc>
      </w:tr>
      <w:tr w14:paraId="5EB92113">
        <w:trPr>
          <w:jc w:val="center"/>
        </w:trPr>
        <w:tc>
          <w:tcPr>
            <w:tcW w:w="1543" w:type="dxa"/>
            <w:tcBorders>
              <w:top w:val="nil"/>
              <w:left w:val="nil"/>
              <w:bottom w:val="nil"/>
              <w:right w:val="nil"/>
            </w:tcBorders>
            <w:shd w:val="clear" w:color="auto" w:fill="FFFFFF"/>
            <w:vAlign w:val="top"/>
          </w:tcPr>
          <w:p w14:paraId="61FEC7A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Length of stay, days</w:t>
            </w:r>
          </w:p>
        </w:tc>
        <w:tc>
          <w:tcPr>
            <w:tcW w:w="1543" w:type="dxa"/>
            <w:tcBorders>
              <w:top w:val="nil"/>
              <w:left w:val="nil"/>
              <w:bottom w:val="nil"/>
              <w:right w:val="nil"/>
            </w:tcBorders>
            <w:shd w:val="clear" w:color="auto" w:fill="FFFFFF"/>
            <w:vAlign w:val="top"/>
          </w:tcPr>
          <w:p w14:paraId="6F9C8A0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2 (+ CCI)</w:t>
            </w:r>
          </w:p>
        </w:tc>
        <w:tc>
          <w:tcPr>
            <w:tcW w:w="1543" w:type="dxa"/>
            <w:tcBorders>
              <w:top w:val="nil"/>
              <w:left w:val="nil"/>
              <w:bottom w:val="nil"/>
              <w:right w:val="nil"/>
            </w:tcBorders>
            <w:shd w:val="clear" w:color="auto" w:fill="FFFFFF"/>
            <w:vAlign w:val="top"/>
          </w:tcPr>
          <w:p w14:paraId="2CD83DB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−0.511</w:t>
            </w:r>
          </w:p>
        </w:tc>
        <w:tc>
          <w:tcPr>
            <w:tcW w:w="1543" w:type="dxa"/>
            <w:tcBorders>
              <w:top w:val="nil"/>
              <w:left w:val="nil"/>
              <w:bottom w:val="nil"/>
              <w:right w:val="nil"/>
            </w:tcBorders>
            <w:shd w:val="clear" w:color="auto" w:fill="FFFFFF"/>
            <w:vAlign w:val="top"/>
          </w:tcPr>
          <w:p w14:paraId="305415F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−0.529, −0.493</w:t>
            </w:r>
          </w:p>
        </w:tc>
        <w:tc>
          <w:tcPr>
            <w:tcW w:w="1543" w:type="dxa"/>
            <w:tcBorders>
              <w:top w:val="nil"/>
              <w:left w:val="nil"/>
              <w:bottom w:val="nil"/>
              <w:right w:val="nil"/>
            </w:tcBorders>
            <w:shd w:val="clear" w:color="auto" w:fill="FFFFFF"/>
            <w:vAlign w:val="top"/>
          </w:tcPr>
          <w:p w14:paraId="4144BF0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nil"/>
              <w:right w:val="nil"/>
            </w:tcBorders>
            <w:shd w:val="clear" w:color="auto" w:fill="FFFFFF"/>
            <w:vAlign w:val="top"/>
          </w:tcPr>
          <w:p w14:paraId="2A823A8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nil"/>
              <w:right w:val="nil"/>
            </w:tcBorders>
            <w:shd w:val="clear" w:color="auto" w:fill="FFFFFF"/>
            <w:vAlign w:val="top"/>
          </w:tcPr>
          <w:p w14:paraId="44B1DDD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w:t>
            </w:r>
          </w:p>
        </w:tc>
      </w:tr>
      <w:tr w14:paraId="1347738B">
        <w:trPr>
          <w:jc w:val="center"/>
        </w:trPr>
        <w:tc>
          <w:tcPr>
            <w:tcW w:w="1543" w:type="dxa"/>
            <w:tcBorders>
              <w:top w:val="nil"/>
              <w:left w:val="nil"/>
              <w:bottom w:val="single" w:color="000000" w:sz="12" w:space="0"/>
              <w:right w:val="nil"/>
            </w:tcBorders>
            <w:shd w:val="clear" w:color="auto" w:fill="FFFFFF"/>
            <w:vAlign w:val="top"/>
          </w:tcPr>
          <w:p w14:paraId="2F914FF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Length of stay, days</w:t>
            </w:r>
          </w:p>
        </w:tc>
        <w:tc>
          <w:tcPr>
            <w:tcW w:w="1543" w:type="dxa"/>
            <w:tcBorders>
              <w:top w:val="nil"/>
              <w:left w:val="nil"/>
              <w:bottom w:val="single" w:color="000000" w:sz="12" w:space="0"/>
              <w:right w:val="nil"/>
            </w:tcBorders>
            <w:shd w:val="clear" w:color="auto" w:fill="FFFFFF"/>
            <w:vAlign w:val="top"/>
          </w:tcPr>
          <w:p w14:paraId="299E533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Model 3 (full clinical)</w:t>
            </w:r>
          </w:p>
        </w:tc>
        <w:tc>
          <w:tcPr>
            <w:tcW w:w="1543" w:type="dxa"/>
            <w:tcBorders>
              <w:top w:val="nil"/>
              <w:left w:val="nil"/>
              <w:bottom w:val="single" w:color="000000" w:sz="12" w:space="0"/>
              <w:right w:val="nil"/>
            </w:tcBorders>
            <w:shd w:val="clear" w:color="auto" w:fill="FFFFFF"/>
            <w:vAlign w:val="top"/>
          </w:tcPr>
          <w:p w14:paraId="675020A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−0.492</w:t>
            </w:r>
          </w:p>
        </w:tc>
        <w:tc>
          <w:tcPr>
            <w:tcW w:w="1543" w:type="dxa"/>
            <w:tcBorders>
              <w:top w:val="nil"/>
              <w:left w:val="nil"/>
              <w:bottom w:val="single" w:color="000000" w:sz="12" w:space="0"/>
              <w:right w:val="nil"/>
            </w:tcBorders>
            <w:shd w:val="clear" w:color="auto" w:fill="FFFFFF"/>
            <w:vAlign w:val="top"/>
          </w:tcPr>
          <w:p w14:paraId="02C3354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−0.508, −0.475</w:t>
            </w:r>
          </w:p>
        </w:tc>
        <w:tc>
          <w:tcPr>
            <w:tcW w:w="1543" w:type="dxa"/>
            <w:tcBorders>
              <w:top w:val="nil"/>
              <w:left w:val="nil"/>
              <w:bottom w:val="single" w:color="000000" w:sz="12" w:space="0"/>
              <w:right w:val="nil"/>
            </w:tcBorders>
            <w:shd w:val="clear" w:color="auto" w:fill="FFFFFF"/>
            <w:vAlign w:val="top"/>
          </w:tcPr>
          <w:p w14:paraId="1942BF8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&lt;0.001</w:t>
            </w:r>
          </w:p>
        </w:tc>
        <w:tc>
          <w:tcPr>
            <w:tcW w:w="1543" w:type="dxa"/>
            <w:tcBorders>
              <w:top w:val="nil"/>
              <w:left w:val="nil"/>
              <w:bottom w:val="single" w:color="000000" w:sz="12" w:space="0"/>
              <w:right w:val="nil"/>
            </w:tcBorders>
            <w:shd w:val="clear" w:color="auto" w:fill="FFFFFF"/>
            <w:vAlign w:val="top"/>
          </w:tcPr>
          <w:p w14:paraId="6B43F19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19,425,809</w:t>
            </w:r>
          </w:p>
        </w:tc>
        <w:tc>
          <w:tcPr>
            <w:tcW w:w="1543" w:type="dxa"/>
            <w:tcBorders>
              <w:top w:val="nil"/>
              <w:left w:val="nil"/>
              <w:bottom w:val="single" w:color="000000" w:sz="12" w:space="0"/>
              <w:right w:val="nil"/>
            </w:tcBorders>
            <w:shd w:val="clear" w:color="auto" w:fill="FFFFFF"/>
            <w:vAlign w:val="top"/>
          </w:tcPr>
          <w:p w14:paraId="78DE3B1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w:t>
            </w:r>
          </w:p>
        </w:tc>
      </w:tr>
    </w:tbl>
    <w:p w14:paraId="6E11CDAD">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Model 1 adjusts for core confounders. Model 2 additionally includes CCI. Model 3 further adjusts for diagnosis category and surgery.</w:t>
      </w:r>
    </w:p>
    <w:p w14:paraId="39710103">
      <w:pPr>
        <w:jc w:val="both"/>
        <w:rPr>
          <w:rFonts w:hint="default" w:ascii="Times New Roman Regular" w:hAnsi="Times New Roman Regular" w:cs="Times New Roman Regular"/>
          <w:color w:val="auto"/>
        </w:rPr>
      </w:pPr>
    </w:p>
    <w:p w14:paraId="3E61714E">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509CC4D6">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3. Full estimator comparison table.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994"/>
        <w:gridCol w:w="1035"/>
        <w:gridCol w:w="956"/>
        <w:gridCol w:w="901"/>
        <w:gridCol w:w="914"/>
        <w:gridCol w:w="918"/>
        <w:gridCol w:w="918"/>
        <w:gridCol w:w="987"/>
        <w:gridCol w:w="1087"/>
      </w:tblGrid>
      <w:tr w14:paraId="65DA1BE2">
        <w:trPr>
          <w:tblHeader/>
          <w:jc w:val="center"/>
        </w:trPr>
        <w:tc>
          <w:tcPr>
            <w:tcW w:w="1200" w:type="dxa"/>
            <w:tcBorders>
              <w:top w:val="single" w:color="000000" w:sz="12" w:space="0"/>
              <w:left w:val="nil"/>
              <w:bottom w:val="single" w:color="000000" w:sz="4" w:space="0"/>
              <w:right w:val="nil"/>
              <w:tl2br w:val="nil"/>
            </w:tcBorders>
            <w:shd w:val="clear" w:color="auto" w:fill="FFFFFF"/>
            <w:vAlign w:val="top"/>
          </w:tcPr>
          <w:p w14:paraId="49AD43F5">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Contrast</w:t>
            </w:r>
          </w:p>
        </w:tc>
        <w:tc>
          <w:tcPr>
            <w:tcW w:w="1200" w:type="dxa"/>
            <w:tcBorders>
              <w:top w:val="single" w:color="000000" w:sz="12" w:space="0"/>
              <w:left w:val="nil"/>
              <w:bottom w:val="single" w:color="000000" w:sz="4" w:space="0"/>
              <w:right w:val="nil"/>
            </w:tcBorders>
            <w:shd w:val="clear" w:color="auto" w:fill="FFFFFF"/>
            <w:vAlign w:val="top"/>
          </w:tcPr>
          <w:p w14:paraId="14D9C44D">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Method</w:t>
            </w:r>
          </w:p>
        </w:tc>
        <w:tc>
          <w:tcPr>
            <w:tcW w:w="1200" w:type="dxa"/>
            <w:tcBorders>
              <w:top w:val="single" w:color="000000" w:sz="12" w:space="0"/>
              <w:left w:val="nil"/>
              <w:bottom w:val="single" w:color="000000" w:sz="4" w:space="0"/>
              <w:right w:val="nil"/>
            </w:tcBorders>
            <w:shd w:val="clear" w:color="auto" w:fill="FFFFFF"/>
            <w:vAlign w:val="top"/>
          </w:tcPr>
          <w:p w14:paraId="43CCBF9E">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Outcome</w:t>
            </w:r>
          </w:p>
        </w:tc>
        <w:tc>
          <w:tcPr>
            <w:tcW w:w="1200" w:type="dxa"/>
            <w:tcBorders>
              <w:top w:val="single" w:color="000000" w:sz="12" w:space="0"/>
              <w:left w:val="nil"/>
              <w:bottom w:val="single" w:color="000000" w:sz="4" w:space="0"/>
              <w:right w:val="nil"/>
            </w:tcBorders>
            <w:shd w:val="clear" w:color="auto" w:fill="FFFFFF"/>
            <w:vAlign w:val="top"/>
          </w:tcPr>
          <w:p w14:paraId="7EE55198">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sz w:val="13"/>
                <w:szCs w:val="13"/>
              </w:rPr>
              <w:t>Coeff.</w:t>
            </w:r>
          </w:p>
        </w:tc>
        <w:tc>
          <w:tcPr>
            <w:tcW w:w="1200" w:type="dxa"/>
            <w:tcBorders>
              <w:top w:val="single" w:color="000000" w:sz="12" w:space="0"/>
              <w:left w:val="nil"/>
              <w:bottom w:val="single" w:color="000000" w:sz="4" w:space="0"/>
              <w:right w:val="nil"/>
            </w:tcBorders>
            <w:shd w:val="clear" w:color="auto" w:fill="FFFFFF"/>
            <w:vAlign w:val="top"/>
          </w:tcPr>
          <w:p w14:paraId="27A521EC">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95% CI</w:t>
            </w:r>
          </w:p>
        </w:tc>
        <w:tc>
          <w:tcPr>
            <w:tcW w:w="1200" w:type="dxa"/>
            <w:tcBorders>
              <w:top w:val="single" w:color="000000" w:sz="12" w:space="0"/>
              <w:left w:val="nil"/>
              <w:bottom w:val="single" w:color="000000" w:sz="4" w:space="0"/>
              <w:right w:val="nil"/>
            </w:tcBorders>
            <w:shd w:val="clear" w:color="auto" w:fill="FFFFFF"/>
            <w:vAlign w:val="top"/>
          </w:tcPr>
          <w:p w14:paraId="13A1CFED">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Cost change</w:t>
            </w:r>
          </w:p>
        </w:tc>
        <w:tc>
          <w:tcPr>
            <w:tcW w:w="1200" w:type="dxa"/>
            <w:tcBorders>
              <w:top w:val="single" w:color="000000" w:sz="12" w:space="0"/>
              <w:left w:val="nil"/>
              <w:bottom w:val="single" w:color="000000" w:sz="4" w:space="0"/>
              <w:right w:val="nil"/>
            </w:tcBorders>
            <w:shd w:val="clear" w:color="auto" w:fill="FFFFFF"/>
            <w:vAlign w:val="top"/>
          </w:tcPr>
          <w:p w14:paraId="7AE77AD5">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Cost 95% CI</w:t>
            </w:r>
          </w:p>
        </w:tc>
        <w:tc>
          <w:tcPr>
            <w:tcW w:w="1200" w:type="dxa"/>
            <w:tcBorders>
              <w:top w:val="single" w:color="000000" w:sz="12" w:space="0"/>
              <w:left w:val="nil"/>
              <w:bottom w:val="single" w:color="000000" w:sz="4" w:space="0"/>
              <w:right w:val="nil"/>
            </w:tcBorders>
            <w:shd w:val="clear" w:color="auto" w:fill="FFFFFF"/>
            <w:vAlign w:val="top"/>
          </w:tcPr>
          <w:p w14:paraId="412A3348">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N</w:t>
            </w:r>
          </w:p>
        </w:tc>
        <w:tc>
          <w:tcPr>
            <w:tcW w:w="1200" w:type="dxa"/>
            <w:tcBorders>
              <w:top w:val="single" w:color="000000" w:sz="12" w:space="0"/>
              <w:left w:val="nil"/>
              <w:bottom w:val="single" w:color="000000" w:sz="4" w:space="0"/>
              <w:right w:val="nil"/>
            </w:tcBorders>
            <w:shd w:val="clear" w:color="auto" w:fill="FFFFFF"/>
            <w:vAlign w:val="top"/>
          </w:tcPr>
          <w:p w14:paraId="6FA9F480">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Restriction</w:t>
            </w:r>
          </w:p>
        </w:tc>
      </w:tr>
      <w:tr w14:paraId="49C42204">
        <w:trPr>
          <w:jc w:val="center"/>
        </w:trPr>
        <w:tc>
          <w:tcPr>
            <w:tcW w:w="1200" w:type="dxa"/>
            <w:tcBorders>
              <w:top w:val="single" w:color="000000" w:sz="4" w:space="0"/>
              <w:left w:val="nil"/>
              <w:bottom w:val="nil"/>
              <w:right w:val="nil"/>
            </w:tcBorders>
            <w:shd w:val="clear" w:color="auto" w:fill="FFFFFF"/>
            <w:vAlign w:val="top"/>
          </w:tcPr>
          <w:p w14:paraId="1DD6A35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Population-level adjusted</w:t>
            </w:r>
          </w:p>
        </w:tc>
        <w:tc>
          <w:tcPr>
            <w:tcW w:w="1200" w:type="dxa"/>
            <w:tcBorders>
              <w:top w:val="single" w:color="000000" w:sz="4" w:space="0"/>
              <w:left w:val="nil"/>
              <w:bottom w:val="nil"/>
              <w:right w:val="nil"/>
            </w:tcBorders>
            <w:shd w:val="clear" w:color="auto" w:fill="FFFFFF"/>
            <w:vAlign w:val="top"/>
          </w:tcPr>
          <w:p w14:paraId="2C56B08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Multivariable regression (Model 1)</w:t>
            </w:r>
          </w:p>
        </w:tc>
        <w:tc>
          <w:tcPr>
            <w:tcW w:w="1200" w:type="dxa"/>
            <w:tcBorders>
              <w:top w:val="single" w:color="000000" w:sz="4" w:space="0"/>
              <w:left w:val="nil"/>
              <w:bottom w:val="nil"/>
              <w:right w:val="nil"/>
            </w:tcBorders>
            <w:shd w:val="clear" w:color="auto" w:fill="FFFFFF"/>
            <w:vAlign w:val="top"/>
          </w:tcPr>
          <w:p w14:paraId="78EF089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200" w:type="dxa"/>
            <w:tcBorders>
              <w:top w:val="single" w:color="000000" w:sz="4" w:space="0"/>
              <w:left w:val="nil"/>
              <w:bottom w:val="nil"/>
              <w:right w:val="nil"/>
            </w:tcBorders>
            <w:shd w:val="clear" w:color="auto" w:fill="FFFFFF"/>
            <w:vAlign w:val="top"/>
          </w:tcPr>
          <w:p w14:paraId="0083F2C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−0.105</w:t>
            </w:r>
          </w:p>
        </w:tc>
        <w:tc>
          <w:tcPr>
            <w:tcW w:w="1200" w:type="dxa"/>
            <w:tcBorders>
              <w:top w:val="single" w:color="000000" w:sz="4" w:space="0"/>
              <w:left w:val="nil"/>
              <w:bottom w:val="nil"/>
              <w:right w:val="nil"/>
            </w:tcBorders>
            <w:shd w:val="clear" w:color="auto" w:fill="FFFFFF"/>
            <w:vAlign w:val="top"/>
          </w:tcPr>
          <w:p w14:paraId="773387E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−0.106, −0.103</w:t>
            </w:r>
          </w:p>
        </w:tc>
        <w:tc>
          <w:tcPr>
            <w:tcW w:w="1200" w:type="dxa"/>
            <w:tcBorders>
              <w:top w:val="single" w:color="000000" w:sz="4" w:space="0"/>
              <w:left w:val="nil"/>
              <w:bottom w:val="nil"/>
              <w:right w:val="nil"/>
            </w:tcBorders>
            <w:shd w:val="clear" w:color="auto" w:fill="FFFFFF"/>
            <w:vAlign w:val="top"/>
          </w:tcPr>
          <w:p w14:paraId="1384273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w:t>
            </w:r>
          </w:p>
        </w:tc>
        <w:tc>
          <w:tcPr>
            <w:tcW w:w="1200" w:type="dxa"/>
            <w:tcBorders>
              <w:top w:val="single" w:color="000000" w:sz="4" w:space="0"/>
              <w:left w:val="nil"/>
              <w:bottom w:val="nil"/>
              <w:right w:val="nil"/>
            </w:tcBorders>
            <w:shd w:val="clear" w:color="auto" w:fill="FFFFFF"/>
            <w:vAlign w:val="top"/>
          </w:tcPr>
          <w:p w14:paraId="5FC2B0D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−10.1% to −9.8%</w:t>
            </w:r>
          </w:p>
        </w:tc>
        <w:tc>
          <w:tcPr>
            <w:tcW w:w="1200" w:type="dxa"/>
            <w:tcBorders>
              <w:top w:val="single" w:color="000000" w:sz="4" w:space="0"/>
              <w:left w:val="nil"/>
              <w:bottom w:val="nil"/>
              <w:right w:val="nil"/>
            </w:tcBorders>
            <w:shd w:val="clear" w:color="auto" w:fill="FFFFFF"/>
            <w:vAlign w:val="top"/>
          </w:tcPr>
          <w:p w14:paraId="1D92A24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single" w:color="000000" w:sz="4" w:space="0"/>
              <w:left w:val="nil"/>
              <w:bottom w:val="nil"/>
              <w:right w:val="nil"/>
            </w:tcBorders>
            <w:shd w:val="clear" w:color="auto" w:fill="FFFFFF"/>
            <w:vAlign w:val="top"/>
          </w:tcPr>
          <w:p w14:paraId="6CF00CE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complete-covariate cohort (N = 19,425,809 admissions)</w:t>
            </w:r>
          </w:p>
        </w:tc>
      </w:tr>
      <w:tr w14:paraId="68AF4A41">
        <w:trPr>
          <w:jc w:val="center"/>
        </w:trPr>
        <w:tc>
          <w:tcPr>
            <w:tcW w:w="1200" w:type="dxa"/>
            <w:tcBorders>
              <w:top w:val="nil"/>
              <w:left w:val="nil"/>
              <w:bottom w:val="nil"/>
              <w:right w:val="nil"/>
            </w:tcBorders>
            <w:shd w:val="clear" w:color="auto" w:fill="FFFFFF"/>
            <w:vAlign w:val="top"/>
          </w:tcPr>
          <w:p w14:paraId="4ACAC1F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Population-level adjusted</w:t>
            </w:r>
          </w:p>
        </w:tc>
        <w:tc>
          <w:tcPr>
            <w:tcW w:w="1200" w:type="dxa"/>
            <w:tcBorders>
              <w:top w:val="nil"/>
              <w:left w:val="nil"/>
              <w:bottom w:val="nil"/>
              <w:right w:val="nil"/>
            </w:tcBorders>
            <w:shd w:val="clear" w:color="auto" w:fill="FFFFFF"/>
            <w:vAlign w:val="top"/>
          </w:tcPr>
          <w:p w14:paraId="5C7F45A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Multivariable regression (Model 1)</w:t>
            </w:r>
          </w:p>
        </w:tc>
        <w:tc>
          <w:tcPr>
            <w:tcW w:w="1200" w:type="dxa"/>
            <w:tcBorders>
              <w:top w:val="nil"/>
              <w:left w:val="nil"/>
              <w:bottom w:val="nil"/>
              <w:right w:val="nil"/>
            </w:tcBorders>
            <w:shd w:val="clear" w:color="auto" w:fill="FFFFFF"/>
            <w:vAlign w:val="top"/>
          </w:tcPr>
          <w:p w14:paraId="0999E62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200" w:type="dxa"/>
            <w:tcBorders>
              <w:top w:val="nil"/>
              <w:left w:val="nil"/>
              <w:bottom w:val="nil"/>
              <w:right w:val="nil"/>
            </w:tcBorders>
            <w:shd w:val="clear" w:color="auto" w:fill="FFFFFF"/>
            <w:vAlign w:val="top"/>
          </w:tcPr>
          <w:p w14:paraId="3E23560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−0.679</w:t>
            </w:r>
          </w:p>
        </w:tc>
        <w:tc>
          <w:tcPr>
            <w:tcW w:w="1200" w:type="dxa"/>
            <w:tcBorders>
              <w:top w:val="nil"/>
              <w:left w:val="nil"/>
              <w:bottom w:val="nil"/>
              <w:right w:val="nil"/>
            </w:tcBorders>
            <w:shd w:val="clear" w:color="auto" w:fill="FFFFFF"/>
            <w:vAlign w:val="top"/>
          </w:tcPr>
          <w:p w14:paraId="46DF186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−0.697, −0.661</w:t>
            </w:r>
          </w:p>
        </w:tc>
        <w:tc>
          <w:tcPr>
            <w:tcW w:w="1200" w:type="dxa"/>
            <w:tcBorders>
              <w:top w:val="nil"/>
              <w:left w:val="nil"/>
              <w:bottom w:val="nil"/>
              <w:right w:val="nil"/>
            </w:tcBorders>
            <w:shd w:val="clear" w:color="auto" w:fill="FFFFFF"/>
            <w:vAlign w:val="top"/>
          </w:tcPr>
          <w:p w14:paraId="1252E81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1886749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503893F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nil"/>
              <w:left w:val="nil"/>
              <w:bottom w:val="nil"/>
              <w:right w:val="nil"/>
            </w:tcBorders>
            <w:shd w:val="clear" w:color="auto" w:fill="FFFFFF"/>
            <w:vAlign w:val="top"/>
          </w:tcPr>
          <w:p w14:paraId="6BBC1F5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complete-covariate cohort (N = 19,425,809 admissions)</w:t>
            </w:r>
          </w:p>
        </w:tc>
      </w:tr>
      <w:tr w14:paraId="4750FAAE">
        <w:trPr>
          <w:jc w:val="center"/>
        </w:trPr>
        <w:tc>
          <w:tcPr>
            <w:tcW w:w="1200" w:type="dxa"/>
            <w:tcBorders>
              <w:top w:val="nil"/>
              <w:left w:val="nil"/>
              <w:bottom w:val="nil"/>
              <w:right w:val="nil"/>
            </w:tcBorders>
            <w:shd w:val="clear" w:color="auto" w:fill="FFFFFF"/>
            <w:vAlign w:val="top"/>
          </w:tcPr>
          <w:p w14:paraId="60CAABA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3D803B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Inverse-probability-of-treatment weighting (IPTW)</w:t>
            </w:r>
          </w:p>
        </w:tc>
        <w:tc>
          <w:tcPr>
            <w:tcW w:w="1200" w:type="dxa"/>
            <w:tcBorders>
              <w:top w:val="nil"/>
              <w:left w:val="nil"/>
              <w:bottom w:val="nil"/>
              <w:right w:val="nil"/>
            </w:tcBorders>
            <w:shd w:val="clear" w:color="auto" w:fill="FFFFFF"/>
            <w:vAlign w:val="top"/>
          </w:tcPr>
          <w:p w14:paraId="3E69BBC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200" w:type="dxa"/>
            <w:tcBorders>
              <w:top w:val="nil"/>
              <w:left w:val="nil"/>
              <w:bottom w:val="nil"/>
              <w:right w:val="nil"/>
            </w:tcBorders>
            <w:shd w:val="clear" w:color="auto" w:fill="FFFFFF"/>
            <w:vAlign w:val="top"/>
          </w:tcPr>
          <w:p w14:paraId="62BB36C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−0.104</w:t>
            </w:r>
          </w:p>
        </w:tc>
        <w:tc>
          <w:tcPr>
            <w:tcW w:w="1200" w:type="dxa"/>
            <w:tcBorders>
              <w:top w:val="nil"/>
              <w:left w:val="nil"/>
              <w:bottom w:val="nil"/>
              <w:right w:val="nil"/>
            </w:tcBorders>
            <w:shd w:val="clear" w:color="auto" w:fill="FFFFFF"/>
            <w:vAlign w:val="top"/>
          </w:tcPr>
          <w:p w14:paraId="1AADDB1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−0.105, −0.102</w:t>
            </w:r>
          </w:p>
        </w:tc>
        <w:tc>
          <w:tcPr>
            <w:tcW w:w="1200" w:type="dxa"/>
            <w:tcBorders>
              <w:top w:val="nil"/>
              <w:left w:val="nil"/>
              <w:bottom w:val="nil"/>
              <w:right w:val="nil"/>
            </w:tcBorders>
            <w:shd w:val="clear" w:color="auto" w:fill="FFFFFF"/>
            <w:vAlign w:val="top"/>
          </w:tcPr>
          <w:p w14:paraId="1A3568F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w:t>
            </w:r>
          </w:p>
        </w:tc>
        <w:tc>
          <w:tcPr>
            <w:tcW w:w="1200" w:type="dxa"/>
            <w:tcBorders>
              <w:top w:val="nil"/>
              <w:left w:val="nil"/>
              <w:bottom w:val="nil"/>
              <w:right w:val="nil"/>
            </w:tcBorders>
            <w:shd w:val="clear" w:color="auto" w:fill="FFFFFF"/>
            <w:vAlign w:val="top"/>
          </w:tcPr>
          <w:p w14:paraId="275EF5B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−10.0% to −9.7%</w:t>
            </w:r>
          </w:p>
        </w:tc>
        <w:tc>
          <w:tcPr>
            <w:tcW w:w="1200" w:type="dxa"/>
            <w:tcBorders>
              <w:top w:val="nil"/>
              <w:left w:val="nil"/>
              <w:bottom w:val="nil"/>
              <w:right w:val="nil"/>
            </w:tcBorders>
            <w:shd w:val="clear" w:color="auto" w:fill="FFFFFF"/>
            <w:vAlign w:val="top"/>
          </w:tcPr>
          <w:p w14:paraId="02FEF72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nil"/>
              <w:left w:val="nil"/>
              <w:bottom w:val="nil"/>
              <w:right w:val="nil"/>
            </w:tcBorders>
            <w:shd w:val="clear" w:color="auto" w:fill="FFFFFF"/>
            <w:vAlign w:val="top"/>
          </w:tcPr>
          <w:p w14:paraId="57965F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cohort, stabilised IPTW weights</w:t>
            </w:r>
          </w:p>
        </w:tc>
      </w:tr>
      <w:tr w14:paraId="549A471D">
        <w:trPr>
          <w:jc w:val="center"/>
        </w:trPr>
        <w:tc>
          <w:tcPr>
            <w:tcW w:w="1200" w:type="dxa"/>
            <w:tcBorders>
              <w:top w:val="nil"/>
              <w:left w:val="nil"/>
              <w:bottom w:val="nil"/>
              <w:right w:val="nil"/>
            </w:tcBorders>
            <w:shd w:val="clear" w:color="auto" w:fill="FFFFFF"/>
            <w:vAlign w:val="top"/>
          </w:tcPr>
          <w:p w14:paraId="1B3BB7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72A99CD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Inverse-probability-of-treatment weighting (IPTW)</w:t>
            </w:r>
          </w:p>
        </w:tc>
        <w:tc>
          <w:tcPr>
            <w:tcW w:w="1200" w:type="dxa"/>
            <w:tcBorders>
              <w:top w:val="nil"/>
              <w:left w:val="nil"/>
              <w:bottom w:val="nil"/>
              <w:right w:val="nil"/>
            </w:tcBorders>
            <w:shd w:val="clear" w:color="auto" w:fill="FFFFFF"/>
            <w:vAlign w:val="top"/>
          </w:tcPr>
          <w:p w14:paraId="7384D61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200" w:type="dxa"/>
            <w:tcBorders>
              <w:top w:val="nil"/>
              <w:left w:val="nil"/>
              <w:bottom w:val="nil"/>
              <w:right w:val="nil"/>
            </w:tcBorders>
            <w:shd w:val="clear" w:color="auto" w:fill="FFFFFF"/>
            <w:vAlign w:val="top"/>
          </w:tcPr>
          <w:p w14:paraId="12CA7F8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−0.665</w:t>
            </w:r>
          </w:p>
        </w:tc>
        <w:tc>
          <w:tcPr>
            <w:tcW w:w="1200" w:type="dxa"/>
            <w:tcBorders>
              <w:top w:val="nil"/>
              <w:left w:val="nil"/>
              <w:bottom w:val="nil"/>
              <w:right w:val="nil"/>
            </w:tcBorders>
            <w:shd w:val="clear" w:color="auto" w:fill="FFFFFF"/>
            <w:vAlign w:val="top"/>
          </w:tcPr>
          <w:p w14:paraId="2F7B423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−0.683, −0.647</w:t>
            </w:r>
          </w:p>
        </w:tc>
        <w:tc>
          <w:tcPr>
            <w:tcW w:w="1200" w:type="dxa"/>
            <w:tcBorders>
              <w:top w:val="nil"/>
              <w:left w:val="nil"/>
              <w:bottom w:val="nil"/>
              <w:right w:val="nil"/>
            </w:tcBorders>
            <w:shd w:val="clear" w:color="auto" w:fill="FFFFFF"/>
            <w:vAlign w:val="top"/>
          </w:tcPr>
          <w:p w14:paraId="0CC134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6AC990A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5EAD451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nil"/>
              <w:left w:val="nil"/>
              <w:bottom w:val="nil"/>
              <w:right w:val="nil"/>
            </w:tcBorders>
            <w:shd w:val="clear" w:color="auto" w:fill="FFFFFF"/>
            <w:vAlign w:val="top"/>
          </w:tcPr>
          <w:p w14:paraId="312027E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cohort, stabilised IPTW weights</w:t>
            </w:r>
          </w:p>
        </w:tc>
      </w:tr>
      <w:tr w14:paraId="1A1D9813">
        <w:trPr>
          <w:jc w:val="center"/>
        </w:trPr>
        <w:tc>
          <w:tcPr>
            <w:tcW w:w="1200" w:type="dxa"/>
            <w:tcBorders>
              <w:top w:val="nil"/>
              <w:left w:val="nil"/>
              <w:bottom w:val="nil"/>
              <w:right w:val="nil"/>
            </w:tcBorders>
            <w:shd w:val="clear" w:color="auto" w:fill="FFFFFF"/>
            <w:vAlign w:val="top"/>
          </w:tcPr>
          <w:p w14:paraId="7F96DCD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290F5A1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Overlap weighting</w:t>
            </w:r>
          </w:p>
        </w:tc>
        <w:tc>
          <w:tcPr>
            <w:tcW w:w="1200" w:type="dxa"/>
            <w:tcBorders>
              <w:top w:val="nil"/>
              <w:left w:val="nil"/>
              <w:bottom w:val="nil"/>
              <w:right w:val="nil"/>
            </w:tcBorders>
            <w:shd w:val="clear" w:color="auto" w:fill="FFFFFF"/>
            <w:vAlign w:val="top"/>
          </w:tcPr>
          <w:p w14:paraId="4BC0BB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200" w:type="dxa"/>
            <w:tcBorders>
              <w:top w:val="nil"/>
              <w:left w:val="nil"/>
              <w:bottom w:val="nil"/>
              <w:right w:val="nil"/>
            </w:tcBorders>
            <w:shd w:val="clear" w:color="auto" w:fill="FFFFFF"/>
            <w:vAlign w:val="top"/>
          </w:tcPr>
          <w:p w14:paraId="75B9ECC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−0.107</w:t>
            </w:r>
          </w:p>
        </w:tc>
        <w:tc>
          <w:tcPr>
            <w:tcW w:w="1200" w:type="dxa"/>
            <w:tcBorders>
              <w:top w:val="nil"/>
              <w:left w:val="nil"/>
              <w:bottom w:val="nil"/>
              <w:right w:val="nil"/>
            </w:tcBorders>
            <w:shd w:val="clear" w:color="auto" w:fill="FFFFFF"/>
            <w:vAlign w:val="top"/>
          </w:tcPr>
          <w:p w14:paraId="6A913BF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−0.108, −0.105</w:t>
            </w:r>
          </w:p>
        </w:tc>
        <w:tc>
          <w:tcPr>
            <w:tcW w:w="1200" w:type="dxa"/>
            <w:tcBorders>
              <w:top w:val="nil"/>
              <w:left w:val="nil"/>
              <w:bottom w:val="nil"/>
              <w:right w:val="nil"/>
            </w:tcBorders>
            <w:shd w:val="clear" w:color="auto" w:fill="FFFFFF"/>
            <w:vAlign w:val="top"/>
          </w:tcPr>
          <w:p w14:paraId="4E143D9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−10.1%</w:t>
            </w:r>
          </w:p>
        </w:tc>
        <w:tc>
          <w:tcPr>
            <w:tcW w:w="1200" w:type="dxa"/>
            <w:tcBorders>
              <w:top w:val="nil"/>
              <w:left w:val="nil"/>
              <w:bottom w:val="nil"/>
              <w:right w:val="nil"/>
            </w:tcBorders>
            <w:shd w:val="clear" w:color="auto" w:fill="FFFFFF"/>
            <w:vAlign w:val="top"/>
          </w:tcPr>
          <w:p w14:paraId="1FB7AE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−10.3% to −10.0%</w:t>
            </w:r>
          </w:p>
        </w:tc>
        <w:tc>
          <w:tcPr>
            <w:tcW w:w="1200" w:type="dxa"/>
            <w:tcBorders>
              <w:top w:val="nil"/>
              <w:left w:val="nil"/>
              <w:bottom w:val="nil"/>
              <w:right w:val="nil"/>
            </w:tcBorders>
            <w:shd w:val="clear" w:color="auto" w:fill="FFFFFF"/>
            <w:vAlign w:val="top"/>
          </w:tcPr>
          <w:p w14:paraId="3634901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nil"/>
              <w:left w:val="nil"/>
              <w:bottom w:val="nil"/>
              <w:right w:val="nil"/>
            </w:tcBorders>
            <w:shd w:val="clear" w:color="auto" w:fill="FFFFFF"/>
            <w:vAlign w:val="top"/>
          </w:tcPr>
          <w:p w14:paraId="13EF77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cohort, overlap weights</w:t>
            </w:r>
          </w:p>
        </w:tc>
      </w:tr>
      <w:tr w14:paraId="432D8525">
        <w:trPr>
          <w:jc w:val="center"/>
        </w:trPr>
        <w:tc>
          <w:tcPr>
            <w:tcW w:w="1200" w:type="dxa"/>
            <w:tcBorders>
              <w:top w:val="nil"/>
              <w:left w:val="nil"/>
              <w:bottom w:val="nil"/>
              <w:right w:val="nil"/>
            </w:tcBorders>
            <w:shd w:val="clear" w:color="auto" w:fill="FFFFFF"/>
            <w:vAlign w:val="top"/>
          </w:tcPr>
          <w:p w14:paraId="3AFC2C9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41DA53D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Overlap weighting</w:t>
            </w:r>
          </w:p>
        </w:tc>
        <w:tc>
          <w:tcPr>
            <w:tcW w:w="1200" w:type="dxa"/>
            <w:tcBorders>
              <w:top w:val="nil"/>
              <w:left w:val="nil"/>
              <w:bottom w:val="nil"/>
              <w:right w:val="nil"/>
            </w:tcBorders>
            <w:shd w:val="clear" w:color="auto" w:fill="FFFFFF"/>
            <w:vAlign w:val="top"/>
          </w:tcPr>
          <w:p w14:paraId="7754DC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200" w:type="dxa"/>
            <w:tcBorders>
              <w:top w:val="nil"/>
              <w:left w:val="nil"/>
              <w:bottom w:val="nil"/>
              <w:right w:val="nil"/>
            </w:tcBorders>
            <w:shd w:val="clear" w:color="auto" w:fill="FFFFFF"/>
            <w:vAlign w:val="top"/>
          </w:tcPr>
          <w:p w14:paraId="71C3941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−0.675</w:t>
            </w:r>
          </w:p>
        </w:tc>
        <w:tc>
          <w:tcPr>
            <w:tcW w:w="1200" w:type="dxa"/>
            <w:tcBorders>
              <w:top w:val="nil"/>
              <w:left w:val="nil"/>
              <w:bottom w:val="nil"/>
              <w:right w:val="nil"/>
            </w:tcBorders>
            <w:shd w:val="clear" w:color="auto" w:fill="FFFFFF"/>
            <w:vAlign w:val="top"/>
          </w:tcPr>
          <w:p w14:paraId="57044F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−0.693, −0.657</w:t>
            </w:r>
          </w:p>
        </w:tc>
        <w:tc>
          <w:tcPr>
            <w:tcW w:w="1200" w:type="dxa"/>
            <w:tcBorders>
              <w:top w:val="nil"/>
              <w:left w:val="nil"/>
              <w:bottom w:val="nil"/>
              <w:right w:val="nil"/>
            </w:tcBorders>
            <w:shd w:val="clear" w:color="auto" w:fill="FFFFFF"/>
            <w:vAlign w:val="top"/>
          </w:tcPr>
          <w:p w14:paraId="1DBB3DF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42A08DD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06379E3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200" w:type="dxa"/>
            <w:tcBorders>
              <w:top w:val="nil"/>
              <w:left w:val="nil"/>
              <w:bottom w:val="nil"/>
              <w:right w:val="nil"/>
            </w:tcBorders>
            <w:shd w:val="clear" w:color="auto" w:fill="FFFFFF"/>
            <w:vAlign w:val="top"/>
          </w:tcPr>
          <w:p w14:paraId="55B6DB4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Full cohort, overlap weights</w:t>
            </w:r>
          </w:p>
        </w:tc>
      </w:tr>
      <w:tr w14:paraId="537A47B2">
        <w:trPr>
          <w:jc w:val="center"/>
        </w:trPr>
        <w:tc>
          <w:tcPr>
            <w:tcW w:w="1200" w:type="dxa"/>
            <w:tcBorders>
              <w:top w:val="nil"/>
              <w:left w:val="nil"/>
              <w:bottom w:val="nil"/>
              <w:right w:val="nil"/>
            </w:tcBorders>
            <w:shd w:val="clear" w:color="auto" w:fill="FFFFFF"/>
            <w:vAlign w:val="top"/>
          </w:tcPr>
          <w:p w14:paraId="76D50C1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09AF434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Propensity-score matching — confounders²</w:t>
            </w:r>
          </w:p>
        </w:tc>
        <w:tc>
          <w:tcPr>
            <w:tcW w:w="1200" w:type="dxa"/>
            <w:tcBorders>
              <w:top w:val="nil"/>
              <w:left w:val="nil"/>
              <w:bottom w:val="nil"/>
              <w:right w:val="nil"/>
            </w:tcBorders>
            <w:shd w:val="clear" w:color="auto" w:fill="FFFFFF"/>
            <w:vAlign w:val="top"/>
          </w:tcPr>
          <w:p w14:paraId="216CFE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200" w:type="dxa"/>
            <w:tcBorders>
              <w:top w:val="nil"/>
              <w:left w:val="nil"/>
              <w:bottom w:val="nil"/>
              <w:right w:val="nil"/>
            </w:tcBorders>
            <w:shd w:val="clear" w:color="auto" w:fill="FFFFFF"/>
            <w:vAlign w:val="top"/>
          </w:tcPr>
          <w:p w14:paraId="311C47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−0.134</w:t>
            </w:r>
          </w:p>
        </w:tc>
        <w:tc>
          <w:tcPr>
            <w:tcW w:w="1200" w:type="dxa"/>
            <w:tcBorders>
              <w:top w:val="nil"/>
              <w:left w:val="nil"/>
              <w:bottom w:val="nil"/>
              <w:right w:val="nil"/>
            </w:tcBorders>
            <w:shd w:val="clear" w:color="auto" w:fill="FFFFFF"/>
            <w:vAlign w:val="top"/>
          </w:tcPr>
          <w:p w14:paraId="2A1A78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−0.136, −0.132</w:t>
            </w:r>
          </w:p>
        </w:tc>
        <w:tc>
          <w:tcPr>
            <w:tcW w:w="1200" w:type="dxa"/>
            <w:tcBorders>
              <w:top w:val="nil"/>
              <w:left w:val="nil"/>
              <w:bottom w:val="nil"/>
              <w:right w:val="nil"/>
            </w:tcBorders>
            <w:shd w:val="clear" w:color="auto" w:fill="FFFFFF"/>
            <w:vAlign w:val="top"/>
          </w:tcPr>
          <w:p w14:paraId="025A860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−12.5%</w:t>
            </w:r>
          </w:p>
        </w:tc>
        <w:tc>
          <w:tcPr>
            <w:tcW w:w="1200" w:type="dxa"/>
            <w:tcBorders>
              <w:top w:val="nil"/>
              <w:left w:val="nil"/>
              <w:bottom w:val="nil"/>
              <w:right w:val="nil"/>
            </w:tcBorders>
            <w:shd w:val="clear" w:color="auto" w:fill="FFFFFF"/>
            <w:vAlign w:val="top"/>
          </w:tcPr>
          <w:p w14:paraId="3306485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−12.7% to −12.4%</w:t>
            </w:r>
          </w:p>
        </w:tc>
        <w:tc>
          <w:tcPr>
            <w:tcW w:w="1200" w:type="dxa"/>
            <w:tcBorders>
              <w:top w:val="nil"/>
              <w:left w:val="nil"/>
              <w:bottom w:val="nil"/>
              <w:right w:val="nil"/>
            </w:tcBorders>
            <w:shd w:val="clear" w:color="auto" w:fill="FFFFFF"/>
            <w:vAlign w:val="top"/>
          </w:tcPr>
          <w:p w14:paraId="6799B2E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3,782,666</w:t>
            </w:r>
          </w:p>
        </w:tc>
        <w:tc>
          <w:tcPr>
            <w:tcW w:w="1200" w:type="dxa"/>
            <w:tcBorders>
              <w:top w:val="nil"/>
              <w:left w:val="nil"/>
              <w:bottom w:val="nil"/>
              <w:right w:val="nil"/>
            </w:tcBorders>
            <w:shd w:val="clear" w:color="auto" w:fill="FFFFFF"/>
            <w:vAlign w:val="top"/>
          </w:tcPr>
          <w:p w14:paraId="1E529BF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 matched on core confounders (patient-level PSM)</w:t>
            </w:r>
          </w:p>
        </w:tc>
      </w:tr>
      <w:tr w14:paraId="422699CC">
        <w:trPr>
          <w:jc w:val="center"/>
        </w:trPr>
        <w:tc>
          <w:tcPr>
            <w:tcW w:w="1200" w:type="dxa"/>
            <w:tcBorders>
              <w:top w:val="nil"/>
              <w:left w:val="nil"/>
              <w:bottom w:val="nil"/>
              <w:right w:val="nil"/>
            </w:tcBorders>
            <w:shd w:val="clear" w:color="auto" w:fill="FFFFFF"/>
            <w:vAlign w:val="top"/>
          </w:tcPr>
          <w:p w14:paraId="25EB7E6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49CD07B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Propensity-score matching — confounders²</w:t>
            </w:r>
          </w:p>
        </w:tc>
        <w:tc>
          <w:tcPr>
            <w:tcW w:w="1200" w:type="dxa"/>
            <w:tcBorders>
              <w:top w:val="nil"/>
              <w:left w:val="nil"/>
              <w:bottom w:val="nil"/>
              <w:right w:val="nil"/>
            </w:tcBorders>
            <w:shd w:val="clear" w:color="auto" w:fill="FFFFFF"/>
            <w:vAlign w:val="top"/>
          </w:tcPr>
          <w:p w14:paraId="09A60F9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200" w:type="dxa"/>
            <w:tcBorders>
              <w:top w:val="nil"/>
              <w:left w:val="nil"/>
              <w:bottom w:val="nil"/>
              <w:right w:val="nil"/>
            </w:tcBorders>
            <w:shd w:val="clear" w:color="auto" w:fill="FFFFFF"/>
            <w:vAlign w:val="top"/>
          </w:tcPr>
          <w:p w14:paraId="0A8D3D8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−0.662</w:t>
            </w:r>
          </w:p>
        </w:tc>
        <w:tc>
          <w:tcPr>
            <w:tcW w:w="1200" w:type="dxa"/>
            <w:tcBorders>
              <w:top w:val="nil"/>
              <w:left w:val="nil"/>
              <w:bottom w:val="nil"/>
              <w:right w:val="nil"/>
            </w:tcBorders>
            <w:shd w:val="clear" w:color="auto" w:fill="FFFFFF"/>
            <w:vAlign w:val="top"/>
          </w:tcPr>
          <w:p w14:paraId="017E557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−0.680, −0.644</w:t>
            </w:r>
          </w:p>
        </w:tc>
        <w:tc>
          <w:tcPr>
            <w:tcW w:w="1200" w:type="dxa"/>
            <w:tcBorders>
              <w:top w:val="nil"/>
              <w:left w:val="nil"/>
              <w:bottom w:val="nil"/>
              <w:right w:val="nil"/>
            </w:tcBorders>
            <w:shd w:val="clear" w:color="auto" w:fill="FFFFFF"/>
            <w:vAlign w:val="top"/>
          </w:tcPr>
          <w:p w14:paraId="3454D1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12E10D0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nil"/>
              <w:right w:val="nil"/>
            </w:tcBorders>
            <w:shd w:val="clear" w:color="auto" w:fill="FFFFFF"/>
            <w:vAlign w:val="top"/>
          </w:tcPr>
          <w:p w14:paraId="4598FF7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3,782,666</w:t>
            </w:r>
          </w:p>
        </w:tc>
        <w:tc>
          <w:tcPr>
            <w:tcW w:w="1200" w:type="dxa"/>
            <w:tcBorders>
              <w:top w:val="nil"/>
              <w:left w:val="nil"/>
              <w:bottom w:val="nil"/>
              <w:right w:val="nil"/>
            </w:tcBorders>
            <w:shd w:val="clear" w:color="auto" w:fill="FFFFFF"/>
            <w:vAlign w:val="top"/>
          </w:tcPr>
          <w:p w14:paraId="6FD4FD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 matched on core confounders (patient-level PSM)</w:t>
            </w:r>
          </w:p>
        </w:tc>
      </w:tr>
      <w:tr w14:paraId="55F53DFE">
        <w:trPr>
          <w:jc w:val="center"/>
        </w:trPr>
        <w:tc>
          <w:tcPr>
            <w:tcW w:w="1200" w:type="dxa"/>
            <w:tcBorders>
              <w:top w:val="nil"/>
              <w:left w:val="nil"/>
              <w:bottom w:val="nil"/>
              <w:right w:val="nil"/>
            </w:tcBorders>
            <w:shd w:val="clear" w:color="auto" w:fill="FFFFFF"/>
            <w:vAlign w:val="top"/>
          </w:tcPr>
          <w:p w14:paraId="6F64179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nil"/>
              <w:right w:val="nil"/>
            </w:tcBorders>
            <w:shd w:val="clear" w:color="auto" w:fill="FFFFFF"/>
            <w:vAlign w:val="top"/>
          </w:tcPr>
          <w:p w14:paraId="776FD1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Propensity-score matching — confounders + CCI²</w:t>
            </w:r>
          </w:p>
        </w:tc>
        <w:tc>
          <w:tcPr>
            <w:tcW w:w="1200" w:type="dxa"/>
            <w:tcBorders>
              <w:top w:val="nil"/>
              <w:left w:val="nil"/>
              <w:bottom w:val="nil"/>
              <w:right w:val="nil"/>
            </w:tcBorders>
            <w:shd w:val="clear" w:color="auto" w:fill="FFFFFF"/>
            <w:vAlign w:val="top"/>
          </w:tcPr>
          <w:p w14:paraId="53EA9E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200" w:type="dxa"/>
            <w:tcBorders>
              <w:top w:val="nil"/>
              <w:left w:val="nil"/>
              <w:bottom w:val="nil"/>
              <w:right w:val="nil"/>
            </w:tcBorders>
            <w:shd w:val="clear" w:color="auto" w:fill="FFFFFF"/>
            <w:vAlign w:val="top"/>
          </w:tcPr>
          <w:p w14:paraId="15BFAAA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−0.093</w:t>
            </w:r>
          </w:p>
        </w:tc>
        <w:tc>
          <w:tcPr>
            <w:tcW w:w="1200" w:type="dxa"/>
            <w:tcBorders>
              <w:top w:val="nil"/>
              <w:left w:val="nil"/>
              <w:bottom w:val="nil"/>
              <w:right w:val="nil"/>
            </w:tcBorders>
            <w:shd w:val="clear" w:color="auto" w:fill="FFFFFF"/>
            <w:vAlign w:val="top"/>
          </w:tcPr>
          <w:p w14:paraId="5ADA58C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−0.094, −0.091</w:t>
            </w:r>
          </w:p>
        </w:tc>
        <w:tc>
          <w:tcPr>
            <w:tcW w:w="1200" w:type="dxa"/>
            <w:tcBorders>
              <w:top w:val="nil"/>
              <w:left w:val="nil"/>
              <w:bottom w:val="nil"/>
              <w:right w:val="nil"/>
            </w:tcBorders>
            <w:shd w:val="clear" w:color="auto" w:fill="FFFFFF"/>
            <w:vAlign w:val="top"/>
          </w:tcPr>
          <w:p w14:paraId="2D22024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−8.8%</w:t>
            </w:r>
          </w:p>
        </w:tc>
        <w:tc>
          <w:tcPr>
            <w:tcW w:w="1200" w:type="dxa"/>
            <w:tcBorders>
              <w:top w:val="nil"/>
              <w:left w:val="nil"/>
              <w:bottom w:val="nil"/>
              <w:right w:val="nil"/>
            </w:tcBorders>
            <w:shd w:val="clear" w:color="auto" w:fill="FFFFFF"/>
            <w:vAlign w:val="top"/>
          </w:tcPr>
          <w:p w14:paraId="0F175AA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−9.0% to −8.7%</w:t>
            </w:r>
          </w:p>
        </w:tc>
        <w:tc>
          <w:tcPr>
            <w:tcW w:w="1200" w:type="dxa"/>
            <w:tcBorders>
              <w:top w:val="nil"/>
              <w:left w:val="nil"/>
              <w:bottom w:val="nil"/>
              <w:right w:val="nil"/>
            </w:tcBorders>
            <w:shd w:val="clear" w:color="auto" w:fill="FFFFFF"/>
            <w:vAlign w:val="top"/>
          </w:tcPr>
          <w:p w14:paraId="41E0E5B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3,686,346</w:t>
            </w:r>
          </w:p>
        </w:tc>
        <w:tc>
          <w:tcPr>
            <w:tcW w:w="1200" w:type="dxa"/>
            <w:tcBorders>
              <w:top w:val="nil"/>
              <w:left w:val="nil"/>
              <w:bottom w:val="nil"/>
              <w:right w:val="nil"/>
            </w:tcBorders>
            <w:shd w:val="clear" w:color="auto" w:fill="FFFFFF"/>
            <w:vAlign w:val="top"/>
          </w:tcPr>
          <w:p w14:paraId="47B008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 matched including CCI mediator (supplementary, not in Figure 3)</w:t>
            </w:r>
          </w:p>
        </w:tc>
      </w:tr>
      <w:tr w14:paraId="75DA5840">
        <w:trPr>
          <w:jc w:val="center"/>
        </w:trPr>
        <w:tc>
          <w:tcPr>
            <w:tcW w:w="1200" w:type="dxa"/>
            <w:tcBorders>
              <w:top w:val="nil"/>
              <w:left w:val="nil"/>
              <w:bottom w:val="single" w:color="000000" w:sz="12" w:space="0"/>
              <w:right w:val="nil"/>
            </w:tcBorders>
            <w:shd w:val="clear" w:color="auto" w:fill="FFFFFF"/>
            <w:vAlign w:val="top"/>
          </w:tcPr>
          <w:p w14:paraId="08FAAEB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Design-balanced</w:t>
            </w:r>
          </w:p>
        </w:tc>
        <w:tc>
          <w:tcPr>
            <w:tcW w:w="1200" w:type="dxa"/>
            <w:tcBorders>
              <w:top w:val="nil"/>
              <w:left w:val="nil"/>
              <w:bottom w:val="single" w:color="000000" w:sz="12" w:space="0"/>
              <w:right w:val="nil"/>
            </w:tcBorders>
            <w:shd w:val="clear" w:color="auto" w:fill="FFFFFF"/>
            <w:vAlign w:val="top"/>
          </w:tcPr>
          <w:p w14:paraId="5C300CF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Propensity-score matching — confounders + CCI²</w:t>
            </w:r>
          </w:p>
        </w:tc>
        <w:tc>
          <w:tcPr>
            <w:tcW w:w="1200" w:type="dxa"/>
            <w:tcBorders>
              <w:top w:val="nil"/>
              <w:left w:val="nil"/>
              <w:bottom w:val="single" w:color="000000" w:sz="12" w:space="0"/>
              <w:right w:val="nil"/>
            </w:tcBorders>
            <w:shd w:val="clear" w:color="auto" w:fill="FFFFFF"/>
            <w:vAlign w:val="top"/>
          </w:tcPr>
          <w:p w14:paraId="1DDB890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200" w:type="dxa"/>
            <w:tcBorders>
              <w:top w:val="nil"/>
              <w:left w:val="nil"/>
              <w:bottom w:val="single" w:color="000000" w:sz="12" w:space="0"/>
              <w:right w:val="nil"/>
            </w:tcBorders>
            <w:shd w:val="clear" w:color="auto" w:fill="FFFFFF"/>
            <w:vAlign w:val="top"/>
          </w:tcPr>
          <w:p w14:paraId="3C85D96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−0.405</w:t>
            </w:r>
          </w:p>
        </w:tc>
        <w:tc>
          <w:tcPr>
            <w:tcW w:w="1200" w:type="dxa"/>
            <w:tcBorders>
              <w:top w:val="nil"/>
              <w:left w:val="nil"/>
              <w:bottom w:val="single" w:color="000000" w:sz="12" w:space="0"/>
              <w:right w:val="nil"/>
            </w:tcBorders>
            <w:shd w:val="clear" w:color="auto" w:fill="FFFFFF"/>
            <w:vAlign w:val="top"/>
          </w:tcPr>
          <w:p w14:paraId="2AB0B46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−0.423, −0.387</w:t>
            </w:r>
          </w:p>
        </w:tc>
        <w:tc>
          <w:tcPr>
            <w:tcW w:w="1200" w:type="dxa"/>
            <w:tcBorders>
              <w:top w:val="nil"/>
              <w:left w:val="nil"/>
              <w:bottom w:val="single" w:color="000000" w:sz="12" w:space="0"/>
              <w:right w:val="nil"/>
            </w:tcBorders>
            <w:shd w:val="clear" w:color="auto" w:fill="FFFFFF"/>
            <w:vAlign w:val="top"/>
          </w:tcPr>
          <w:p w14:paraId="6863EEC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single" w:color="000000" w:sz="12" w:space="0"/>
              <w:right w:val="nil"/>
            </w:tcBorders>
            <w:shd w:val="clear" w:color="auto" w:fill="FFFFFF"/>
            <w:vAlign w:val="top"/>
          </w:tcPr>
          <w:p w14:paraId="3022512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200" w:type="dxa"/>
            <w:tcBorders>
              <w:top w:val="nil"/>
              <w:left w:val="nil"/>
              <w:bottom w:val="single" w:color="000000" w:sz="12" w:space="0"/>
              <w:right w:val="nil"/>
            </w:tcBorders>
            <w:shd w:val="clear" w:color="auto" w:fill="FFFFFF"/>
            <w:vAlign w:val="top"/>
          </w:tcPr>
          <w:p w14:paraId="2784C0D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3,686,346</w:t>
            </w:r>
          </w:p>
        </w:tc>
        <w:tc>
          <w:tcPr>
            <w:tcW w:w="1200" w:type="dxa"/>
            <w:tcBorders>
              <w:top w:val="nil"/>
              <w:left w:val="nil"/>
              <w:bottom w:val="single" w:color="000000" w:sz="12" w:space="0"/>
              <w:right w:val="nil"/>
            </w:tcBorders>
            <w:shd w:val="clear" w:color="auto" w:fill="FFFFFF"/>
            <w:vAlign w:val="top"/>
          </w:tcPr>
          <w:p w14:paraId="4B15B49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 matched including CCI mediator (supplementary, not in Figure 3)</w:t>
            </w:r>
          </w:p>
        </w:tc>
      </w:tr>
    </w:tbl>
    <w:p w14:paraId="00A9474F">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PSM + CCI is retained as a supplementary CCI-pathway analysis and is not included in the main-text Figure 2.</w:t>
      </w:r>
    </w:p>
    <w:p w14:paraId="215B77C9">
      <w:pPr>
        <w:jc w:val="both"/>
        <w:rPr>
          <w:rFonts w:hint="default" w:ascii="Times New Roman Regular" w:hAnsi="Times New Roman Regular" w:cs="Times New Roman Regular"/>
          <w:color w:val="auto"/>
        </w:rPr>
      </w:pPr>
    </w:p>
    <w:p w14:paraId="58A7339D">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616F77D3">
      <w:pPr>
        <w:pStyle w:val="15"/>
        <w:spacing w:before="240"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i w:val="0"/>
          <w:color w:val="000000"/>
          <w:sz w:val="20"/>
        </w:rPr>
        <w:t>eTable 4. Covariate balance across weighting and propensity-score matching specifications.</w:t>
      </w:r>
    </w:p>
    <w:p w14:paraId="0B070C8B">
      <w:pPr>
        <w:spacing w:before="120" w:after="60"/>
        <w:jc w:val="both"/>
        <w:rPr>
          <w:rFonts w:hint="default" w:ascii="Times New Roman Regular" w:hAnsi="Times New Roman Regular" w:cs="Times New Roman Regular"/>
        </w:rPr>
      </w:pPr>
      <w:r>
        <w:rPr>
          <w:rFonts w:hint="default" w:ascii="Times New Roman Regular" w:hAnsi="Times New Roman Regular" w:cs="Times New Roman Regular"/>
          <w:b/>
          <w:i w:val="0"/>
          <w:sz w:val="18"/>
        </w:rPr>
        <w:t>Panel A. Balance after weighting specifications</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2154"/>
        <w:gridCol w:w="1592"/>
        <w:gridCol w:w="2837"/>
      </w:tblGrid>
      <w:tr w14:paraId="431AF1F7">
        <w:trPr>
          <w:jc w:val="center"/>
        </w:trPr>
        <w:tc>
          <w:tcPr>
            <w:tcW w:w="1281" w:type="pct"/>
            <w:tcBorders>
              <w:top w:val="single" w:color="000000" w:sz="12" w:space="0"/>
              <w:left w:val="nil"/>
              <w:bottom w:val="single" w:color="000000" w:sz="4" w:space="0"/>
              <w:right w:val="nil"/>
              <w:tl2br w:val="nil"/>
            </w:tcBorders>
            <w:shd w:val="clear" w:color="auto" w:fill="FFFFFF"/>
            <w:vAlign w:val="center"/>
          </w:tcPr>
          <w:p w14:paraId="0602416C">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Covariate</w:t>
            </w:r>
          </w:p>
        </w:tc>
        <w:tc>
          <w:tcPr>
            <w:tcW w:w="1216" w:type="pct"/>
            <w:tcBorders>
              <w:top w:val="single" w:color="000000" w:sz="12" w:space="0"/>
              <w:left w:val="nil"/>
              <w:bottom w:val="single" w:color="000000" w:sz="4" w:space="0"/>
              <w:right w:val="nil"/>
            </w:tcBorders>
            <w:shd w:val="clear" w:color="auto" w:fill="FFFFFF"/>
            <w:vAlign w:val="center"/>
          </w:tcPr>
          <w:p w14:paraId="62E3C5AA">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Before weighting</w:t>
            </w:r>
          </w:p>
        </w:tc>
        <w:tc>
          <w:tcPr>
            <w:tcW w:w="899" w:type="pct"/>
            <w:tcBorders>
              <w:top w:val="single" w:color="000000" w:sz="12" w:space="0"/>
              <w:left w:val="nil"/>
              <w:bottom w:val="single" w:color="000000" w:sz="4" w:space="0"/>
              <w:right w:val="nil"/>
            </w:tcBorders>
            <w:shd w:val="clear" w:color="auto" w:fill="FFFFFF"/>
            <w:vAlign w:val="center"/>
          </w:tcPr>
          <w:p w14:paraId="7E313673">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After IPTW</w:t>
            </w:r>
          </w:p>
        </w:tc>
        <w:tc>
          <w:tcPr>
            <w:tcW w:w="1602" w:type="pct"/>
            <w:tcBorders>
              <w:top w:val="single" w:color="000000" w:sz="12" w:space="0"/>
              <w:left w:val="nil"/>
              <w:bottom w:val="single" w:color="000000" w:sz="4" w:space="0"/>
              <w:right w:val="nil"/>
            </w:tcBorders>
            <w:shd w:val="clear" w:color="auto" w:fill="FFFFFF"/>
            <w:vAlign w:val="center"/>
          </w:tcPr>
          <w:p w14:paraId="121805B7">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After overlap weighting</w:t>
            </w:r>
          </w:p>
        </w:tc>
      </w:tr>
      <w:tr w14:paraId="30CA5AA8">
        <w:trPr>
          <w:jc w:val="center"/>
        </w:trPr>
        <w:tc>
          <w:tcPr>
            <w:tcW w:w="1281" w:type="pct"/>
            <w:tcBorders>
              <w:top w:val="single" w:color="000000" w:sz="4" w:space="0"/>
              <w:left w:val="nil"/>
              <w:bottom w:val="nil"/>
              <w:right w:val="nil"/>
            </w:tcBorders>
            <w:shd w:val="clear" w:color="auto" w:fill="FFFFFF"/>
            <w:vAlign w:val="center"/>
          </w:tcPr>
          <w:p w14:paraId="4BC7E40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Admission year</w:t>
            </w:r>
          </w:p>
        </w:tc>
        <w:tc>
          <w:tcPr>
            <w:tcW w:w="1216" w:type="pct"/>
            <w:tcBorders>
              <w:top w:val="single" w:color="000000" w:sz="4" w:space="0"/>
              <w:left w:val="nil"/>
              <w:bottom w:val="nil"/>
              <w:right w:val="nil"/>
            </w:tcBorders>
            <w:shd w:val="clear" w:color="auto" w:fill="FFFFFF"/>
            <w:vAlign w:val="center"/>
          </w:tcPr>
          <w:p w14:paraId="6B3946A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0.495</w:t>
            </w:r>
          </w:p>
        </w:tc>
        <w:tc>
          <w:tcPr>
            <w:tcW w:w="899" w:type="pct"/>
            <w:tcBorders>
              <w:top w:val="single" w:color="000000" w:sz="4" w:space="0"/>
              <w:left w:val="nil"/>
              <w:bottom w:val="nil"/>
              <w:right w:val="nil"/>
            </w:tcBorders>
            <w:shd w:val="clear" w:color="auto" w:fill="FFFFFF"/>
            <w:vAlign w:val="center"/>
          </w:tcPr>
          <w:p w14:paraId="32776FC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0.006</w:t>
            </w:r>
          </w:p>
        </w:tc>
        <w:tc>
          <w:tcPr>
            <w:tcW w:w="1602" w:type="pct"/>
            <w:tcBorders>
              <w:top w:val="single" w:color="000000" w:sz="4" w:space="0"/>
              <w:left w:val="nil"/>
              <w:bottom w:val="nil"/>
              <w:right w:val="nil"/>
            </w:tcBorders>
            <w:shd w:val="clear" w:color="auto" w:fill="FFFFFF"/>
            <w:vAlign w:val="center"/>
          </w:tcPr>
          <w:p w14:paraId="27CF172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0.002</w:t>
            </w:r>
          </w:p>
        </w:tc>
      </w:tr>
      <w:tr w14:paraId="413B5AF8">
        <w:trPr>
          <w:jc w:val="center"/>
        </w:trPr>
        <w:tc>
          <w:tcPr>
            <w:tcW w:w="1281" w:type="pct"/>
            <w:tcBorders>
              <w:top w:val="nil"/>
              <w:left w:val="nil"/>
              <w:bottom w:val="nil"/>
              <w:right w:val="nil"/>
            </w:tcBorders>
            <w:shd w:val="clear" w:color="auto" w:fill="FFFFFF"/>
            <w:vAlign w:val="center"/>
          </w:tcPr>
          <w:p w14:paraId="1AD7AD4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Insurance type</w:t>
            </w:r>
          </w:p>
        </w:tc>
        <w:tc>
          <w:tcPr>
            <w:tcW w:w="1216" w:type="pct"/>
            <w:tcBorders>
              <w:top w:val="nil"/>
              <w:left w:val="nil"/>
              <w:bottom w:val="nil"/>
              <w:right w:val="nil"/>
            </w:tcBorders>
            <w:shd w:val="clear" w:color="auto" w:fill="FFFFFF"/>
            <w:vAlign w:val="center"/>
          </w:tcPr>
          <w:p w14:paraId="20F732A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0.298</w:t>
            </w:r>
          </w:p>
        </w:tc>
        <w:tc>
          <w:tcPr>
            <w:tcW w:w="899" w:type="pct"/>
            <w:tcBorders>
              <w:top w:val="nil"/>
              <w:left w:val="nil"/>
              <w:bottom w:val="nil"/>
              <w:right w:val="nil"/>
            </w:tcBorders>
            <w:shd w:val="clear" w:color="auto" w:fill="FFFFFF"/>
            <w:vAlign w:val="center"/>
          </w:tcPr>
          <w:p w14:paraId="36A344F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0.003</w:t>
            </w:r>
          </w:p>
        </w:tc>
        <w:tc>
          <w:tcPr>
            <w:tcW w:w="1602" w:type="pct"/>
            <w:tcBorders>
              <w:top w:val="nil"/>
              <w:left w:val="nil"/>
              <w:bottom w:val="nil"/>
              <w:right w:val="nil"/>
            </w:tcBorders>
            <w:shd w:val="clear" w:color="auto" w:fill="FFFFFF"/>
            <w:vAlign w:val="center"/>
          </w:tcPr>
          <w:p w14:paraId="6E1A6FF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0.002</w:t>
            </w:r>
          </w:p>
        </w:tc>
      </w:tr>
      <w:tr w14:paraId="38483198">
        <w:trPr>
          <w:jc w:val="center"/>
        </w:trPr>
        <w:tc>
          <w:tcPr>
            <w:tcW w:w="1281" w:type="pct"/>
            <w:tcBorders>
              <w:top w:val="nil"/>
              <w:left w:val="nil"/>
              <w:bottom w:val="nil"/>
              <w:right w:val="nil"/>
            </w:tcBorders>
            <w:shd w:val="clear" w:color="auto" w:fill="FFFFFF"/>
            <w:vAlign w:val="center"/>
          </w:tcPr>
          <w:p w14:paraId="3F6C1038">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Age, mean</w:t>
            </w:r>
          </w:p>
        </w:tc>
        <w:tc>
          <w:tcPr>
            <w:tcW w:w="1216" w:type="pct"/>
            <w:tcBorders>
              <w:top w:val="nil"/>
              <w:left w:val="nil"/>
              <w:bottom w:val="nil"/>
              <w:right w:val="nil"/>
            </w:tcBorders>
            <w:shd w:val="clear" w:color="auto" w:fill="FFFFFF"/>
            <w:vAlign w:val="center"/>
          </w:tcPr>
          <w:p w14:paraId="05FD62BD">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0.258</w:t>
            </w:r>
          </w:p>
        </w:tc>
        <w:tc>
          <w:tcPr>
            <w:tcW w:w="899" w:type="pct"/>
            <w:tcBorders>
              <w:top w:val="nil"/>
              <w:left w:val="nil"/>
              <w:bottom w:val="nil"/>
              <w:right w:val="nil"/>
            </w:tcBorders>
            <w:shd w:val="clear" w:color="auto" w:fill="FFFFFF"/>
            <w:vAlign w:val="center"/>
          </w:tcPr>
          <w:p w14:paraId="4E3C952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0.005</w:t>
            </w:r>
          </w:p>
        </w:tc>
        <w:tc>
          <w:tcPr>
            <w:tcW w:w="1602" w:type="pct"/>
            <w:tcBorders>
              <w:top w:val="nil"/>
              <w:left w:val="nil"/>
              <w:bottom w:val="nil"/>
              <w:right w:val="nil"/>
            </w:tcBorders>
            <w:shd w:val="clear" w:color="auto" w:fill="FFFFFF"/>
            <w:vAlign w:val="center"/>
          </w:tcPr>
          <w:p w14:paraId="12A4C2EE">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0.003</w:t>
            </w:r>
          </w:p>
        </w:tc>
      </w:tr>
      <w:tr w14:paraId="1D94900F">
        <w:trPr>
          <w:jc w:val="center"/>
        </w:trPr>
        <w:tc>
          <w:tcPr>
            <w:tcW w:w="1281" w:type="pct"/>
            <w:tcBorders>
              <w:top w:val="nil"/>
              <w:left w:val="nil"/>
              <w:bottom w:val="nil"/>
              <w:right w:val="nil"/>
            </w:tcBorders>
            <w:shd w:val="clear" w:color="auto" w:fill="FFFFFF"/>
            <w:vAlign w:val="center"/>
          </w:tcPr>
          <w:p w14:paraId="4E3CE63B">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Region</w:t>
            </w:r>
          </w:p>
        </w:tc>
        <w:tc>
          <w:tcPr>
            <w:tcW w:w="1216" w:type="pct"/>
            <w:tcBorders>
              <w:top w:val="nil"/>
              <w:left w:val="nil"/>
              <w:bottom w:val="nil"/>
              <w:right w:val="nil"/>
            </w:tcBorders>
            <w:shd w:val="clear" w:color="auto" w:fill="FFFFFF"/>
            <w:vAlign w:val="center"/>
          </w:tcPr>
          <w:p w14:paraId="0CF0294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0.196</w:t>
            </w:r>
          </w:p>
        </w:tc>
        <w:tc>
          <w:tcPr>
            <w:tcW w:w="899" w:type="pct"/>
            <w:tcBorders>
              <w:top w:val="nil"/>
              <w:left w:val="nil"/>
              <w:bottom w:val="nil"/>
              <w:right w:val="nil"/>
            </w:tcBorders>
            <w:shd w:val="clear" w:color="auto" w:fill="FFFFFF"/>
            <w:vAlign w:val="center"/>
          </w:tcPr>
          <w:p w14:paraId="5A21548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0.015</w:t>
            </w:r>
          </w:p>
        </w:tc>
        <w:tc>
          <w:tcPr>
            <w:tcW w:w="1602" w:type="pct"/>
            <w:tcBorders>
              <w:top w:val="nil"/>
              <w:left w:val="nil"/>
              <w:bottom w:val="nil"/>
              <w:right w:val="nil"/>
            </w:tcBorders>
            <w:shd w:val="clear" w:color="auto" w:fill="FFFFFF"/>
            <w:vAlign w:val="center"/>
          </w:tcPr>
          <w:p w14:paraId="6180432E">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0.003</w:t>
            </w:r>
          </w:p>
        </w:tc>
      </w:tr>
      <w:tr w14:paraId="067CA7A1">
        <w:trPr>
          <w:jc w:val="center"/>
        </w:trPr>
        <w:tc>
          <w:tcPr>
            <w:tcW w:w="1281" w:type="pct"/>
            <w:tcBorders>
              <w:top w:val="nil"/>
              <w:left w:val="nil"/>
              <w:bottom w:val="nil"/>
              <w:right w:val="nil"/>
            </w:tcBorders>
            <w:shd w:val="clear" w:color="auto" w:fill="FFFFFF"/>
            <w:vAlign w:val="center"/>
          </w:tcPr>
          <w:p w14:paraId="4E5664A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Sex, female</w:t>
            </w:r>
          </w:p>
        </w:tc>
        <w:tc>
          <w:tcPr>
            <w:tcW w:w="1216" w:type="pct"/>
            <w:tcBorders>
              <w:top w:val="nil"/>
              <w:left w:val="nil"/>
              <w:bottom w:val="nil"/>
              <w:right w:val="nil"/>
            </w:tcBorders>
            <w:shd w:val="clear" w:color="auto" w:fill="FFFFFF"/>
            <w:vAlign w:val="center"/>
          </w:tcPr>
          <w:p w14:paraId="178895C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0.140</w:t>
            </w:r>
          </w:p>
        </w:tc>
        <w:tc>
          <w:tcPr>
            <w:tcW w:w="899" w:type="pct"/>
            <w:tcBorders>
              <w:top w:val="nil"/>
              <w:left w:val="nil"/>
              <w:bottom w:val="nil"/>
              <w:right w:val="nil"/>
            </w:tcBorders>
            <w:shd w:val="clear" w:color="auto" w:fill="FFFFFF"/>
            <w:vAlign w:val="center"/>
          </w:tcPr>
          <w:p w14:paraId="3B2AB92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&lt;0.001</w:t>
            </w:r>
          </w:p>
        </w:tc>
        <w:tc>
          <w:tcPr>
            <w:tcW w:w="1602" w:type="pct"/>
            <w:tcBorders>
              <w:top w:val="nil"/>
              <w:left w:val="nil"/>
              <w:bottom w:val="nil"/>
              <w:right w:val="nil"/>
            </w:tcBorders>
            <w:shd w:val="clear" w:color="auto" w:fill="FFFFFF"/>
            <w:vAlign w:val="center"/>
          </w:tcPr>
          <w:p w14:paraId="645D7959">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0.001</w:t>
            </w:r>
          </w:p>
        </w:tc>
      </w:tr>
      <w:tr w14:paraId="02443C10">
        <w:trPr>
          <w:jc w:val="center"/>
        </w:trPr>
        <w:tc>
          <w:tcPr>
            <w:tcW w:w="1281" w:type="pct"/>
            <w:tcBorders>
              <w:top w:val="nil"/>
              <w:left w:val="nil"/>
              <w:bottom w:val="nil"/>
              <w:right w:val="nil"/>
            </w:tcBorders>
            <w:shd w:val="clear" w:color="auto" w:fill="FFFFFF"/>
            <w:vAlign w:val="center"/>
          </w:tcPr>
          <w:p w14:paraId="41E930A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Marital status</w:t>
            </w:r>
          </w:p>
        </w:tc>
        <w:tc>
          <w:tcPr>
            <w:tcW w:w="1216" w:type="pct"/>
            <w:tcBorders>
              <w:top w:val="nil"/>
              <w:left w:val="nil"/>
              <w:bottom w:val="nil"/>
              <w:right w:val="nil"/>
            </w:tcBorders>
            <w:shd w:val="clear" w:color="auto" w:fill="FFFFFF"/>
            <w:vAlign w:val="center"/>
          </w:tcPr>
          <w:p w14:paraId="74569D2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0.081</w:t>
            </w:r>
          </w:p>
        </w:tc>
        <w:tc>
          <w:tcPr>
            <w:tcW w:w="899" w:type="pct"/>
            <w:tcBorders>
              <w:top w:val="nil"/>
              <w:left w:val="nil"/>
              <w:bottom w:val="nil"/>
              <w:right w:val="nil"/>
            </w:tcBorders>
            <w:shd w:val="clear" w:color="auto" w:fill="FFFFFF"/>
            <w:vAlign w:val="center"/>
          </w:tcPr>
          <w:p w14:paraId="64C1F64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0.004</w:t>
            </w:r>
          </w:p>
        </w:tc>
        <w:tc>
          <w:tcPr>
            <w:tcW w:w="1602" w:type="pct"/>
            <w:tcBorders>
              <w:top w:val="nil"/>
              <w:left w:val="nil"/>
              <w:bottom w:val="nil"/>
              <w:right w:val="nil"/>
            </w:tcBorders>
            <w:shd w:val="clear" w:color="auto" w:fill="FFFFFF"/>
            <w:vAlign w:val="center"/>
          </w:tcPr>
          <w:p w14:paraId="6D4A4CE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0.001</w:t>
            </w:r>
          </w:p>
        </w:tc>
      </w:tr>
      <w:tr w14:paraId="7DB5EBDC">
        <w:trPr>
          <w:jc w:val="center"/>
        </w:trPr>
        <w:tc>
          <w:tcPr>
            <w:tcW w:w="1281" w:type="pct"/>
            <w:tcBorders>
              <w:top w:val="nil"/>
              <w:left w:val="nil"/>
              <w:bottom w:val="single" w:color="000000" w:sz="12" w:space="0"/>
              <w:right w:val="nil"/>
            </w:tcBorders>
            <w:shd w:val="clear" w:color="auto" w:fill="FFFFFF"/>
            <w:vAlign w:val="center"/>
          </w:tcPr>
          <w:p w14:paraId="74597084">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Admission quarter</w:t>
            </w:r>
          </w:p>
        </w:tc>
        <w:tc>
          <w:tcPr>
            <w:tcW w:w="1216" w:type="pct"/>
            <w:tcBorders>
              <w:top w:val="nil"/>
              <w:left w:val="nil"/>
              <w:bottom w:val="single" w:color="000000" w:sz="12" w:space="0"/>
              <w:right w:val="nil"/>
            </w:tcBorders>
            <w:shd w:val="clear" w:color="auto" w:fill="FFFFFF"/>
            <w:vAlign w:val="center"/>
          </w:tcPr>
          <w:p w14:paraId="712EA49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0.012</w:t>
            </w:r>
          </w:p>
        </w:tc>
        <w:tc>
          <w:tcPr>
            <w:tcW w:w="899" w:type="pct"/>
            <w:tcBorders>
              <w:top w:val="nil"/>
              <w:left w:val="nil"/>
              <w:bottom w:val="single" w:color="000000" w:sz="12" w:space="0"/>
              <w:right w:val="nil"/>
            </w:tcBorders>
            <w:shd w:val="clear" w:color="auto" w:fill="FFFFFF"/>
            <w:vAlign w:val="center"/>
          </w:tcPr>
          <w:p w14:paraId="12E2342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0.003</w:t>
            </w:r>
          </w:p>
        </w:tc>
        <w:tc>
          <w:tcPr>
            <w:tcW w:w="1602" w:type="pct"/>
            <w:tcBorders>
              <w:top w:val="nil"/>
              <w:left w:val="nil"/>
              <w:bottom w:val="single" w:color="000000" w:sz="12" w:space="0"/>
              <w:right w:val="nil"/>
            </w:tcBorders>
            <w:shd w:val="clear" w:color="auto" w:fill="FFFFFF"/>
            <w:vAlign w:val="center"/>
          </w:tcPr>
          <w:p w14:paraId="3B258288">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&lt;0.001</w:t>
            </w:r>
          </w:p>
        </w:tc>
      </w:tr>
    </w:tbl>
    <w:p w14:paraId="097BFF51">
      <w:pPr>
        <w:spacing w:before="120" w:after="60"/>
        <w:jc w:val="both"/>
        <w:rPr>
          <w:rFonts w:hint="default" w:ascii="Times New Roman Regular" w:hAnsi="Times New Roman Regular" w:cs="Times New Roman Regular"/>
        </w:rPr>
      </w:pPr>
      <w:r>
        <w:rPr>
          <w:rFonts w:hint="default" w:ascii="Times New Roman Regular" w:hAnsi="Times New Roman Regular" w:cs="Times New Roman Regular"/>
          <w:b/>
          <w:i w:val="0"/>
          <w:sz w:val="18"/>
        </w:rPr>
        <w:t>Panel B. Balance after propensity-score matching specifications</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1562"/>
        <w:gridCol w:w="2737"/>
        <w:gridCol w:w="2889"/>
      </w:tblGrid>
      <w:tr w14:paraId="256379BE">
        <w:trPr>
          <w:jc w:val="center"/>
        </w:trPr>
        <w:tc>
          <w:tcPr>
            <w:tcW w:w="940" w:type="pct"/>
            <w:tcBorders>
              <w:top w:val="single" w:color="000000" w:sz="12" w:space="0"/>
              <w:left w:val="nil"/>
              <w:bottom w:val="single" w:color="000000" w:sz="4" w:space="0"/>
              <w:right w:val="nil"/>
              <w:tl2br w:val="nil"/>
            </w:tcBorders>
            <w:shd w:val="clear" w:color="auto" w:fill="FFFFFF"/>
            <w:vAlign w:val="center"/>
          </w:tcPr>
          <w:p w14:paraId="2606E444">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Covariate</w:t>
            </w:r>
          </w:p>
        </w:tc>
        <w:tc>
          <w:tcPr>
            <w:tcW w:w="882" w:type="pct"/>
            <w:tcBorders>
              <w:top w:val="single" w:color="000000" w:sz="12" w:space="0"/>
              <w:left w:val="nil"/>
              <w:bottom w:val="single" w:color="000000" w:sz="4" w:space="0"/>
              <w:right w:val="nil"/>
            </w:tcBorders>
            <w:shd w:val="clear" w:color="auto" w:fill="FFFFFF"/>
            <w:vAlign w:val="center"/>
          </w:tcPr>
          <w:p w14:paraId="07B69A21">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Before matching</w:t>
            </w:r>
          </w:p>
        </w:tc>
        <w:tc>
          <w:tcPr>
            <w:tcW w:w="1545" w:type="pct"/>
            <w:tcBorders>
              <w:top w:val="single" w:color="000000" w:sz="12" w:space="0"/>
              <w:left w:val="nil"/>
              <w:bottom w:val="single" w:color="000000" w:sz="4" w:space="0"/>
              <w:right w:val="nil"/>
            </w:tcBorders>
            <w:shd w:val="clear" w:color="auto" w:fill="FFFFFF"/>
            <w:vAlign w:val="center"/>
          </w:tcPr>
          <w:p w14:paraId="5394824F">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After PSM-1: confounders only</w:t>
            </w:r>
          </w:p>
        </w:tc>
        <w:tc>
          <w:tcPr>
            <w:tcW w:w="1631" w:type="pct"/>
            <w:tcBorders>
              <w:top w:val="single" w:color="000000" w:sz="12" w:space="0"/>
              <w:left w:val="nil"/>
              <w:bottom w:val="single" w:color="000000" w:sz="4" w:space="0"/>
              <w:right w:val="nil"/>
            </w:tcBorders>
            <w:shd w:val="clear" w:color="auto" w:fill="FFFFFF"/>
            <w:vAlign w:val="center"/>
          </w:tcPr>
          <w:p w14:paraId="0A23E91E">
            <w:pPr>
              <w:spacing w:before="0" w:after="0"/>
              <w:jc w:val="both"/>
              <w:rPr>
                <w:rFonts w:hint="default" w:ascii="Times New Roman Regular" w:hAnsi="Times New Roman Regular" w:cs="Times New Roman Regular"/>
                <w:b/>
                <w:bCs/>
                <w:color w:val="000000"/>
              </w:rPr>
            </w:pPr>
            <w:r>
              <w:rPr>
                <w:rFonts w:hint="default" w:ascii="Times New Roman Regular" w:hAnsi="Times New Roman Regular" w:cs="Times New Roman Regular"/>
                <w:b/>
                <w:bCs/>
                <w:i w:val="0"/>
                <w:color w:val="000000"/>
                <w:sz w:val="16"/>
              </w:rPr>
              <w:t>After PSM-2: confounders + CCI</w:t>
            </w:r>
          </w:p>
        </w:tc>
      </w:tr>
      <w:tr w14:paraId="10996562">
        <w:trPr>
          <w:jc w:val="center"/>
        </w:trPr>
        <w:tc>
          <w:tcPr>
            <w:tcW w:w="940" w:type="pct"/>
            <w:tcBorders>
              <w:top w:val="single" w:color="000000" w:sz="4" w:space="0"/>
              <w:left w:val="nil"/>
              <w:bottom w:val="nil"/>
              <w:right w:val="nil"/>
            </w:tcBorders>
            <w:shd w:val="clear" w:color="auto" w:fill="FFFFFF"/>
            <w:vAlign w:val="center"/>
          </w:tcPr>
          <w:p w14:paraId="2537B15C">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Admission year</w:t>
            </w:r>
          </w:p>
        </w:tc>
        <w:tc>
          <w:tcPr>
            <w:tcW w:w="882" w:type="pct"/>
            <w:tcBorders>
              <w:top w:val="single" w:color="000000" w:sz="4" w:space="0"/>
              <w:left w:val="nil"/>
              <w:bottom w:val="nil"/>
              <w:right w:val="nil"/>
            </w:tcBorders>
            <w:shd w:val="clear" w:color="auto" w:fill="FFFFFF"/>
            <w:vAlign w:val="center"/>
          </w:tcPr>
          <w:p w14:paraId="265E99FB">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0.660</w:t>
            </w:r>
          </w:p>
        </w:tc>
        <w:tc>
          <w:tcPr>
            <w:tcW w:w="1545" w:type="pct"/>
            <w:tcBorders>
              <w:top w:val="single" w:color="000000" w:sz="4" w:space="0"/>
              <w:left w:val="nil"/>
              <w:bottom w:val="nil"/>
              <w:right w:val="nil"/>
            </w:tcBorders>
            <w:shd w:val="clear" w:color="auto" w:fill="FFFFFF"/>
            <w:vAlign w:val="center"/>
          </w:tcPr>
          <w:p w14:paraId="65522FD5">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0.000 (exact matched)</w:t>
            </w:r>
          </w:p>
        </w:tc>
        <w:tc>
          <w:tcPr>
            <w:tcW w:w="1631" w:type="pct"/>
            <w:tcBorders>
              <w:top w:val="single" w:color="000000" w:sz="4" w:space="0"/>
              <w:left w:val="nil"/>
              <w:bottom w:val="nil"/>
              <w:right w:val="nil"/>
            </w:tcBorders>
            <w:shd w:val="clear" w:color="auto" w:fill="FFFFFF"/>
            <w:vAlign w:val="center"/>
          </w:tcPr>
          <w:p w14:paraId="5794701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0.000 (exact matched)</w:t>
            </w:r>
          </w:p>
        </w:tc>
      </w:tr>
      <w:tr w14:paraId="6FA94502">
        <w:trPr>
          <w:jc w:val="center"/>
        </w:trPr>
        <w:tc>
          <w:tcPr>
            <w:tcW w:w="940" w:type="pct"/>
            <w:tcBorders>
              <w:top w:val="nil"/>
              <w:left w:val="nil"/>
              <w:bottom w:val="nil"/>
              <w:right w:val="nil"/>
            </w:tcBorders>
            <w:shd w:val="clear" w:color="auto" w:fill="FFFFFF"/>
            <w:vAlign w:val="center"/>
          </w:tcPr>
          <w:p w14:paraId="355E15C5">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Insurance type</w:t>
            </w:r>
          </w:p>
        </w:tc>
        <w:tc>
          <w:tcPr>
            <w:tcW w:w="882" w:type="pct"/>
            <w:tcBorders>
              <w:top w:val="nil"/>
              <w:left w:val="nil"/>
              <w:bottom w:val="nil"/>
              <w:right w:val="nil"/>
            </w:tcBorders>
            <w:shd w:val="clear" w:color="auto" w:fill="FFFFFF"/>
            <w:vAlign w:val="center"/>
          </w:tcPr>
          <w:p w14:paraId="390632CD">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0.322</w:t>
            </w:r>
          </w:p>
        </w:tc>
        <w:tc>
          <w:tcPr>
            <w:tcW w:w="1545" w:type="pct"/>
            <w:tcBorders>
              <w:top w:val="nil"/>
              <w:left w:val="nil"/>
              <w:bottom w:val="nil"/>
              <w:right w:val="nil"/>
            </w:tcBorders>
            <w:shd w:val="clear" w:color="auto" w:fill="FFFFFF"/>
            <w:vAlign w:val="center"/>
          </w:tcPr>
          <w:p w14:paraId="4F2FB511">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0.149</w:t>
            </w:r>
          </w:p>
        </w:tc>
        <w:tc>
          <w:tcPr>
            <w:tcW w:w="1631" w:type="pct"/>
            <w:tcBorders>
              <w:top w:val="nil"/>
              <w:left w:val="nil"/>
              <w:bottom w:val="nil"/>
              <w:right w:val="nil"/>
            </w:tcBorders>
            <w:shd w:val="clear" w:color="auto" w:fill="FFFFFF"/>
            <w:vAlign w:val="center"/>
          </w:tcPr>
          <w:p w14:paraId="3779BA9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0.160</w:t>
            </w:r>
          </w:p>
        </w:tc>
      </w:tr>
      <w:tr w14:paraId="133BD081">
        <w:trPr>
          <w:jc w:val="center"/>
        </w:trPr>
        <w:tc>
          <w:tcPr>
            <w:tcW w:w="940" w:type="pct"/>
            <w:tcBorders>
              <w:top w:val="nil"/>
              <w:left w:val="nil"/>
              <w:bottom w:val="nil"/>
              <w:right w:val="nil"/>
            </w:tcBorders>
            <w:shd w:val="clear" w:color="auto" w:fill="FFFFFF"/>
            <w:vAlign w:val="center"/>
          </w:tcPr>
          <w:p w14:paraId="7BF3962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Age, mean</w:t>
            </w:r>
          </w:p>
        </w:tc>
        <w:tc>
          <w:tcPr>
            <w:tcW w:w="882" w:type="pct"/>
            <w:tcBorders>
              <w:top w:val="nil"/>
              <w:left w:val="nil"/>
              <w:bottom w:val="nil"/>
              <w:right w:val="nil"/>
            </w:tcBorders>
            <w:shd w:val="clear" w:color="auto" w:fill="FFFFFF"/>
            <w:vAlign w:val="center"/>
          </w:tcPr>
          <w:p w14:paraId="27813DF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0.299</w:t>
            </w:r>
          </w:p>
        </w:tc>
        <w:tc>
          <w:tcPr>
            <w:tcW w:w="1545" w:type="pct"/>
            <w:tcBorders>
              <w:top w:val="nil"/>
              <w:left w:val="nil"/>
              <w:bottom w:val="nil"/>
              <w:right w:val="nil"/>
            </w:tcBorders>
            <w:shd w:val="clear" w:color="auto" w:fill="FFFFFF"/>
            <w:vAlign w:val="center"/>
          </w:tcPr>
          <w:p w14:paraId="7EB2C1BC">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0.071</w:t>
            </w:r>
          </w:p>
        </w:tc>
        <w:tc>
          <w:tcPr>
            <w:tcW w:w="1631" w:type="pct"/>
            <w:tcBorders>
              <w:top w:val="nil"/>
              <w:left w:val="nil"/>
              <w:bottom w:val="nil"/>
              <w:right w:val="nil"/>
            </w:tcBorders>
            <w:shd w:val="clear" w:color="auto" w:fill="FFFFFF"/>
            <w:vAlign w:val="center"/>
          </w:tcPr>
          <w:p w14:paraId="0D883C5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0.065</w:t>
            </w:r>
          </w:p>
        </w:tc>
      </w:tr>
      <w:tr w14:paraId="26ACAB49">
        <w:trPr>
          <w:jc w:val="center"/>
        </w:trPr>
        <w:tc>
          <w:tcPr>
            <w:tcW w:w="940" w:type="pct"/>
            <w:tcBorders>
              <w:top w:val="nil"/>
              <w:left w:val="nil"/>
              <w:bottom w:val="nil"/>
              <w:right w:val="nil"/>
            </w:tcBorders>
            <w:shd w:val="clear" w:color="auto" w:fill="FFFFFF"/>
            <w:vAlign w:val="center"/>
          </w:tcPr>
          <w:p w14:paraId="70CD37B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CCI, mean</w:t>
            </w:r>
          </w:p>
        </w:tc>
        <w:tc>
          <w:tcPr>
            <w:tcW w:w="882" w:type="pct"/>
            <w:tcBorders>
              <w:top w:val="nil"/>
              <w:left w:val="nil"/>
              <w:bottom w:val="nil"/>
              <w:right w:val="nil"/>
            </w:tcBorders>
            <w:shd w:val="clear" w:color="auto" w:fill="FFFFFF"/>
            <w:vAlign w:val="center"/>
          </w:tcPr>
          <w:p w14:paraId="2D8002E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0.248</w:t>
            </w:r>
          </w:p>
        </w:tc>
        <w:tc>
          <w:tcPr>
            <w:tcW w:w="1545" w:type="pct"/>
            <w:tcBorders>
              <w:top w:val="nil"/>
              <w:left w:val="nil"/>
              <w:bottom w:val="nil"/>
              <w:right w:val="nil"/>
            </w:tcBorders>
            <w:shd w:val="clear" w:color="auto" w:fill="FFFFFF"/>
            <w:vAlign w:val="center"/>
          </w:tcPr>
          <w:p w14:paraId="1AE357DA">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0.313</w:t>
            </w:r>
          </w:p>
        </w:tc>
        <w:tc>
          <w:tcPr>
            <w:tcW w:w="1631" w:type="pct"/>
            <w:tcBorders>
              <w:top w:val="nil"/>
              <w:left w:val="nil"/>
              <w:bottom w:val="nil"/>
              <w:right w:val="nil"/>
            </w:tcBorders>
            <w:shd w:val="clear" w:color="auto" w:fill="FFFFFF"/>
            <w:vAlign w:val="center"/>
          </w:tcPr>
          <w:p w14:paraId="20FECE32">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0.034</w:t>
            </w:r>
          </w:p>
        </w:tc>
      </w:tr>
      <w:tr w14:paraId="3FE49696">
        <w:trPr>
          <w:jc w:val="center"/>
        </w:trPr>
        <w:tc>
          <w:tcPr>
            <w:tcW w:w="940" w:type="pct"/>
            <w:tcBorders>
              <w:top w:val="nil"/>
              <w:left w:val="nil"/>
              <w:bottom w:val="nil"/>
              <w:right w:val="nil"/>
            </w:tcBorders>
            <w:shd w:val="clear" w:color="auto" w:fill="FFFFFF"/>
            <w:vAlign w:val="center"/>
          </w:tcPr>
          <w:p w14:paraId="2DF6420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CCI category</w:t>
            </w:r>
          </w:p>
        </w:tc>
        <w:tc>
          <w:tcPr>
            <w:tcW w:w="882" w:type="pct"/>
            <w:tcBorders>
              <w:top w:val="nil"/>
              <w:left w:val="nil"/>
              <w:bottom w:val="nil"/>
              <w:right w:val="nil"/>
            </w:tcBorders>
            <w:shd w:val="clear" w:color="auto" w:fill="FFFFFF"/>
            <w:vAlign w:val="center"/>
          </w:tcPr>
          <w:p w14:paraId="48C5B58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0.207</w:t>
            </w:r>
          </w:p>
        </w:tc>
        <w:tc>
          <w:tcPr>
            <w:tcW w:w="1545" w:type="pct"/>
            <w:tcBorders>
              <w:top w:val="nil"/>
              <w:left w:val="nil"/>
              <w:bottom w:val="nil"/>
              <w:right w:val="nil"/>
            </w:tcBorders>
            <w:shd w:val="clear" w:color="auto" w:fill="FFFFFF"/>
            <w:vAlign w:val="center"/>
          </w:tcPr>
          <w:p w14:paraId="2537DD1F">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0.266</w:t>
            </w:r>
          </w:p>
        </w:tc>
        <w:tc>
          <w:tcPr>
            <w:tcW w:w="1631" w:type="pct"/>
            <w:tcBorders>
              <w:top w:val="nil"/>
              <w:left w:val="nil"/>
              <w:bottom w:val="nil"/>
              <w:right w:val="nil"/>
            </w:tcBorders>
            <w:shd w:val="clear" w:color="auto" w:fill="FFFFFF"/>
            <w:vAlign w:val="center"/>
          </w:tcPr>
          <w:p w14:paraId="5A88E794">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0.045</w:t>
            </w:r>
          </w:p>
        </w:tc>
      </w:tr>
      <w:tr w14:paraId="4D94429D">
        <w:trPr>
          <w:jc w:val="center"/>
        </w:trPr>
        <w:tc>
          <w:tcPr>
            <w:tcW w:w="940" w:type="pct"/>
            <w:tcBorders>
              <w:top w:val="nil"/>
              <w:left w:val="nil"/>
              <w:bottom w:val="nil"/>
              <w:right w:val="nil"/>
            </w:tcBorders>
            <w:shd w:val="clear" w:color="auto" w:fill="FFFFFF"/>
            <w:vAlign w:val="center"/>
          </w:tcPr>
          <w:p w14:paraId="1B864B7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Region</w:t>
            </w:r>
          </w:p>
        </w:tc>
        <w:tc>
          <w:tcPr>
            <w:tcW w:w="882" w:type="pct"/>
            <w:tcBorders>
              <w:top w:val="nil"/>
              <w:left w:val="nil"/>
              <w:bottom w:val="nil"/>
              <w:right w:val="nil"/>
            </w:tcBorders>
            <w:shd w:val="clear" w:color="auto" w:fill="FFFFFF"/>
            <w:vAlign w:val="center"/>
          </w:tcPr>
          <w:p w14:paraId="23893265">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0.134</w:t>
            </w:r>
          </w:p>
        </w:tc>
        <w:tc>
          <w:tcPr>
            <w:tcW w:w="1545" w:type="pct"/>
            <w:tcBorders>
              <w:top w:val="nil"/>
              <w:left w:val="nil"/>
              <w:bottom w:val="nil"/>
              <w:right w:val="nil"/>
            </w:tcBorders>
            <w:shd w:val="clear" w:color="auto" w:fill="FFFFFF"/>
            <w:vAlign w:val="center"/>
          </w:tcPr>
          <w:p w14:paraId="49B38C55">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0.098</w:t>
            </w:r>
          </w:p>
        </w:tc>
        <w:tc>
          <w:tcPr>
            <w:tcW w:w="1631" w:type="pct"/>
            <w:tcBorders>
              <w:top w:val="nil"/>
              <w:left w:val="nil"/>
              <w:bottom w:val="nil"/>
              <w:right w:val="nil"/>
            </w:tcBorders>
            <w:shd w:val="clear" w:color="auto" w:fill="FFFFFF"/>
            <w:vAlign w:val="center"/>
          </w:tcPr>
          <w:p w14:paraId="472F5DE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0.060</w:t>
            </w:r>
          </w:p>
        </w:tc>
      </w:tr>
      <w:tr w14:paraId="150F4B9F">
        <w:trPr>
          <w:jc w:val="center"/>
        </w:trPr>
        <w:tc>
          <w:tcPr>
            <w:tcW w:w="940" w:type="pct"/>
            <w:tcBorders>
              <w:top w:val="nil"/>
              <w:left w:val="nil"/>
              <w:bottom w:val="nil"/>
              <w:right w:val="nil"/>
            </w:tcBorders>
            <w:shd w:val="clear" w:color="auto" w:fill="FFFFFF"/>
            <w:vAlign w:val="center"/>
          </w:tcPr>
          <w:p w14:paraId="16B68AD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Sex, female</w:t>
            </w:r>
          </w:p>
        </w:tc>
        <w:tc>
          <w:tcPr>
            <w:tcW w:w="882" w:type="pct"/>
            <w:tcBorders>
              <w:top w:val="nil"/>
              <w:left w:val="nil"/>
              <w:bottom w:val="nil"/>
              <w:right w:val="nil"/>
            </w:tcBorders>
            <w:shd w:val="clear" w:color="auto" w:fill="FFFFFF"/>
            <w:vAlign w:val="center"/>
          </w:tcPr>
          <w:p w14:paraId="3F5E309B">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0.125</w:t>
            </w:r>
          </w:p>
        </w:tc>
        <w:tc>
          <w:tcPr>
            <w:tcW w:w="1545" w:type="pct"/>
            <w:tcBorders>
              <w:top w:val="nil"/>
              <w:left w:val="nil"/>
              <w:bottom w:val="nil"/>
              <w:right w:val="nil"/>
            </w:tcBorders>
            <w:shd w:val="clear" w:color="auto" w:fill="FFFFFF"/>
            <w:vAlign w:val="center"/>
          </w:tcPr>
          <w:p w14:paraId="0A27B793">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0.089</w:t>
            </w:r>
          </w:p>
        </w:tc>
        <w:tc>
          <w:tcPr>
            <w:tcW w:w="1631" w:type="pct"/>
            <w:tcBorders>
              <w:top w:val="nil"/>
              <w:left w:val="nil"/>
              <w:bottom w:val="nil"/>
              <w:right w:val="nil"/>
            </w:tcBorders>
            <w:shd w:val="clear" w:color="auto" w:fill="FFFFFF"/>
            <w:vAlign w:val="center"/>
          </w:tcPr>
          <w:p w14:paraId="53D6CEB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0.062</w:t>
            </w:r>
          </w:p>
        </w:tc>
      </w:tr>
      <w:tr w14:paraId="5BEC0F74">
        <w:trPr>
          <w:jc w:val="center"/>
        </w:trPr>
        <w:tc>
          <w:tcPr>
            <w:tcW w:w="940" w:type="pct"/>
            <w:tcBorders>
              <w:top w:val="nil"/>
              <w:left w:val="nil"/>
              <w:bottom w:val="nil"/>
              <w:right w:val="nil"/>
            </w:tcBorders>
            <w:shd w:val="clear" w:color="auto" w:fill="FFFFFF"/>
            <w:vAlign w:val="center"/>
          </w:tcPr>
          <w:p w14:paraId="2AF13756">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Marital status</w:t>
            </w:r>
          </w:p>
        </w:tc>
        <w:tc>
          <w:tcPr>
            <w:tcW w:w="882" w:type="pct"/>
            <w:tcBorders>
              <w:top w:val="nil"/>
              <w:left w:val="nil"/>
              <w:bottom w:val="nil"/>
              <w:right w:val="nil"/>
            </w:tcBorders>
            <w:shd w:val="clear" w:color="auto" w:fill="FFFFFF"/>
            <w:vAlign w:val="center"/>
          </w:tcPr>
          <w:p w14:paraId="0B733809">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0.117</w:t>
            </w:r>
          </w:p>
        </w:tc>
        <w:tc>
          <w:tcPr>
            <w:tcW w:w="1545" w:type="pct"/>
            <w:tcBorders>
              <w:top w:val="nil"/>
              <w:left w:val="nil"/>
              <w:bottom w:val="nil"/>
              <w:right w:val="nil"/>
            </w:tcBorders>
            <w:shd w:val="clear" w:color="auto" w:fill="FFFFFF"/>
            <w:vAlign w:val="center"/>
          </w:tcPr>
          <w:p w14:paraId="6C77BE50">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0.112</w:t>
            </w:r>
          </w:p>
        </w:tc>
        <w:tc>
          <w:tcPr>
            <w:tcW w:w="1631" w:type="pct"/>
            <w:tcBorders>
              <w:top w:val="nil"/>
              <w:left w:val="nil"/>
              <w:bottom w:val="nil"/>
              <w:right w:val="nil"/>
            </w:tcBorders>
            <w:shd w:val="clear" w:color="auto" w:fill="FFFFFF"/>
            <w:vAlign w:val="center"/>
          </w:tcPr>
          <w:p w14:paraId="32B23CBC">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0.080</w:t>
            </w:r>
          </w:p>
        </w:tc>
      </w:tr>
      <w:tr w14:paraId="260E7BD0">
        <w:trPr>
          <w:jc w:val="center"/>
        </w:trPr>
        <w:tc>
          <w:tcPr>
            <w:tcW w:w="940" w:type="pct"/>
            <w:tcBorders>
              <w:top w:val="nil"/>
              <w:left w:val="nil"/>
              <w:bottom w:val="nil"/>
              <w:right w:val="nil"/>
            </w:tcBorders>
            <w:shd w:val="clear" w:color="auto" w:fill="FFFFFF"/>
            <w:vAlign w:val="center"/>
          </w:tcPr>
          <w:p w14:paraId="517C3892">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Admission quarter</w:t>
            </w:r>
          </w:p>
        </w:tc>
        <w:tc>
          <w:tcPr>
            <w:tcW w:w="882" w:type="pct"/>
            <w:tcBorders>
              <w:top w:val="nil"/>
              <w:left w:val="nil"/>
              <w:bottom w:val="nil"/>
              <w:right w:val="nil"/>
            </w:tcBorders>
            <w:shd w:val="clear" w:color="auto" w:fill="FFFFFF"/>
            <w:vAlign w:val="center"/>
          </w:tcPr>
          <w:p w14:paraId="6DE65F6D">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0.022</w:t>
            </w:r>
          </w:p>
        </w:tc>
        <w:tc>
          <w:tcPr>
            <w:tcW w:w="1545" w:type="pct"/>
            <w:tcBorders>
              <w:top w:val="nil"/>
              <w:left w:val="nil"/>
              <w:bottom w:val="nil"/>
              <w:right w:val="nil"/>
            </w:tcBorders>
            <w:shd w:val="clear" w:color="auto" w:fill="FFFFFF"/>
            <w:vAlign w:val="center"/>
          </w:tcPr>
          <w:p w14:paraId="094C00B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0.053</w:t>
            </w:r>
          </w:p>
        </w:tc>
        <w:tc>
          <w:tcPr>
            <w:tcW w:w="1631" w:type="pct"/>
            <w:tcBorders>
              <w:top w:val="nil"/>
              <w:left w:val="nil"/>
              <w:bottom w:val="nil"/>
              <w:right w:val="nil"/>
            </w:tcBorders>
            <w:shd w:val="clear" w:color="auto" w:fill="FFFFFF"/>
            <w:vAlign w:val="center"/>
          </w:tcPr>
          <w:p w14:paraId="7EB7ED5E">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0.110</w:t>
            </w:r>
          </w:p>
        </w:tc>
      </w:tr>
      <w:tr w14:paraId="23E9830D">
        <w:trPr>
          <w:jc w:val="center"/>
        </w:trPr>
        <w:tc>
          <w:tcPr>
            <w:tcW w:w="940" w:type="pct"/>
            <w:tcBorders>
              <w:top w:val="nil"/>
              <w:left w:val="nil"/>
              <w:bottom w:val="single" w:color="000000" w:sz="12" w:space="0"/>
              <w:right w:val="nil"/>
            </w:tcBorders>
            <w:shd w:val="clear" w:color="auto" w:fill="FFFFFF"/>
            <w:vAlign w:val="center"/>
          </w:tcPr>
          <w:p w14:paraId="76D8F0BD">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Surgical admission</w:t>
            </w:r>
          </w:p>
        </w:tc>
        <w:tc>
          <w:tcPr>
            <w:tcW w:w="882" w:type="pct"/>
            <w:tcBorders>
              <w:top w:val="nil"/>
              <w:left w:val="nil"/>
              <w:bottom w:val="single" w:color="000000" w:sz="12" w:space="0"/>
              <w:right w:val="nil"/>
            </w:tcBorders>
            <w:shd w:val="clear" w:color="auto" w:fill="FFFFFF"/>
            <w:vAlign w:val="center"/>
          </w:tcPr>
          <w:p w14:paraId="4244F82C">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0.018</w:t>
            </w:r>
          </w:p>
        </w:tc>
        <w:tc>
          <w:tcPr>
            <w:tcW w:w="1545" w:type="pct"/>
            <w:tcBorders>
              <w:top w:val="nil"/>
              <w:left w:val="nil"/>
              <w:bottom w:val="single" w:color="000000" w:sz="12" w:space="0"/>
              <w:right w:val="nil"/>
            </w:tcBorders>
            <w:shd w:val="clear" w:color="auto" w:fill="FFFFFF"/>
            <w:vAlign w:val="center"/>
          </w:tcPr>
          <w:p w14:paraId="32BB97EC">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w:t>
            </w:r>
          </w:p>
        </w:tc>
        <w:tc>
          <w:tcPr>
            <w:tcW w:w="1631" w:type="pct"/>
            <w:tcBorders>
              <w:top w:val="nil"/>
              <w:left w:val="nil"/>
              <w:bottom w:val="single" w:color="000000" w:sz="12" w:space="0"/>
              <w:right w:val="nil"/>
            </w:tcBorders>
            <w:shd w:val="clear" w:color="auto" w:fill="FFFFFF"/>
            <w:vAlign w:val="center"/>
          </w:tcPr>
          <w:p w14:paraId="3CEABBE7">
            <w:pPr>
              <w:spacing w:before="0" w:after="0"/>
              <w:jc w:val="both"/>
              <w:rPr>
                <w:rFonts w:hint="default" w:ascii="Times New Roman Regular" w:hAnsi="Times New Roman Regular" w:cs="Times New Roman Regular"/>
                <w:b w:val="0"/>
                <w:color w:val="000000"/>
              </w:rPr>
            </w:pPr>
            <w:r>
              <w:rPr>
                <w:rFonts w:hint="default" w:ascii="Times New Roman Regular" w:hAnsi="Times New Roman Regular" w:cs="Times New Roman Regular"/>
                <w:b w:val="0"/>
                <w:i w:val="0"/>
                <w:color w:val="000000"/>
                <w:sz w:val="16"/>
              </w:rPr>
              <w:t>0.027</w:t>
            </w:r>
          </w:p>
        </w:tc>
      </w:tr>
    </w:tbl>
    <w:p w14:paraId="30F75FE1">
      <w:pPr>
        <w:spacing w:before="60" w:after="60"/>
        <w:jc w:val="both"/>
        <w:rPr>
          <w:rFonts w:hint="default" w:ascii="Times New Roman Regular" w:hAnsi="Times New Roman Regular" w:cs="Times New Roman Regular"/>
        </w:rPr>
      </w:pPr>
      <w:r>
        <w:rPr>
          <w:rFonts w:hint="default" w:ascii="Times New Roman Regular" w:hAnsi="Times New Roman Regular" w:cs="Times New Roman Regular"/>
          <w:b/>
          <w:bCs/>
          <w:i w:val="0"/>
          <w:sz w:val="16"/>
          <w:lang w:val="en-US"/>
        </w:rPr>
        <w:t>Note:</w:t>
      </w:r>
      <w:r>
        <w:rPr>
          <w:rFonts w:hint="default" w:ascii="Times New Roman Regular" w:hAnsi="Times New Roman Regular" w:cs="Times New Roman Regular"/>
          <w:b/>
          <w:bCs/>
          <w:i w:val="0"/>
          <w:sz w:val="16"/>
        </w:rPr>
        <w:t xml:space="preserve"> </w:t>
      </w:r>
      <w:r>
        <w:rPr>
          <w:rFonts w:hint="default" w:ascii="Times New Roman Regular" w:hAnsi="Times New Roman Regular" w:cs="Times New Roman Regular"/>
          <w:b w:val="0"/>
          <w:i w:val="0"/>
          <w:sz w:val="16"/>
        </w:rPr>
        <w:t>Values are absolute standardized mean differences. IPTW=inverse probability of treatment weighting; PSM=propensity-score matching; CCI=Charlson Comorbidity Index. Panel A shows balance for the weighting specifications used as design-balanced contrasts. Panel B shows balance for the matching specifications. Admission year was exactly matched in both PSM specifications. PSM-1 matched on core confounders only and deliberately did not include CCI because CCI was modeled as a candidate clinical pathway. PSM-2 additionally included CCI and was used as a secondary design-based check of the comorbidity pathway, not as the main total-association estimate. Differences in “before” SMDs between panels reflect specification-specific analytic samples and covariate-coding summaries.</w:t>
      </w:r>
    </w:p>
    <w:p w14:paraId="0DAD2789">
      <w:pPr>
        <w:jc w:val="both"/>
        <w:rPr>
          <w:rFonts w:hint="default" w:ascii="Times New Roman Regular" w:hAnsi="Times New Roman Regular" w:cs="Times New Roman Regular"/>
          <w:b/>
          <w:color w:val="auto"/>
          <w:sz w:val="20"/>
        </w:rPr>
      </w:pPr>
      <w:r>
        <w:rPr>
          <w:rFonts w:hint="default" w:ascii="Times New Roman Regular" w:hAnsi="Times New Roman Regular" w:cs="Times New Roman Regular"/>
          <w:b/>
          <w:color w:val="auto"/>
          <w:sz w:val="20"/>
        </w:rPr>
        <w:br w:type="page"/>
      </w:r>
    </w:p>
    <w:p w14:paraId="05EC0919">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eTable 5. Secondary-diagnosis-only CCI: attenuation and mediation analyses.</w:t>
      </w:r>
    </w:p>
    <w:tbl>
      <w:tblPr>
        <w:tblStyle w:val="33"/>
        <w:tblW w:w="5000" w:type="pct"/>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381"/>
        <w:gridCol w:w="749"/>
        <w:gridCol w:w="1211"/>
        <w:gridCol w:w="436"/>
        <w:gridCol w:w="526"/>
        <w:gridCol w:w="437"/>
        <w:gridCol w:w="655"/>
        <w:gridCol w:w="513"/>
        <w:gridCol w:w="724"/>
        <w:gridCol w:w="698"/>
        <w:gridCol w:w="699"/>
        <w:gridCol w:w="982"/>
        <w:gridCol w:w="699"/>
      </w:tblGrid>
      <w:tr w14:paraId="72D43DC0">
        <w:trPr>
          <w:tblHeader/>
          <w:jc w:val="center"/>
        </w:trPr>
        <w:tc>
          <w:tcPr>
            <w:tcW w:w="218" w:type="pct"/>
            <w:tcBorders>
              <w:top w:val="single" w:color="000000" w:sz="12" w:space="0"/>
              <w:left w:val="nil"/>
              <w:bottom w:val="single" w:color="000000" w:sz="4" w:space="0"/>
              <w:right w:val="nil"/>
              <w:tl2br w:val="nil"/>
            </w:tcBorders>
            <w:shd w:val="clear" w:color="auto" w:fill="FFFFFF"/>
            <w:vAlign w:val="top"/>
          </w:tcPr>
          <w:p w14:paraId="5D13D769">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Panel</w:t>
            </w:r>
          </w:p>
        </w:tc>
        <w:tc>
          <w:tcPr>
            <w:tcW w:w="431" w:type="pct"/>
            <w:tcBorders>
              <w:top w:val="single" w:color="000000" w:sz="12" w:space="0"/>
              <w:left w:val="nil"/>
              <w:bottom w:val="single" w:color="000000" w:sz="4" w:space="0"/>
              <w:right w:val="nil"/>
            </w:tcBorders>
            <w:shd w:val="clear" w:color="auto" w:fill="FFFFFF"/>
            <w:vAlign w:val="top"/>
          </w:tcPr>
          <w:p w14:paraId="5584E995">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Outcome</w:t>
            </w:r>
          </w:p>
        </w:tc>
        <w:tc>
          <w:tcPr>
            <w:tcW w:w="696" w:type="pct"/>
            <w:tcBorders>
              <w:top w:val="single" w:color="000000" w:sz="12" w:space="0"/>
              <w:left w:val="nil"/>
              <w:bottom w:val="single" w:color="000000" w:sz="4" w:space="0"/>
              <w:right w:val="nil"/>
            </w:tcBorders>
            <w:shd w:val="clear" w:color="auto" w:fill="FFFFFF"/>
            <w:vAlign w:val="top"/>
          </w:tcPr>
          <w:p w14:paraId="612CD25C">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Model</w:t>
            </w:r>
          </w:p>
        </w:tc>
        <w:tc>
          <w:tcPr>
            <w:tcW w:w="233" w:type="pct"/>
            <w:tcBorders>
              <w:top w:val="single" w:color="000000" w:sz="12" w:space="0"/>
              <w:left w:val="nil"/>
              <w:bottom w:val="single" w:color="000000" w:sz="4" w:space="0"/>
              <w:right w:val="nil"/>
            </w:tcBorders>
            <w:shd w:val="clear" w:color="auto" w:fill="FFFFFF"/>
            <w:vAlign w:val="top"/>
          </w:tcPr>
          <w:p w14:paraId="04E98D27">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sz w:val="13"/>
                <w:szCs w:val="13"/>
              </w:rPr>
              <w:t>Coeff.</w:t>
            </w:r>
          </w:p>
        </w:tc>
        <w:tc>
          <w:tcPr>
            <w:tcW w:w="303" w:type="pct"/>
            <w:tcBorders>
              <w:top w:val="single" w:color="000000" w:sz="12" w:space="0"/>
              <w:left w:val="nil"/>
              <w:bottom w:val="single" w:color="000000" w:sz="4" w:space="0"/>
              <w:right w:val="nil"/>
            </w:tcBorders>
            <w:shd w:val="clear" w:color="auto" w:fill="FFFFFF"/>
            <w:vAlign w:val="top"/>
          </w:tcPr>
          <w:p w14:paraId="6FB3BF97">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95% CI</w:t>
            </w:r>
          </w:p>
        </w:tc>
        <w:tc>
          <w:tcPr>
            <w:tcW w:w="252" w:type="pct"/>
            <w:tcBorders>
              <w:top w:val="single" w:color="000000" w:sz="12" w:space="0"/>
              <w:left w:val="nil"/>
              <w:bottom w:val="single" w:color="000000" w:sz="4" w:space="0"/>
              <w:right w:val="nil"/>
            </w:tcBorders>
            <w:shd w:val="clear" w:color="auto" w:fill="FFFFFF"/>
            <w:vAlign w:val="top"/>
          </w:tcPr>
          <w:p w14:paraId="7F26D6F8">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 value</w:t>
            </w:r>
          </w:p>
        </w:tc>
        <w:tc>
          <w:tcPr>
            <w:tcW w:w="376" w:type="pct"/>
            <w:tcBorders>
              <w:top w:val="single" w:color="000000" w:sz="12" w:space="0"/>
              <w:left w:val="nil"/>
              <w:bottom w:val="single" w:color="000000" w:sz="4" w:space="0"/>
              <w:right w:val="nil"/>
            </w:tcBorders>
            <w:shd w:val="clear" w:color="auto" w:fill="FFFFFF"/>
            <w:vAlign w:val="top"/>
          </w:tcPr>
          <w:p w14:paraId="1B731E57">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N</w:t>
            </w:r>
          </w:p>
        </w:tc>
        <w:tc>
          <w:tcPr>
            <w:tcW w:w="297" w:type="pct"/>
            <w:tcBorders>
              <w:top w:val="single" w:color="000000" w:sz="12" w:space="0"/>
              <w:left w:val="nil"/>
              <w:bottom w:val="single" w:color="000000" w:sz="4" w:space="0"/>
              <w:right w:val="nil"/>
            </w:tcBorders>
            <w:shd w:val="clear" w:color="auto" w:fill="FFFFFF"/>
            <w:vAlign w:val="top"/>
          </w:tcPr>
          <w:p w14:paraId="5F18A36D">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Cost change</w:t>
            </w:r>
          </w:p>
        </w:tc>
        <w:tc>
          <w:tcPr>
            <w:tcW w:w="417" w:type="pct"/>
            <w:tcBorders>
              <w:top w:val="single" w:color="000000" w:sz="12" w:space="0"/>
              <w:left w:val="nil"/>
              <w:bottom w:val="single" w:color="000000" w:sz="4" w:space="0"/>
              <w:right w:val="nil"/>
            </w:tcBorders>
            <w:shd w:val="clear" w:color="auto" w:fill="FFFFFF"/>
            <w:vAlign w:val="top"/>
          </w:tcPr>
          <w:p w14:paraId="0AACFDB2">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ACME (95% CI)</w:t>
            </w:r>
          </w:p>
        </w:tc>
        <w:tc>
          <w:tcPr>
            <w:tcW w:w="402" w:type="pct"/>
            <w:tcBorders>
              <w:top w:val="single" w:color="000000" w:sz="12" w:space="0"/>
              <w:left w:val="nil"/>
              <w:bottom w:val="single" w:color="000000" w:sz="4" w:space="0"/>
              <w:right w:val="nil"/>
            </w:tcBorders>
            <w:shd w:val="clear" w:color="auto" w:fill="FFFFFF"/>
            <w:vAlign w:val="top"/>
          </w:tcPr>
          <w:p w14:paraId="0A8B66A9">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ADE (95% CI)</w:t>
            </w:r>
          </w:p>
        </w:tc>
        <w:tc>
          <w:tcPr>
            <w:tcW w:w="402" w:type="pct"/>
            <w:tcBorders>
              <w:top w:val="single" w:color="000000" w:sz="12" w:space="0"/>
              <w:left w:val="nil"/>
              <w:bottom w:val="single" w:color="000000" w:sz="4" w:space="0"/>
              <w:right w:val="nil"/>
            </w:tcBorders>
            <w:shd w:val="clear" w:color="auto" w:fill="FFFFFF"/>
            <w:vAlign w:val="top"/>
          </w:tcPr>
          <w:p w14:paraId="0622CDD0">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Total (95% CI)</w:t>
            </w:r>
          </w:p>
        </w:tc>
        <w:tc>
          <w:tcPr>
            <w:tcW w:w="564" w:type="pct"/>
            <w:tcBorders>
              <w:top w:val="single" w:color="000000" w:sz="12" w:space="0"/>
              <w:left w:val="nil"/>
              <w:bottom w:val="single" w:color="000000" w:sz="4" w:space="0"/>
              <w:right w:val="nil"/>
            </w:tcBorders>
            <w:shd w:val="clear" w:color="auto" w:fill="FFFFFF"/>
            <w:vAlign w:val="top"/>
          </w:tcPr>
          <w:p w14:paraId="5E016DB1">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Proportion accounted for by CCI</w:t>
            </w:r>
          </w:p>
        </w:tc>
        <w:tc>
          <w:tcPr>
            <w:tcW w:w="402" w:type="pct"/>
            <w:tcBorders>
              <w:top w:val="single" w:color="000000" w:sz="12" w:space="0"/>
              <w:left w:val="nil"/>
              <w:bottom w:val="single" w:color="000000" w:sz="4" w:space="0"/>
              <w:right w:val="nil"/>
            </w:tcBorders>
            <w:shd w:val="clear" w:color="auto" w:fill="FFFFFF"/>
            <w:vAlign w:val="top"/>
          </w:tcPr>
          <w:p w14:paraId="3C0EC22B">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rho for ACME=0</w:t>
            </w:r>
          </w:p>
        </w:tc>
      </w:tr>
      <w:tr w14:paraId="06E4C1C4">
        <w:trPr>
          <w:jc w:val="center"/>
        </w:trPr>
        <w:tc>
          <w:tcPr>
            <w:tcW w:w="218" w:type="pct"/>
            <w:tcBorders>
              <w:top w:val="single" w:color="000000" w:sz="4" w:space="0"/>
              <w:left w:val="nil"/>
              <w:bottom w:val="nil"/>
              <w:right w:val="nil"/>
            </w:tcBorders>
            <w:shd w:val="clear" w:color="auto" w:fill="FFFFFF"/>
            <w:vAlign w:val="top"/>
          </w:tcPr>
          <w:p w14:paraId="1A0DC8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w:t>
            </w:r>
          </w:p>
        </w:tc>
        <w:tc>
          <w:tcPr>
            <w:tcW w:w="431" w:type="pct"/>
            <w:tcBorders>
              <w:top w:val="single" w:color="000000" w:sz="4" w:space="0"/>
              <w:left w:val="nil"/>
              <w:bottom w:val="nil"/>
              <w:right w:val="nil"/>
            </w:tcBorders>
            <w:shd w:val="clear" w:color="auto" w:fill="FFFFFF"/>
            <w:vAlign w:val="top"/>
          </w:tcPr>
          <w:p w14:paraId="17891D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696" w:type="pct"/>
            <w:tcBorders>
              <w:top w:val="single" w:color="000000" w:sz="4" w:space="0"/>
              <w:left w:val="nil"/>
              <w:bottom w:val="nil"/>
              <w:right w:val="nil"/>
            </w:tcBorders>
            <w:shd w:val="clear" w:color="auto" w:fill="FFFFFF"/>
            <w:vAlign w:val="top"/>
          </w:tcPr>
          <w:p w14:paraId="6763546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M1 (no CCI)</w:t>
            </w:r>
          </w:p>
        </w:tc>
        <w:tc>
          <w:tcPr>
            <w:tcW w:w="233" w:type="pct"/>
            <w:tcBorders>
              <w:top w:val="single" w:color="000000" w:sz="4" w:space="0"/>
              <w:left w:val="nil"/>
              <w:bottom w:val="nil"/>
              <w:right w:val="nil"/>
            </w:tcBorders>
            <w:shd w:val="clear" w:color="auto" w:fill="FFFFFF"/>
            <w:vAlign w:val="top"/>
          </w:tcPr>
          <w:p w14:paraId="779EA92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−0.105</w:t>
            </w:r>
          </w:p>
        </w:tc>
        <w:tc>
          <w:tcPr>
            <w:tcW w:w="303" w:type="pct"/>
            <w:tcBorders>
              <w:top w:val="single" w:color="000000" w:sz="4" w:space="0"/>
              <w:left w:val="nil"/>
              <w:bottom w:val="nil"/>
              <w:right w:val="nil"/>
            </w:tcBorders>
            <w:shd w:val="clear" w:color="auto" w:fill="FFFFFF"/>
            <w:vAlign w:val="top"/>
          </w:tcPr>
          <w:p w14:paraId="5A5A75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−0.106 to −0.103</w:t>
            </w:r>
          </w:p>
        </w:tc>
        <w:tc>
          <w:tcPr>
            <w:tcW w:w="252" w:type="pct"/>
            <w:tcBorders>
              <w:top w:val="single" w:color="000000" w:sz="4" w:space="0"/>
              <w:left w:val="nil"/>
              <w:bottom w:val="nil"/>
              <w:right w:val="nil"/>
            </w:tcBorders>
            <w:shd w:val="clear" w:color="auto" w:fill="FFFFFF"/>
            <w:vAlign w:val="top"/>
          </w:tcPr>
          <w:p w14:paraId="219CBA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single" w:color="000000" w:sz="4" w:space="0"/>
              <w:left w:val="nil"/>
              <w:bottom w:val="nil"/>
              <w:right w:val="nil"/>
            </w:tcBorders>
            <w:shd w:val="clear" w:color="auto" w:fill="FFFFFF"/>
            <w:vAlign w:val="top"/>
          </w:tcPr>
          <w:p w14:paraId="7446C95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297" w:type="pct"/>
            <w:tcBorders>
              <w:top w:val="single" w:color="000000" w:sz="4" w:space="0"/>
              <w:left w:val="nil"/>
              <w:bottom w:val="nil"/>
              <w:right w:val="nil"/>
            </w:tcBorders>
            <w:shd w:val="clear" w:color="auto" w:fill="FFFFFF"/>
            <w:vAlign w:val="top"/>
          </w:tcPr>
          <w:p w14:paraId="0BF1EF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w:t>
            </w:r>
          </w:p>
        </w:tc>
        <w:tc>
          <w:tcPr>
            <w:tcW w:w="417" w:type="pct"/>
            <w:tcBorders>
              <w:top w:val="single" w:color="000000" w:sz="4" w:space="0"/>
              <w:left w:val="nil"/>
              <w:bottom w:val="nil"/>
              <w:right w:val="nil"/>
            </w:tcBorders>
            <w:shd w:val="clear" w:color="auto" w:fill="FFFFFF"/>
            <w:vAlign w:val="top"/>
          </w:tcPr>
          <w:p w14:paraId="11371F7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single" w:color="000000" w:sz="4" w:space="0"/>
              <w:left w:val="nil"/>
              <w:bottom w:val="nil"/>
              <w:right w:val="nil"/>
            </w:tcBorders>
            <w:shd w:val="clear" w:color="auto" w:fill="FFFFFF"/>
            <w:vAlign w:val="top"/>
          </w:tcPr>
          <w:p w14:paraId="37B15C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single" w:color="000000" w:sz="4" w:space="0"/>
              <w:left w:val="nil"/>
              <w:bottom w:val="nil"/>
              <w:right w:val="nil"/>
            </w:tcBorders>
            <w:shd w:val="clear" w:color="auto" w:fill="FFFFFF"/>
            <w:vAlign w:val="top"/>
          </w:tcPr>
          <w:p w14:paraId="1420D7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564" w:type="pct"/>
            <w:tcBorders>
              <w:top w:val="single" w:color="000000" w:sz="4" w:space="0"/>
              <w:left w:val="nil"/>
              <w:bottom w:val="nil"/>
              <w:right w:val="nil"/>
            </w:tcBorders>
            <w:shd w:val="clear" w:color="auto" w:fill="FFFFFF"/>
            <w:vAlign w:val="top"/>
          </w:tcPr>
          <w:p w14:paraId="46653C5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single" w:color="000000" w:sz="4" w:space="0"/>
              <w:left w:val="nil"/>
              <w:bottom w:val="nil"/>
              <w:right w:val="nil"/>
            </w:tcBorders>
            <w:shd w:val="clear" w:color="auto" w:fill="FFFFFF"/>
            <w:vAlign w:val="top"/>
          </w:tcPr>
          <w:p w14:paraId="29AB98F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DAF17B1">
        <w:trPr>
          <w:jc w:val="center"/>
        </w:trPr>
        <w:tc>
          <w:tcPr>
            <w:tcW w:w="218" w:type="pct"/>
            <w:tcBorders>
              <w:top w:val="nil"/>
              <w:left w:val="nil"/>
              <w:bottom w:val="nil"/>
              <w:right w:val="nil"/>
            </w:tcBorders>
            <w:shd w:val="clear" w:color="auto" w:fill="FFFFFF"/>
            <w:vAlign w:val="top"/>
          </w:tcPr>
          <w:p w14:paraId="0CF315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w:t>
            </w:r>
          </w:p>
        </w:tc>
        <w:tc>
          <w:tcPr>
            <w:tcW w:w="431" w:type="pct"/>
            <w:tcBorders>
              <w:top w:val="nil"/>
              <w:left w:val="nil"/>
              <w:bottom w:val="nil"/>
              <w:right w:val="nil"/>
            </w:tcBorders>
            <w:shd w:val="clear" w:color="auto" w:fill="FFFFFF"/>
            <w:vAlign w:val="top"/>
          </w:tcPr>
          <w:p w14:paraId="14D4A54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696" w:type="pct"/>
            <w:tcBorders>
              <w:top w:val="nil"/>
              <w:left w:val="nil"/>
              <w:bottom w:val="nil"/>
              <w:right w:val="nil"/>
            </w:tcBorders>
            <w:shd w:val="clear" w:color="auto" w:fill="FFFFFF"/>
            <w:vAlign w:val="top"/>
          </w:tcPr>
          <w:p w14:paraId="3E0719D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M2 (+ secondary-diagnosis-only CCI)</w:t>
            </w:r>
          </w:p>
        </w:tc>
        <w:tc>
          <w:tcPr>
            <w:tcW w:w="233" w:type="pct"/>
            <w:tcBorders>
              <w:top w:val="nil"/>
              <w:left w:val="nil"/>
              <w:bottom w:val="nil"/>
              <w:right w:val="nil"/>
            </w:tcBorders>
            <w:shd w:val="clear" w:color="auto" w:fill="FFFFFF"/>
            <w:vAlign w:val="top"/>
          </w:tcPr>
          <w:p w14:paraId="253581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−0.079</w:t>
            </w:r>
          </w:p>
        </w:tc>
        <w:tc>
          <w:tcPr>
            <w:tcW w:w="303" w:type="pct"/>
            <w:tcBorders>
              <w:top w:val="nil"/>
              <w:left w:val="nil"/>
              <w:bottom w:val="nil"/>
              <w:right w:val="nil"/>
            </w:tcBorders>
            <w:shd w:val="clear" w:color="auto" w:fill="FFFFFF"/>
            <w:vAlign w:val="top"/>
          </w:tcPr>
          <w:p w14:paraId="0EA523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−0.081 to −0.077</w:t>
            </w:r>
          </w:p>
        </w:tc>
        <w:tc>
          <w:tcPr>
            <w:tcW w:w="252" w:type="pct"/>
            <w:tcBorders>
              <w:top w:val="nil"/>
              <w:left w:val="nil"/>
              <w:bottom w:val="nil"/>
              <w:right w:val="nil"/>
            </w:tcBorders>
            <w:shd w:val="clear" w:color="auto" w:fill="FFFFFF"/>
            <w:vAlign w:val="top"/>
          </w:tcPr>
          <w:p w14:paraId="6DB726F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nil"/>
              <w:left w:val="nil"/>
              <w:bottom w:val="nil"/>
              <w:right w:val="nil"/>
            </w:tcBorders>
            <w:shd w:val="clear" w:color="auto" w:fill="FFFFFF"/>
            <w:vAlign w:val="top"/>
          </w:tcPr>
          <w:p w14:paraId="67FD25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297" w:type="pct"/>
            <w:tcBorders>
              <w:top w:val="nil"/>
              <w:left w:val="nil"/>
              <w:bottom w:val="nil"/>
              <w:right w:val="nil"/>
            </w:tcBorders>
            <w:shd w:val="clear" w:color="auto" w:fill="FFFFFF"/>
            <w:vAlign w:val="top"/>
          </w:tcPr>
          <w:p w14:paraId="554B137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−7.6%</w:t>
            </w:r>
          </w:p>
        </w:tc>
        <w:tc>
          <w:tcPr>
            <w:tcW w:w="417" w:type="pct"/>
            <w:tcBorders>
              <w:top w:val="nil"/>
              <w:left w:val="nil"/>
              <w:bottom w:val="nil"/>
              <w:right w:val="nil"/>
            </w:tcBorders>
            <w:shd w:val="clear" w:color="auto" w:fill="FFFFFF"/>
            <w:vAlign w:val="top"/>
          </w:tcPr>
          <w:p w14:paraId="3F32579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72EC13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6EFD9D6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564" w:type="pct"/>
            <w:tcBorders>
              <w:top w:val="nil"/>
              <w:left w:val="nil"/>
              <w:bottom w:val="nil"/>
              <w:right w:val="nil"/>
            </w:tcBorders>
            <w:shd w:val="clear" w:color="auto" w:fill="FFFFFF"/>
            <w:vAlign w:val="top"/>
          </w:tcPr>
          <w:p w14:paraId="58F8697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3D570AF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18075733">
        <w:trPr>
          <w:jc w:val="center"/>
        </w:trPr>
        <w:tc>
          <w:tcPr>
            <w:tcW w:w="218" w:type="pct"/>
            <w:tcBorders>
              <w:top w:val="nil"/>
              <w:left w:val="nil"/>
              <w:bottom w:val="nil"/>
              <w:right w:val="nil"/>
            </w:tcBorders>
            <w:shd w:val="clear" w:color="auto" w:fill="FFFFFF"/>
            <w:vAlign w:val="top"/>
          </w:tcPr>
          <w:p w14:paraId="7D0CD77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w:t>
            </w:r>
          </w:p>
        </w:tc>
        <w:tc>
          <w:tcPr>
            <w:tcW w:w="431" w:type="pct"/>
            <w:tcBorders>
              <w:top w:val="nil"/>
              <w:left w:val="nil"/>
              <w:bottom w:val="nil"/>
              <w:right w:val="nil"/>
            </w:tcBorders>
            <w:shd w:val="clear" w:color="auto" w:fill="FFFFFF"/>
            <w:vAlign w:val="top"/>
          </w:tcPr>
          <w:p w14:paraId="5806412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696" w:type="pct"/>
            <w:tcBorders>
              <w:top w:val="nil"/>
              <w:left w:val="nil"/>
              <w:bottom w:val="nil"/>
              <w:right w:val="nil"/>
            </w:tcBorders>
            <w:shd w:val="clear" w:color="auto" w:fill="FFFFFF"/>
            <w:vAlign w:val="top"/>
          </w:tcPr>
          <w:p w14:paraId="77B75E2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M1 (no CCI)</w:t>
            </w:r>
          </w:p>
        </w:tc>
        <w:tc>
          <w:tcPr>
            <w:tcW w:w="233" w:type="pct"/>
            <w:tcBorders>
              <w:top w:val="nil"/>
              <w:left w:val="nil"/>
              <w:bottom w:val="nil"/>
              <w:right w:val="nil"/>
            </w:tcBorders>
            <w:shd w:val="clear" w:color="auto" w:fill="FFFFFF"/>
            <w:vAlign w:val="top"/>
          </w:tcPr>
          <w:p w14:paraId="689ED91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−0.679</w:t>
            </w:r>
          </w:p>
        </w:tc>
        <w:tc>
          <w:tcPr>
            <w:tcW w:w="303" w:type="pct"/>
            <w:tcBorders>
              <w:top w:val="nil"/>
              <w:left w:val="nil"/>
              <w:bottom w:val="nil"/>
              <w:right w:val="nil"/>
            </w:tcBorders>
            <w:shd w:val="clear" w:color="auto" w:fill="FFFFFF"/>
            <w:vAlign w:val="top"/>
          </w:tcPr>
          <w:p w14:paraId="0AEBFD2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−0.697 to −0.661</w:t>
            </w:r>
          </w:p>
        </w:tc>
        <w:tc>
          <w:tcPr>
            <w:tcW w:w="252" w:type="pct"/>
            <w:tcBorders>
              <w:top w:val="nil"/>
              <w:left w:val="nil"/>
              <w:bottom w:val="nil"/>
              <w:right w:val="nil"/>
            </w:tcBorders>
            <w:shd w:val="clear" w:color="auto" w:fill="FFFFFF"/>
            <w:vAlign w:val="top"/>
          </w:tcPr>
          <w:p w14:paraId="086663C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nil"/>
              <w:left w:val="nil"/>
              <w:bottom w:val="nil"/>
              <w:right w:val="nil"/>
            </w:tcBorders>
            <w:shd w:val="clear" w:color="auto" w:fill="FFFFFF"/>
            <w:vAlign w:val="top"/>
          </w:tcPr>
          <w:p w14:paraId="5D64719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297" w:type="pct"/>
            <w:tcBorders>
              <w:top w:val="nil"/>
              <w:left w:val="nil"/>
              <w:bottom w:val="nil"/>
              <w:right w:val="nil"/>
            </w:tcBorders>
            <w:shd w:val="clear" w:color="auto" w:fill="FFFFFF"/>
            <w:vAlign w:val="top"/>
          </w:tcPr>
          <w:p w14:paraId="0E1979E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17" w:type="pct"/>
            <w:tcBorders>
              <w:top w:val="nil"/>
              <w:left w:val="nil"/>
              <w:bottom w:val="nil"/>
              <w:right w:val="nil"/>
            </w:tcBorders>
            <w:shd w:val="clear" w:color="auto" w:fill="FFFFFF"/>
            <w:vAlign w:val="top"/>
          </w:tcPr>
          <w:p w14:paraId="22B9F83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07C7BB9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5BF5110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564" w:type="pct"/>
            <w:tcBorders>
              <w:top w:val="nil"/>
              <w:left w:val="nil"/>
              <w:bottom w:val="nil"/>
              <w:right w:val="nil"/>
            </w:tcBorders>
            <w:shd w:val="clear" w:color="auto" w:fill="FFFFFF"/>
            <w:vAlign w:val="top"/>
          </w:tcPr>
          <w:p w14:paraId="6BA445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75B71F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6AD0915">
        <w:trPr>
          <w:jc w:val="center"/>
        </w:trPr>
        <w:tc>
          <w:tcPr>
            <w:tcW w:w="218" w:type="pct"/>
            <w:tcBorders>
              <w:top w:val="nil"/>
              <w:left w:val="nil"/>
              <w:bottom w:val="nil"/>
              <w:right w:val="nil"/>
            </w:tcBorders>
            <w:shd w:val="clear" w:color="auto" w:fill="FFFFFF"/>
            <w:vAlign w:val="top"/>
          </w:tcPr>
          <w:p w14:paraId="3437B39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w:t>
            </w:r>
          </w:p>
        </w:tc>
        <w:tc>
          <w:tcPr>
            <w:tcW w:w="431" w:type="pct"/>
            <w:tcBorders>
              <w:top w:val="nil"/>
              <w:left w:val="nil"/>
              <w:bottom w:val="nil"/>
              <w:right w:val="nil"/>
            </w:tcBorders>
            <w:shd w:val="clear" w:color="auto" w:fill="FFFFFF"/>
            <w:vAlign w:val="top"/>
          </w:tcPr>
          <w:p w14:paraId="2D77E65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696" w:type="pct"/>
            <w:tcBorders>
              <w:top w:val="nil"/>
              <w:left w:val="nil"/>
              <w:bottom w:val="nil"/>
              <w:right w:val="nil"/>
            </w:tcBorders>
            <w:shd w:val="clear" w:color="auto" w:fill="FFFFFF"/>
            <w:vAlign w:val="top"/>
          </w:tcPr>
          <w:p w14:paraId="717FF71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M2 (+ secondary-diagnosis-only CCI)</w:t>
            </w:r>
          </w:p>
        </w:tc>
        <w:tc>
          <w:tcPr>
            <w:tcW w:w="233" w:type="pct"/>
            <w:tcBorders>
              <w:top w:val="nil"/>
              <w:left w:val="nil"/>
              <w:bottom w:val="nil"/>
              <w:right w:val="nil"/>
            </w:tcBorders>
            <w:shd w:val="clear" w:color="auto" w:fill="FFFFFF"/>
            <w:vAlign w:val="top"/>
          </w:tcPr>
          <w:p w14:paraId="0C6D2A7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−0.594</w:t>
            </w:r>
          </w:p>
        </w:tc>
        <w:tc>
          <w:tcPr>
            <w:tcW w:w="303" w:type="pct"/>
            <w:tcBorders>
              <w:top w:val="nil"/>
              <w:left w:val="nil"/>
              <w:bottom w:val="nil"/>
              <w:right w:val="nil"/>
            </w:tcBorders>
            <w:shd w:val="clear" w:color="auto" w:fill="FFFFFF"/>
            <w:vAlign w:val="top"/>
          </w:tcPr>
          <w:p w14:paraId="189F16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−0.612 to −0.576</w:t>
            </w:r>
          </w:p>
        </w:tc>
        <w:tc>
          <w:tcPr>
            <w:tcW w:w="252" w:type="pct"/>
            <w:tcBorders>
              <w:top w:val="nil"/>
              <w:left w:val="nil"/>
              <w:bottom w:val="nil"/>
              <w:right w:val="nil"/>
            </w:tcBorders>
            <w:shd w:val="clear" w:color="auto" w:fill="FFFFFF"/>
            <w:vAlign w:val="top"/>
          </w:tcPr>
          <w:p w14:paraId="421E97F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nil"/>
              <w:left w:val="nil"/>
              <w:bottom w:val="nil"/>
              <w:right w:val="nil"/>
            </w:tcBorders>
            <w:shd w:val="clear" w:color="auto" w:fill="FFFFFF"/>
            <w:vAlign w:val="top"/>
          </w:tcPr>
          <w:p w14:paraId="55B6FE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297" w:type="pct"/>
            <w:tcBorders>
              <w:top w:val="nil"/>
              <w:left w:val="nil"/>
              <w:bottom w:val="nil"/>
              <w:right w:val="nil"/>
            </w:tcBorders>
            <w:shd w:val="clear" w:color="auto" w:fill="FFFFFF"/>
            <w:vAlign w:val="top"/>
          </w:tcPr>
          <w:p w14:paraId="507EE9D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17" w:type="pct"/>
            <w:tcBorders>
              <w:top w:val="nil"/>
              <w:left w:val="nil"/>
              <w:bottom w:val="nil"/>
              <w:right w:val="nil"/>
            </w:tcBorders>
            <w:shd w:val="clear" w:color="auto" w:fill="FFFFFF"/>
            <w:vAlign w:val="top"/>
          </w:tcPr>
          <w:p w14:paraId="746BF85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3DF18BA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1EFCD53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564" w:type="pct"/>
            <w:tcBorders>
              <w:top w:val="nil"/>
              <w:left w:val="nil"/>
              <w:bottom w:val="nil"/>
              <w:right w:val="nil"/>
            </w:tcBorders>
            <w:shd w:val="clear" w:color="auto" w:fill="FFFFFF"/>
            <w:vAlign w:val="top"/>
          </w:tcPr>
          <w:p w14:paraId="023E41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02" w:type="pct"/>
            <w:tcBorders>
              <w:top w:val="nil"/>
              <w:left w:val="nil"/>
              <w:bottom w:val="nil"/>
              <w:right w:val="nil"/>
            </w:tcBorders>
            <w:shd w:val="clear" w:color="auto" w:fill="FFFFFF"/>
            <w:vAlign w:val="top"/>
          </w:tcPr>
          <w:p w14:paraId="5FB7934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E67EC80">
        <w:trPr>
          <w:jc w:val="center"/>
        </w:trPr>
        <w:tc>
          <w:tcPr>
            <w:tcW w:w="218" w:type="pct"/>
            <w:tcBorders>
              <w:top w:val="nil"/>
              <w:left w:val="nil"/>
              <w:bottom w:val="nil"/>
              <w:right w:val="nil"/>
            </w:tcBorders>
            <w:shd w:val="clear" w:color="auto" w:fill="FFFFFF"/>
            <w:vAlign w:val="top"/>
          </w:tcPr>
          <w:p w14:paraId="62915B5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w:t>
            </w:r>
          </w:p>
        </w:tc>
        <w:tc>
          <w:tcPr>
            <w:tcW w:w="431" w:type="pct"/>
            <w:tcBorders>
              <w:top w:val="nil"/>
              <w:left w:val="nil"/>
              <w:bottom w:val="nil"/>
              <w:right w:val="nil"/>
            </w:tcBorders>
            <w:shd w:val="clear" w:color="auto" w:fill="FFFFFF"/>
            <w:vAlign w:val="top"/>
          </w:tcPr>
          <w:p w14:paraId="5DEB985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696" w:type="pct"/>
            <w:tcBorders>
              <w:top w:val="nil"/>
              <w:left w:val="nil"/>
              <w:bottom w:val="nil"/>
              <w:right w:val="nil"/>
            </w:tcBorders>
            <w:shd w:val="clear" w:color="auto" w:fill="FFFFFF"/>
            <w:vAlign w:val="top"/>
          </w:tcPr>
          <w:p w14:paraId="6FE12C86">
            <w:pPr>
              <w:spacing w:after="0" w:line="240" w:lineRule="auto"/>
              <w:jc w:val="both"/>
              <w:rPr>
                <w:rFonts w:hint="default" w:ascii="Times New Roman Regular" w:hAnsi="Times New Roman Regular" w:cs="Times New Roman Regular"/>
                <w:color w:val="auto"/>
                <w:sz w:val="13"/>
                <w:szCs w:val="13"/>
              </w:rPr>
            </w:pPr>
            <w:r>
              <w:rPr>
                <w:rFonts w:hint="default" w:ascii="Times New Roman Regular" w:hAnsi="Times New Roman Regular" w:cs="Times New Roman Regular"/>
                <w:color w:val="auto"/>
                <w:sz w:val="13"/>
                <w:szCs w:val="13"/>
              </w:rPr>
              <w:t>Mediation decomposition</w:t>
            </w:r>
          </w:p>
        </w:tc>
        <w:tc>
          <w:tcPr>
            <w:tcW w:w="233" w:type="pct"/>
            <w:tcBorders>
              <w:top w:val="nil"/>
              <w:left w:val="nil"/>
              <w:bottom w:val="nil"/>
              <w:right w:val="nil"/>
            </w:tcBorders>
            <w:shd w:val="clear" w:color="auto" w:fill="FFFFFF"/>
            <w:vAlign w:val="top"/>
          </w:tcPr>
          <w:p w14:paraId="20DE432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303" w:type="pct"/>
            <w:tcBorders>
              <w:top w:val="nil"/>
              <w:left w:val="nil"/>
              <w:bottom w:val="nil"/>
              <w:right w:val="nil"/>
            </w:tcBorders>
            <w:shd w:val="clear" w:color="auto" w:fill="FFFFFF"/>
            <w:vAlign w:val="top"/>
          </w:tcPr>
          <w:p w14:paraId="43E65AA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252" w:type="pct"/>
            <w:tcBorders>
              <w:top w:val="nil"/>
              <w:left w:val="nil"/>
              <w:bottom w:val="nil"/>
              <w:right w:val="nil"/>
            </w:tcBorders>
            <w:shd w:val="clear" w:color="auto" w:fill="FFFFFF"/>
            <w:vAlign w:val="top"/>
          </w:tcPr>
          <w:p w14:paraId="0FD78BE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nil"/>
              <w:left w:val="nil"/>
              <w:bottom w:val="nil"/>
              <w:right w:val="nil"/>
            </w:tcBorders>
            <w:shd w:val="clear" w:color="auto" w:fill="FFFFFF"/>
            <w:vAlign w:val="top"/>
          </w:tcPr>
          <w:p w14:paraId="56EFA4A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1,936,130</w:t>
            </w:r>
          </w:p>
        </w:tc>
        <w:tc>
          <w:tcPr>
            <w:tcW w:w="297" w:type="pct"/>
            <w:tcBorders>
              <w:top w:val="nil"/>
              <w:left w:val="nil"/>
              <w:bottom w:val="nil"/>
              <w:right w:val="nil"/>
            </w:tcBorders>
            <w:shd w:val="clear" w:color="auto" w:fill="FFFFFF"/>
            <w:vAlign w:val="top"/>
          </w:tcPr>
          <w:p w14:paraId="1AE38A7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17" w:type="pct"/>
            <w:tcBorders>
              <w:top w:val="nil"/>
              <w:left w:val="nil"/>
              <w:bottom w:val="nil"/>
              <w:right w:val="nil"/>
            </w:tcBorders>
            <w:shd w:val="clear" w:color="auto" w:fill="FFFFFF"/>
            <w:vAlign w:val="top"/>
          </w:tcPr>
          <w:p w14:paraId="13EDB06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−0.025 (−0.026 to −0.025)</w:t>
            </w:r>
          </w:p>
        </w:tc>
        <w:tc>
          <w:tcPr>
            <w:tcW w:w="402" w:type="pct"/>
            <w:tcBorders>
              <w:top w:val="nil"/>
              <w:left w:val="nil"/>
              <w:bottom w:val="nil"/>
              <w:right w:val="nil"/>
            </w:tcBorders>
            <w:shd w:val="clear" w:color="auto" w:fill="FFFFFF"/>
            <w:vAlign w:val="top"/>
          </w:tcPr>
          <w:p w14:paraId="54CE005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−0.075 (−0.079 to −0.073)</w:t>
            </w:r>
          </w:p>
        </w:tc>
        <w:tc>
          <w:tcPr>
            <w:tcW w:w="402" w:type="pct"/>
            <w:tcBorders>
              <w:top w:val="nil"/>
              <w:left w:val="nil"/>
              <w:bottom w:val="nil"/>
              <w:right w:val="nil"/>
            </w:tcBorders>
            <w:shd w:val="clear" w:color="auto" w:fill="FFFFFF"/>
            <w:vAlign w:val="top"/>
          </w:tcPr>
          <w:p w14:paraId="6578CE6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−0.101 (−0.104 to −0.098)</w:t>
            </w:r>
          </w:p>
        </w:tc>
        <w:tc>
          <w:tcPr>
            <w:tcW w:w="564" w:type="pct"/>
            <w:tcBorders>
              <w:top w:val="nil"/>
              <w:left w:val="nil"/>
              <w:bottom w:val="nil"/>
              <w:right w:val="nil"/>
            </w:tcBorders>
            <w:shd w:val="clear" w:color="auto" w:fill="FFFFFF"/>
            <w:vAlign w:val="top"/>
          </w:tcPr>
          <w:p w14:paraId="0A9B8D2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25.2% (24.4% to 26.0%)</w:t>
            </w:r>
          </w:p>
        </w:tc>
        <w:tc>
          <w:tcPr>
            <w:tcW w:w="402" w:type="pct"/>
            <w:tcBorders>
              <w:top w:val="nil"/>
              <w:left w:val="nil"/>
              <w:bottom w:val="nil"/>
              <w:right w:val="nil"/>
            </w:tcBorders>
            <w:shd w:val="clear" w:color="auto" w:fill="FFFFFF"/>
            <w:vAlign w:val="top"/>
          </w:tcPr>
          <w:p w14:paraId="1B0EE09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0.110</w:t>
            </w:r>
          </w:p>
        </w:tc>
      </w:tr>
      <w:tr w14:paraId="64022661">
        <w:trPr>
          <w:jc w:val="center"/>
        </w:trPr>
        <w:tc>
          <w:tcPr>
            <w:tcW w:w="218" w:type="pct"/>
            <w:tcBorders>
              <w:top w:val="nil"/>
              <w:left w:val="nil"/>
              <w:bottom w:val="single" w:color="000000" w:sz="12" w:space="0"/>
              <w:right w:val="nil"/>
            </w:tcBorders>
            <w:shd w:val="clear" w:color="auto" w:fill="FFFFFF"/>
            <w:vAlign w:val="top"/>
          </w:tcPr>
          <w:p w14:paraId="52A533E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w:t>
            </w:r>
          </w:p>
        </w:tc>
        <w:tc>
          <w:tcPr>
            <w:tcW w:w="431" w:type="pct"/>
            <w:tcBorders>
              <w:top w:val="nil"/>
              <w:left w:val="nil"/>
              <w:bottom w:val="single" w:color="000000" w:sz="12" w:space="0"/>
              <w:right w:val="nil"/>
            </w:tcBorders>
            <w:shd w:val="clear" w:color="auto" w:fill="FFFFFF"/>
            <w:vAlign w:val="top"/>
          </w:tcPr>
          <w:p w14:paraId="16D5219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696" w:type="pct"/>
            <w:tcBorders>
              <w:top w:val="nil"/>
              <w:left w:val="nil"/>
              <w:bottom w:val="single" w:color="000000" w:sz="12" w:space="0"/>
              <w:right w:val="nil"/>
            </w:tcBorders>
            <w:shd w:val="clear" w:color="auto" w:fill="FFFFFF"/>
            <w:vAlign w:val="top"/>
          </w:tcPr>
          <w:p w14:paraId="02B856F1">
            <w:pPr>
              <w:spacing w:after="0" w:line="240" w:lineRule="auto"/>
              <w:jc w:val="both"/>
              <w:rPr>
                <w:rFonts w:hint="default" w:ascii="Times New Roman Regular" w:hAnsi="Times New Roman Regular" w:cs="Times New Roman Regular"/>
                <w:color w:val="auto"/>
                <w:sz w:val="13"/>
                <w:szCs w:val="13"/>
              </w:rPr>
            </w:pPr>
            <w:r>
              <w:rPr>
                <w:rFonts w:hint="default" w:ascii="Times New Roman Regular" w:hAnsi="Times New Roman Regular" w:cs="Times New Roman Regular"/>
                <w:color w:val="auto"/>
                <w:sz w:val="13"/>
                <w:szCs w:val="13"/>
              </w:rPr>
              <w:t>Mediation decomposition</w:t>
            </w:r>
          </w:p>
        </w:tc>
        <w:tc>
          <w:tcPr>
            <w:tcW w:w="233" w:type="pct"/>
            <w:tcBorders>
              <w:top w:val="nil"/>
              <w:left w:val="nil"/>
              <w:bottom w:val="single" w:color="000000" w:sz="12" w:space="0"/>
              <w:right w:val="nil"/>
            </w:tcBorders>
            <w:shd w:val="clear" w:color="auto" w:fill="FFFFFF"/>
            <w:vAlign w:val="top"/>
          </w:tcPr>
          <w:p w14:paraId="4B141CF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303" w:type="pct"/>
            <w:tcBorders>
              <w:top w:val="nil"/>
              <w:left w:val="nil"/>
              <w:bottom w:val="single" w:color="000000" w:sz="12" w:space="0"/>
              <w:right w:val="nil"/>
            </w:tcBorders>
            <w:shd w:val="clear" w:color="auto" w:fill="FFFFFF"/>
            <w:vAlign w:val="top"/>
          </w:tcPr>
          <w:p w14:paraId="76158D4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252" w:type="pct"/>
            <w:tcBorders>
              <w:top w:val="nil"/>
              <w:left w:val="nil"/>
              <w:bottom w:val="single" w:color="000000" w:sz="12" w:space="0"/>
              <w:right w:val="nil"/>
            </w:tcBorders>
            <w:shd w:val="clear" w:color="auto" w:fill="FFFFFF"/>
            <w:vAlign w:val="top"/>
          </w:tcPr>
          <w:p w14:paraId="78BB040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376" w:type="pct"/>
            <w:tcBorders>
              <w:top w:val="nil"/>
              <w:left w:val="nil"/>
              <w:bottom w:val="single" w:color="000000" w:sz="12" w:space="0"/>
              <w:right w:val="nil"/>
            </w:tcBorders>
            <w:shd w:val="clear" w:color="auto" w:fill="FFFFFF"/>
            <w:vAlign w:val="top"/>
          </w:tcPr>
          <w:p w14:paraId="285BA0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1,936,130</w:t>
            </w:r>
          </w:p>
        </w:tc>
        <w:tc>
          <w:tcPr>
            <w:tcW w:w="297" w:type="pct"/>
            <w:tcBorders>
              <w:top w:val="nil"/>
              <w:left w:val="nil"/>
              <w:bottom w:val="single" w:color="000000" w:sz="12" w:space="0"/>
              <w:right w:val="nil"/>
            </w:tcBorders>
            <w:shd w:val="clear" w:color="auto" w:fill="FFFFFF"/>
            <w:vAlign w:val="top"/>
          </w:tcPr>
          <w:p w14:paraId="4773480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417" w:type="pct"/>
            <w:tcBorders>
              <w:top w:val="nil"/>
              <w:left w:val="nil"/>
              <w:bottom w:val="single" w:color="000000" w:sz="12" w:space="0"/>
              <w:right w:val="nil"/>
            </w:tcBorders>
            <w:shd w:val="clear" w:color="auto" w:fill="FFFFFF"/>
            <w:vAlign w:val="top"/>
          </w:tcPr>
          <w:p w14:paraId="01164EB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−0.085 (−0.089 to −0.081)</w:t>
            </w:r>
          </w:p>
        </w:tc>
        <w:tc>
          <w:tcPr>
            <w:tcW w:w="402" w:type="pct"/>
            <w:tcBorders>
              <w:top w:val="nil"/>
              <w:left w:val="nil"/>
              <w:bottom w:val="single" w:color="000000" w:sz="12" w:space="0"/>
              <w:right w:val="nil"/>
            </w:tcBorders>
            <w:shd w:val="clear" w:color="auto" w:fill="FFFFFF"/>
            <w:vAlign w:val="top"/>
          </w:tcPr>
          <w:p w14:paraId="4AA820D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−0.540 (−0.566 to −0.512)</w:t>
            </w:r>
          </w:p>
        </w:tc>
        <w:tc>
          <w:tcPr>
            <w:tcW w:w="402" w:type="pct"/>
            <w:tcBorders>
              <w:top w:val="nil"/>
              <w:left w:val="nil"/>
              <w:bottom w:val="single" w:color="000000" w:sz="12" w:space="0"/>
              <w:right w:val="nil"/>
            </w:tcBorders>
            <w:shd w:val="clear" w:color="auto" w:fill="FFFFFF"/>
            <w:vAlign w:val="top"/>
          </w:tcPr>
          <w:p w14:paraId="58D76F7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−0.625 (−0.651 to −0.598)</w:t>
            </w:r>
          </w:p>
        </w:tc>
        <w:tc>
          <w:tcPr>
            <w:tcW w:w="564" w:type="pct"/>
            <w:tcBorders>
              <w:top w:val="nil"/>
              <w:left w:val="nil"/>
              <w:bottom w:val="single" w:color="000000" w:sz="12" w:space="0"/>
              <w:right w:val="nil"/>
            </w:tcBorders>
            <w:shd w:val="clear" w:color="auto" w:fill="FFFFFF"/>
            <w:vAlign w:val="top"/>
          </w:tcPr>
          <w:p w14:paraId="132A7AC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13.6% (12.8% to 14.5%)</w:t>
            </w:r>
          </w:p>
        </w:tc>
        <w:tc>
          <w:tcPr>
            <w:tcW w:w="402" w:type="pct"/>
            <w:tcBorders>
              <w:top w:val="nil"/>
              <w:left w:val="nil"/>
              <w:bottom w:val="single" w:color="000000" w:sz="12" w:space="0"/>
              <w:right w:val="nil"/>
            </w:tcBorders>
            <w:shd w:val="clear" w:color="auto" w:fill="FFFFFF"/>
            <w:vAlign w:val="top"/>
          </w:tcPr>
          <w:p w14:paraId="1E94C85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0.037</w:t>
            </w:r>
          </w:p>
        </w:tc>
      </w:tr>
    </w:tbl>
    <w:p w14:paraId="26142403">
      <w:pPr>
        <w:spacing w:after="120"/>
        <w:jc w:val="both"/>
        <w:rPr>
          <w:rFonts w:hint="default" w:ascii="Times New Roman Regular" w:hAnsi="Times New Roman Regular" w:cs="Times New Roman Regular"/>
          <w:color w:val="auto"/>
          <w:sz w:val="16"/>
          <w:szCs w:val="20"/>
        </w:rPr>
      </w:pPr>
      <w:r>
        <w:rPr>
          <w:rFonts w:hint="default" w:ascii="Times New Roman Regular" w:hAnsi="Times New Roman Regular" w:cs="Times New Roman Regular"/>
          <w:bCs/>
          <w:lang w:val="en-US"/>
        </w:rPr>
        <w:t>Note:</w:t>
      </w:r>
      <w:r>
        <w:rPr>
          <w:rFonts w:hint="default" w:ascii="Times New Roman Regular" w:hAnsi="Times New Roman Regular" w:cs="Times New Roman Regular"/>
        </w:rPr>
        <w:t xml:space="preserve"> Panel A shows attenuation using secondary-diagnosis-only CCI. Panel B shows mediation decomposition in the analytic subset with the variables required for mediation decomposition.</w:t>
      </w:r>
    </w:p>
    <w:p w14:paraId="4598F04B">
      <w:pPr>
        <w:jc w:val="both"/>
        <w:rPr>
          <w:rFonts w:hint="default" w:ascii="Times New Roman Regular" w:hAnsi="Times New Roman Regular" w:cs="Times New Roman Regular"/>
          <w:color w:val="auto"/>
        </w:rPr>
      </w:pPr>
    </w:p>
    <w:p w14:paraId="6EC76504">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67801B1F">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6. Prior-admission CCI mediation decomposition.</w:t>
      </w:r>
    </w:p>
    <w:tbl>
      <w:tblPr>
        <w:tblStyle w:val="33"/>
        <w:tblW w:w="5000" w:type="pct"/>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1191"/>
        <w:gridCol w:w="1325"/>
        <w:gridCol w:w="1321"/>
        <w:gridCol w:w="1321"/>
        <w:gridCol w:w="2005"/>
        <w:gridCol w:w="957"/>
        <w:gridCol w:w="590"/>
      </w:tblGrid>
      <w:tr w14:paraId="22DA83D2">
        <w:trPr>
          <w:tblHeader/>
          <w:jc w:val="center"/>
        </w:trPr>
        <w:tc>
          <w:tcPr>
            <w:tcW w:w="683" w:type="pct"/>
            <w:tcBorders>
              <w:top w:val="single" w:color="000000" w:sz="12" w:space="0"/>
              <w:left w:val="nil"/>
              <w:bottom w:val="single" w:color="000000" w:sz="4" w:space="0"/>
              <w:right w:val="nil"/>
              <w:tl2br w:val="nil"/>
            </w:tcBorders>
            <w:shd w:val="clear" w:color="auto" w:fill="FFFFFF"/>
            <w:vAlign w:val="top"/>
          </w:tcPr>
          <w:p w14:paraId="5E387FC4">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Outcome</w:t>
            </w:r>
          </w:p>
        </w:tc>
        <w:tc>
          <w:tcPr>
            <w:tcW w:w="760" w:type="pct"/>
            <w:tcBorders>
              <w:top w:val="single" w:color="000000" w:sz="12" w:space="0"/>
              <w:left w:val="nil"/>
              <w:bottom w:val="single" w:color="000000" w:sz="4" w:space="0"/>
              <w:right w:val="nil"/>
            </w:tcBorders>
            <w:shd w:val="clear" w:color="auto" w:fill="FFFFFF"/>
            <w:vAlign w:val="top"/>
          </w:tcPr>
          <w:p w14:paraId="1D9DC3BE">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ACME (95% CI)</w:t>
            </w:r>
          </w:p>
        </w:tc>
        <w:tc>
          <w:tcPr>
            <w:tcW w:w="758" w:type="pct"/>
            <w:tcBorders>
              <w:top w:val="single" w:color="000000" w:sz="12" w:space="0"/>
              <w:left w:val="nil"/>
              <w:bottom w:val="single" w:color="000000" w:sz="4" w:space="0"/>
              <w:right w:val="nil"/>
            </w:tcBorders>
            <w:shd w:val="clear" w:color="auto" w:fill="FFFFFF"/>
            <w:vAlign w:val="top"/>
          </w:tcPr>
          <w:p w14:paraId="46010D10">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ADE (95% CI)</w:t>
            </w:r>
          </w:p>
        </w:tc>
        <w:tc>
          <w:tcPr>
            <w:tcW w:w="758" w:type="pct"/>
            <w:tcBorders>
              <w:top w:val="single" w:color="000000" w:sz="12" w:space="0"/>
              <w:left w:val="nil"/>
              <w:bottom w:val="single" w:color="000000" w:sz="4" w:space="0"/>
              <w:right w:val="nil"/>
            </w:tcBorders>
            <w:shd w:val="clear" w:color="auto" w:fill="FFFFFF"/>
            <w:vAlign w:val="top"/>
          </w:tcPr>
          <w:p w14:paraId="16180675">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Total (95% CI)</w:t>
            </w:r>
          </w:p>
        </w:tc>
        <w:tc>
          <w:tcPr>
            <w:tcW w:w="1150" w:type="pct"/>
            <w:tcBorders>
              <w:top w:val="single" w:color="000000" w:sz="12" w:space="0"/>
              <w:left w:val="nil"/>
              <w:bottom w:val="single" w:color="000000" w:sz="4" w:space="0"/>
              <w:right w:val="nil"/>
            </w:tcBorders>
            <w:shd w:val="clear" w:color="auto" w:fill="FFFFFF"/>
            <w:vAlign w:val="top"/>
          </w:tcPr>
          <w:p w14:paraId="6A8EB7D6">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Proportion accounted for by prior CCI</w:t>
            </w:r>
          </w:p>
        </w:tc>
        <w:tc>
          <w:tcPr>
            <w:tcW w:w="549" w:type="pct"/>
            <w:tcBorders>
              <w:top w:val="single" w:color="000000" w:sz="12" w:space="0"/>
              <w:left w:val="nil"/>
              <w:bottom w:val="single" w:color="000000" w:sz="4" w:space="0"/>
              <w:right w:val="nil"/>
            </w:tcBorders>
            <w:shd w:val="clear" w:color="auto" w:fill="FFFFFF"/>
            <w:vAlign w:val="top"/>
          </w:tcPr>
          <w:p w14:paraId="00A288AF">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rho for ACME=0</w:t>
            </w:r>
          </w:p>
        </w:tc>
        <w:tc>
          <w:tcPr>
            <w:tcW w:w="338" w:type="pct"/>
            <w:tcBorders>
              <w:top w:val="single" w:color="000000" w:sz="12" w:space="0"/>
              <w:left w:val="nil"/>
              <w:bottom w:val="single" w:color="000000" w:sz="4" w:space="0"/>
              <w:right w:val="nil"/>
            </w:tcBorders>
            <w:shd w:val="clear" w:color="auto" w:fill="FFFFFF"/>
            <w:vAlign w:val="top"/>
          </w:tcPr>
          <w:p w14:paraId="443827DB">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3"/>
              </w:rPr>
              <w:t>N</w:t>
            </w:r>
          </w:p>
        </w:tc>
      </w:tr>
      <w:tr w14:paraId="3CBBCE1A">
        <w:trPr>
          <w:jc w:val="center"/>
        </w:trPr>
        <w:tc>
          <w:tcPr>
            <w:tcW w:w="683" w:type="pct"/>
            <w:tcBorders>
              <w:top w:val="single" w:color="000000" w:sz="4" w:space="0"/>
              <w:left w:val="nil"/>
              <w:bottom w:val="nil"/>
              <w:right w:val="nil"/>
            </w:tcBorders>
            <w:shd w:val="clear" w:color="auto" w:fill="FFFFFF"/>
            <w:vAlign w:val="top"/>
          </w:tcPr>
          <w:p w14:paraId="3DBD191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ln(total inpatient cost)</w:t>
            </w:r>
          </w:p>
        </w:tc>
        <w:tc>
          <w:tcPr>
            <w:tcW w:w="760" w:type="pct"/>
            <w:tcBorders>
              <w:top w:val="single" w:color="000000" w:sz="4" w:space="0"/>
              <w:left w:val="nil"/>
              <w:bottom w:val="nil"/>
              <w:right w:val="nil"/>
            </w:tcBorders>
            <w:shd w:val="clear" w:color="auto" w:fill="FFFFFF"/>
            <w:vAlign w:val="top"/>
          </w:tcPr>
          <w:p w14:paraId="7AB2423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−0.020 (−0.021 to −0.020)</w:t>
            </w:r>
          </w:p>
        </w:tc>
        <w:tc>
          <w:tcPr>
            <w:tcW w:w="758" w:type="pct"/>
            <w:tcBorders>
              <w:top w:val="single" w:color="000000" w:sz="4" w:space="0"/>
              <w:left w:val="nil"/>
              <w:bottom w:val="nil"/>
              <w:right w:val="nil"/>
            </w:tcBorders>
            <w:shd w:val="clear" w:color="auto" w:fill="FFFFFF"/>
            <w:vAlign w:val="top"/>
          </w:tcPr>
          <w:p w14:paraId="608B4D7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−0.087 (−0.090 to −0.084)</w:t>
            </w:r>
          </w:p>
        </w:tc>
        <w:tc>
          <w:tcPr>
            <w:tcW w:w="758" w:type="pct"/>
            <w:tcBorders>
              <w:top w:val="single" w:color="000000" w:sz="4" w:space="0"/>
              <w:left w:val="nil"/>
              <w:bottom w:val="nil"/>
              <w:right w:val="nil"/>
            </w:tcBorders>
            <w:shd w:val="clear" w:color="auto" w:fill="FFFFFF"/>
            <w:vAlign w:val="top"/>
          </w:tcPr>
          <w:p w14:paraId="7019231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−0.107 (−0.111 to −0.104)</w:t>
            </w:r>
          </w:p>
        </w:tc>
        <w:tc>
          <w:tcPr>
            <w:tcW w:w="1150" w:type="pct"/>
            <w:tcBorders>
              <w:top w:val="single" w:color="000000" w:sz="4" w:space="0"/>
              <w:left w:val="nil"/>
              <w:bottom w:val="nil"/>
              <w:right w:val="nil"/>
            </w:tcBorders>
            <w:shd w:val="clear" w:color="auto" w:fill="FFFFFF"/>
            <w:vAlign w:val="top"/>
          </w:tcPr>
          <w:p w14:paraId="6250909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19.1% (18.4% to 19.8%)</w:t>
            </w:r>
          </w:p>
        </w:tc>
        <w:tc>
          <w:tcPr>
            <w:tcW w:w="549" w:type="pct"/>
            <w:tcBorders>
              <w:top w:val="single" w:color="000000" w:sz="4" w:space="0"/>
              <w:left w:val="nil"/>
              <w:bottom w:val="nil"/>
              <w:right w:val="nil"/>
            </w:tcBorders>
            <w:shd w:val="clear" w:color="auto" w:fill="FFFFFF"/>
            <w:vAlign w:val="top"/>
          </w:tcPr>
          <w:p w14:paraId="3F10516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0.087</w:t>
            </w:r>
          </w:p>
        </w:tc>
        <w:tc>
          <w:tcPr>
            <w:tcW w:w="338" w:type="pct"/>
            <w:tcBorders>
              <w:top w:val="single" w:color="000000" w:sz="4" w:space="0"/>
              <w:left w:val="nil"/>
              <w:bottom w:val="nil"/>
              <w:right w:val="nil"/>
            </w:tcBorders>
            <w:shd w:val="clear" w:color="auto" w:fill="FFFFFF"/>
            <w:vAlign w:val="top"/>
          </w:tcPr>
          <w:p w14:paraId="788B101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1,342,303</w:t>
            </w:r>
          </w:p>
        </w:tc>
      </w:tr>
      <w:tr w14:paraId="13AB6EC7">
        <w:trPr>
          <w:jc w:val="center"/>
        </w:trPr>
        <w:tc>
          <w:tcPr>
            <w:tcW w:w="683" w:type="pct"/>
            <w:tcBorders>
              <w:top w:val="nil"/>
              <w:left w:val="nil"/>
              <w:bottom w:val="single" w:color="000000" w:sz="12" w:space="0"/>
              <w:right w:val="nil"/>
            </w:tcBorders>
            <w:shd w:val="clear" w:color="auto" w:fill="FFFFFF"/>
            <w:vAlign w:val="top"/>
          </w:tcPr>
          <w:p w14:paraId="7DDDFA6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Length of stay, days</w:t>
            </w:r>
          </w:p>
        </w:tc>
        <w:tc>
          <w:tcPr>
            <w:tcW w:w="760" w:type="pct"/>
            <w:tcBorders>
              <w:top w:val="nil"/>
              <w:left w:val="nil"/>
              <w:bottom w:val="single" w:color="000000" w:sz="12" w:space="0"/>
              <w:right w:val="nil"/>
            </w:tcBorders>
            <w:shd w:val="clear" w:color="auto" w:fill="FFFFFF"/>
            <w:vAlign w:val="top"/>
          </w:tcPr>
          <w:p w14:paraId="7E8AF12E">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−0.064 (−0.069 to −0.060)</w:t>
            </w:r>
          </w:p>
        </w:tc>
        <w:tc>
          <w:tcPr>
            <w:tcW w:w="758" w:type="pct"/>
            <w:tcBorders>
              <w:top w:val="nil"/>
              <w:left w:val="nil"/>
              <w:bottom w:val="single" w:color="000000" w:sz="12" w:space="0"/>
              <w:right w:val="nil"/>
            </w:tcBorders>
            <w:shd w:val="clear" w:color="auto" w:fill="FFFFFF"/>
            <w:vAlign w:val="top"/>
          </w:tcPr>
          <w:p w14:paraId="079FB24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−0.584 (−0.619 to −0.550)</w:t>
            </w:r>
          </w:p>
        </w:tc>
        <w:tc>
          <w:tcPr>
            <w:tcW w:w="758" w:type="pct"/>
            <w:tcBorders>
              <w:top w:val="nil"/>
              <w:left w:val="nil"/>
              <w:bottom w:val="single" w:color="000000" w:sz="12" w:space="0"/>
              <w:right w:val="nil"/>
            </w:tcBorders>
            <w:shd w:val="clear" w:color="auto" w:fill="FFFFFF"/>
            <w:vAlign w:val="top"/>
          </w:tcPr>
          <w:p w14:paraId="716BDD8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−0.648 (−0.684 to −0.614)</w:t>
            </w:r>
          </w:p>
        </w:tc>
        <w:tc>
          <w:tcPr>
            <w:tcW w:w="1150" w:type="pct"/>
            <w:tcBorders>
              <w:top w:val="nil"/>
              <w:left w:val="nil"/>
              <w:bottom w:val="single" w:color="000000" w:sz="12" w:space="0"/>
              <w:right w:val="nil"/>
            </w:tcBorders>
            <w:shd w:val="clear" w:color="auto" w:fill="FFFFFF"/>
            <w:vAlign w:val="top"/>
          </w:tcPr>
          <w:p w14:paraId="6BBF7F8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9.9% (9.1% to 10.8%)</w:t>
            </w:r>
          </w:p>
        </w:tc>
        <w:tc>
          <w:tcPr>
            <w:tcW w:w="549" w:type="pct"/>
            <w:tcBorders>
              <w:top w:val="nil"/>
              <w:left w:val="nil"/>
              <w:bottom w:val="single" w:color="000000" w:sz="12" w:space="0"/>
              <w:right w:val="nil"/>
            </w:tcBorders>
            <w:shd w:val="clear" w:color="auto" w:fill="FFFFFF"/>
            <w:vAlign w:val="top"/>
          </w:tcPr>
          <w:p w14:paraId="2ED36F0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0.027</w:t>
            </w:r>
          </w:p>
        </w:tc>
        <w:tc>
          <w:tcPr>
            <w:tcW w:w="338" w:type="pct"/>
            <w:tcBorders>
              <w:top w:val="nil"/>
              <w:left w:val="nil"/>
              <w:bottom w:val="single" w:color="000000" w:sz="12" w:space="0"/>
              <w:right w:val="nil"/>
            </w:tcBorders>
            <w:shd w:val="clear" w:color="auto" w:fill="FFFFFF"/>
            <w:vAlign w:val="top"/>
          </w:tcPr>
          <w:p w14:paraId="3169B7E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3"/>
              </w:rPr>
              <w:t>1,342,303</w:t>
            </w:r>
          </w:p>
        </w:tc>
      </w:tr>
    </w:tbl>
    <w:p w14:paraId="5187C1FF">
      <w:pPr>
        <w:spacing w:after="120"/>
        <w:jc w:val="both"/>
        <w:rPr>
          <w:rFonts w:hint="default" w:ascii="Times New Roman Regular" w:hAnsi="Times New Roman Regular" w:cs="Times New Roman Regular"/>
          <w:color w:val="auto"/>
          <w:sz w:val="16"/>
          <w:szCs w:val="20"/>
        </w:rPr>
      </w:pPr>
      <w:r>
        <w:rPr>
          <w:rFonts w:hint="default" w:ascii="Times New Roman Regular" w:hAnsi="Times New Roman Regular" w:cs="Times New Roman Regular"/>
          <w:bCs/>
          <w:lang w:val="en-US"/>
        </w:rPr>
        <w:t>Note:</w:t>
      </w:r>
      <w:r>
        <w:rPr>
          <w:rFonts w:hint="default" w:ascii="Times New Roman Regular" w:hAnsi="Times New Roman Regular" w:cs="Times New Roman Regular"/>
        </w:rPr>
        <w:t xml:space="preserve"> Prior-admission CCI mediation decomposition was restricted to the analytic subset with a prior inpatient admission record within the study window, from which prior-admission CCI could be calculated.</w:t>
      </w:r>
    </w:p>
    <w:p w14:paraId="5AB52CA1">
      <w:pPr>
        <w:jc w:val="both"/>
        <w:rPr>
          <w:rFonts w:hint="default" w:ascii="Times New Roman Regular" w:hAnsi="Times New Roman Regular" w:cs="Times New Roman Regular"/>
          <w:color w:val="auto"/>
        </w:rPr>
      </w:pPr>
    </w:p>
    <w:p w14:paraId="7350A165">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35FF49A3">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7. Sensitivity analyses for inpatient cost and length of stay.</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1163"/>
        <w:gridCol w:w="1169"/>
        <w:gridCol w:w="1089"/>
        <w:gridCol w:w="1035"/>
        <w:gridCol w:w="1048"/>
        <w:gridCol w:w="1035"/>
        <w:gridCol w:w="1119"/>
        <w:gridCol w:w="1052"/>
      </w:tblGrid>
      <w:tr w14:paraId="40E5E375">
        <w:trPr>
          <w:tblHeader/>
          <w:jc w:val="center"/>
        </w:trPr>
        <w:tc>
          <w:tcPr>
            <w:tcW w:w="1350" w:type="dxa"/>
            <w:tcBorders>
              <w:top w:val="single" w:color="000000" w:sz="12" w:space="0"/>
              <w:left w:val="nil"/>
              <w:bottom w:val="single" w:color="000000" w:sz="4" w:space="0"/>
              <w:right w:val="nil"/>
              <w:tl2br w:val="nil"/>
            </w:tcBorders>
            <w:shd w:val="clear" w:color="auto" w:fill="FFFFFF"/>
            <w:vAlign w:val="top"/>
          </w:tcPr>
          <w:p w14:paraId="2250DC4D">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Analysis family</w:t>
            </w:r>
          </w:p>
        </w:tc>
        <w:tc>
          <w:tcPr>
            <w:tcW w:w="1350" w:type="dxa"/>
            <w:tcBorders>
              <w:top w:val="single" w:color="000000" w:sz="12" w:space="0"/>
              <w:left w:val="nil"/>
              <w:bottom w:val="single" w:color="000000" w:sz="4" w:space="0"/>
              <w:right w:val="nil"/>
            </w:tcBorders>
            <w:shd w:val="clear" w:color="auto" w:fill="FFFFFF"/>
            <w:vAlign w:val="top"/>
          </w:tcPr>
          <w:p w14:paraId="1B84A578">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Specification</w:t>
            </w:r>
          </w:p>
        </w:tc>
        <w:tc>
          <w:tcPr>
            <w:tcW w:w="1350" w:type="dxa"/>
            <w:tcBorders>
              <w:top w:val="single" w:color="000000" w:sz="12" w:space="0"/>
              <w:left w:val="nil"/>
              <w:bottom w:val="single" w:color="000000" w:sz="4" w:space="0"/>
              <w:right w:val="nil"/>
            </w:tcBorders>
            <w:shd w:val="clear" w:color="auto" w:fill="FFFFFF"/>
            <w:vAlign w:val="top"/>
          </w:tcPr>
          <w:p w14:paraId="0E5B4ABF">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Outcome</w:t>
            </w:r>
          </w:p>
        </w:tc>
        <w:tc>
          <w:tcPr>
            <w:tcW w:w="1350" w:type="dxa"/>
            <w:tcBorders>
              <w:top w:val="single" w:color="000000" w:sz="12" w:space="0"/>
              <w:left w:val="nil"/>
              <w:bottom w:val="single" w:color="000000" w:sz="4" w:space="0"/>
              <w:right w:val="nil"/>
            </w:tcBorders>
            <w:shd w:val="clear" w:color="auto" w:fill="FFFFFF"/>
            <w:vAlign w:val="top"/>
          </w:tcPr>
          <w:p w14:paraId="22E79109">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sz w:val="14"/>
                <w:szCs w:val="14"/>
              </w:rPr>
              <w:t>Coeff.</w:t>
            </w:r>
          </w:p>
        </w:tc>
        <w:tc>
          <w:tcPr>
            <w:tcW w:w="1350" w:type="dxa"/>
            <w:tcBorders>
              <w:top w:val="single" w:color="000000" w:sz="12" w:space="0"/>
              <w:left w:val="nil"/>
              <w:bottom w:val="single" w:color="000000" w:sz="4" w:space="0"/>
              <w:right w:val="nil"/>
            </w:tcBorders>
            <w:shd w:val="clear" w:color="auto" w:fill="FFFFFF"/>
            <w:vAlign w:val="top"/>
          </w:tcPr>
          <w:p w14:paraId="4C169FFE">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95% CI</w:t>
            </w:r>
          </w:p>
        </w:tc>
        <w:tc>
          <w:tcPr>
            <w:tcW w:w="1350" w:type="dxa"/>
            <w:tcBorders>
              <w:top w:val="single" w:color="000000" w:sz="12" w:space="0"/>
              <w:left w:val="nil"/>
              <w:bottom w:val="single" w:color="000000" w:sz="4" w:space="0"/>
              <w:right w:val="nil"/>
            </w:tcBorders>
            <w:shd w:val="clear" w:color="auto" w:fill="FFFFFF"/>
            <w:vAlign w:val="top"/>
          </w:tcPr>
          <w:p w14:paraId="2D21D95F">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P value</w:t>
            </w:r>
          </w:p>
        </w:tc>
        <w:tc>
          <w:tcPr>
            <w:tcW w:w="1350" w:type="dxa"/>
            <w:tcBorders>
              <w:top w:val="single" w:color="000000" w:sz="12" w:space="0"/>
              <w:left w:val="nil"/>
              <w:bottom w:val="single" w:color="000000" w:sz="4" w:space="0"/>
              <w:right w:val="nil"/>
            </w:tcBorders>
            <w:shd w:val="clear" w:color="auto" w:fill="FFFFFF"/>
            <w:vAlign w:val="top"/>
          </w:tcPr>
          <w:p w14:paraId="5D3607D0">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N</w:t>
            </w:r>
          </w:p>
        </w:tc>
        <w:tc>
          <w:tcPr>
            <w:tcW w:w="1350" w:type="dxa"/>
            <w:tcBorders>
              <w:top w:val="single" w:color="000000" w:sz="12" w:space="0"/>
              <w:left w:val="nil"/>
              <w:bottom w:val="single" w:color="000000" w:sz="4" w:space="0"/>
              <w:right w:val="nil"/>
            </w:tcBorders>
            <w:shd w:val="clear" w:color="auto" w:fill="FFFFFF"/>
            <w:vAlign w:val="top"/>
          </w:tcPr>
          <w:p w14:paraId="05A7A7CE">
            <w:pPr>
              <w:spacing w:after="0" w:line="240" w:lineRule="auto"/>
              <w:jc w:val="both"/>
              <w:rPr>
                <w:rFonts w:hint="default" w:ascii="Times New Roman Regular" w:hAnsi="Times New Roman Regular" w:cs="Times New Roman Regular"/>
                <w:b/>
                <w:bCs/>
                <w:color w:val="auto"/>
                <w:sz w:val="14"/>
                <w:szCs w:val="14"/>
              </w:rPr>
            </w:pPr>
            <w:r>
              <w:rPr>
                <w:rFonts w:hint="default" w:ascii="Times New Roman Regular" w:hAnsi="Times New Roman Regular" w:cs="Times New Roman Regular"/>
                <w:b/>
                <w:bCs/>
                <w:i w:val="0"/>
                <w:color w:val="auto"/>
                <w:sz w:val="14"/>
                <w:szCs w:val="14"/>
              </w:rPr>
              <w:t>Cost change</w:t>
            </w:r>
          </w:p>
        </w:tc>
      </w:tr>
      <w:tr w14:paraId="09EF2120">
        <w:trPr>
          <w:jc w:val="center"/>
        </w:trPr>
        <w:tc>
          <w:tcPr>
            <w:tcW w:w="1350" w:type="dxa"/>
            <w:tcBorders>
              <w:top w:val="single" w:color="000000" w:sz="4" w:space="0"/>
              <w:left w:val="nil"/>
              <w:bottom w:val="nil"/>
              <w:right w:val="nil"/>
            </w:tcBorders>
            <w:shd w:val="clear" w:color="auto" w:fill="FFFFFF"/>
            <w:vAlign w:val="top"/>
          </w:tcPr>
          <w:p w14:paraId="4207B73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Primary</w:t>
            </w:r>
          </w:p>
        </w:tc>
        <w:tc>
          <w:tcPr>
            <w:tcW w:w="1350" w:type="dxa"/>
            <w:tcBorders>
              <w:top w:val="single" w:color="000000" w:sz="4" w:space="0"/>
              <w:left w:val="nil"/>
              <w:bottom w:val="nil"/>
              <w:right w:val="nil"/>
            </w:tcBorders>
            <w:shd w:val="clear" w:color="auto" w:fill="FFFFFF"/>
            <w:vAlign w:val="top"/>
          </w:tcPr>
          <w:p w14:paraId="2CDA186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1 (core confounders) — main estimate</w:t>
            </w:r>
          </w:p>
        </w:tc>
        <w:tc>
          <w:tcPr>
            <w:tcW w:w="1350" w:type="dxa"/>
            <w:tcBorders>
              <w:top w:val="single" w:color="000000" w:sz="4" w:space="0"/>
              <w:left w:val="nil"/>
              <w:bottom w:val="nil"/>
              <w:right w:val="nil"/>
            </w:tcBorders>
            <w:shd w:val="clear" w:color="auto" w:fill="FFFFFF"/>
            <w:vAlign w:val="top"/>
          </w:tcPr>
          <w:p w14:paraId="41888F9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single" w:color="000000" w:sz="4" w:space="0"/>
              <w:left w:val="nil"/>
              <w:bottom w:val="nil"/>
              <w:right w:val="nil"/>
            </w:tcBorders>
            <w:shd w:val="clear" w:color="auto" w:fill="FFFFFF"/>
            <w:vAlign w:val="top"/>
          </w:tcPr>
          <w:p w14:paraId="782328E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−0.679</w:t>
            </w:r>
          </w:p>
        </w:tc>
        <w:tc>
          <w:tcPr>
            <w:tcW w:w="1350" w:type="dxa"/>
            <w:tcBorders>
              <w:top w:val="single" w:color="000000" w:sz="4" w:space="0"/>
              <w:left w:val="nil"/>
              <w:bottom w:val="nil"/>
              <w:right w:val="nil"/>
            </w:tcBorders>
            <w:shd w:val="clear" w:color="auto" w:fill="FFFFFF"/>
            <w:vAlign w:val="top"/>
          </w:tcPr>
          <w:p w14:paraId="2331729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−0.697, −0.661</w:t>
            </w:r>
          </w:p>
        </w:tc>
        <w:tc>
          <w:tcPr>
            <w:tcW w:w="1350" w:type="dxa"/>
            <w:tcBorders>
              <w:top w:val="single" w:color="000000" w:sz="4" w:space="0"/>
              <w:left w:val="nil"/>
              <w:bottom w:val="nil"/>
              <w:right w:val="nil"/>
            </w:tcBorders>
            <w:shd w:val="clear" w:color="auto" w:fill="FFFFFF"/>
            <w:vAlign w:val="top"/>
          </w:tcPr>
          <w:p w14:paraId="259D9D4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single" w:color="000000" w:sz="4" w:space="0"/>
              <w:left w:val="nil"/>
              <w:bottom w:val="nil"/>
              <w:right w:val="nil"/>
            </w:tcBorders>
            <w:shd w:val="clear" w:color="auto" w:fill="FFFFFF"/>
            <w:vAlign w:val="top"/>
          </w:tcPr>
          <w:p w14:paraId="5ADA34F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single" w:color="000000" w:sz="4" w:space="0"/>
              <w:left w:val="nil"/>
              <w:bottom w:val="nil"/>
              <w:right w:val="nil"/>
            </w:tcBorders>
            <w:shd w:val="clear" w:color="auto" w:fill="FFFFFF"/>
            <w:vAlign w:val="top"/>
          </w:tcPr>
          <w:p w14:paraId="6BAC324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56BC4941">
        <w:trPr>
          <w:jc w:val="center"/>
        </w:trPr>
        <w:tc>
          <w:tcPr>
            <w:tcW w:w="1350" w:type="dxa"/>
            <w:tcBorders>
              <w:top w:val="nil"/>
              <w:left w:val="nil"/>
              <w:bottom w:val="nil"/>
              <w:right w:val="nil"/>
            </w:tcBorders>
            <w:shd w:val="clear" w:color="auto" w:fill="FFFFFF"/>
            <w:vAlign w:val="top"/>
          </w:tcPr>
          <w:p w14:paraId="5FA0C1F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Primary</w:t>
            </w:r>
          </w:p>
        </w:tc>
        <w:tc>
          <w:tcPr>
            <w:tcW w:w="1350" w:type="dxa"/>
            <w:tcBorders>
              <w:top w:val="nil"/>
              <w:left w:val="nil"/>
              <w:bottom w:val="nil"/>
              <w:right w:val="nil"/>
            </w:tcBorders>
            <w:shd w:val="clear" w:color="auto" w:fill="FFFFFF"/>
            <w:vAlign w:val="top"/>
          </w:tcPr>
          <w:p w14:paraId="798DE03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1 (core confounders) — main estimate</w:t>
            </w:r>
          </w:p>
        </w:tc>
        <w:tc>
          <w:tcPr>
            <w:tcW w:w="1350" w:type="dxa"/>
            <w:tcBorders>
              <w:top w:val="nil"/>
              <w:left w:val="nil"/>
              <w:bottom w:val="nil"/>
              <w:right w:val="nil"/>
            </w:tcBorders>
            <w:shd w:val="clear" w:color="auto" w:fill="FFFFFF"/>
            <w:vAlign w:val="top"/>
          </w:tcPr>
          <w:p w14:paraId="6129744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7EB7BEC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−0.105</w:t>
            </w:r>
          </w:p>
        </w:tc>
        <w:tc>
          <w:tcPr>
            <w:tcW w:w="1350" w:type="dxa"/>
            <w:tcBorders>
              <w:top w:val="nil"/>
              <w:left w:val="nil"/>
              <w:bottom w:val="nil"/>
              <w:right w:val="nil"/>
            </w:tcBorders>
            <w:shd w:val="clear" w:color="auto" w:fill="FFFFFF"/>
            <w:vAlign w:val="top"/>
          </w:tcPr>
          <w:p w14:paraId="1C5D1AD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−0.106, −0.103</w:t>
            </w:r>
          </w:p>
        </w:tc>
        <w:tc>
          <w:tcPr>
            <w:tcW w:w="1350" w:type="dxa"/>
            <w:tcBorders>
              <w:top w:val="nil"/>
              <w:left w:val="nil"/>
              <w:bottom w:val="nil"/>
              <w:right w:val="nil"/>
            </w:tcBorders>
            <w:shd w:val="clear" w:color="auto" w:fill="FFFFFF"/>
            <w:vAlign w:val="top"/>
          </w:tcPr>
          <w:p w14:paraId="2F982B1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6F8D257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29C825F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−9.9%</w:t>
            </w:r>
          </w:p>
        </w:tc>
      </w:tr>
      <w:tr w14:paraId="6CCFB992">
        <w:trPr>
          <w:jc w:val="center"/>
        </w:trPr>
        <w:tc>
          <w:tcPr>
            <w:tcW w:w="1350" w:type="dxa"/>
            <w:tcBorders>
              <w:top w:val="nil"/>
              <w:left w:val="nil"/>
              <w:bottom w:val="nil"/>
              <w:right w:val="nil"/>
            </w:tcBorders>
            <w:shd w:val="clear" w:color="auto" w:fill="FFFFFF"/>
            <w:vAlign w:val="top"/>
          </w:tcPr>
          <w:p w14:paraId="17BF5EA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specification</w:t>
            </w:r>
          </w:p>
        </w:tc>
        <w:tc>
          <w:tcPr>
            <w:tcW w:w="1350" w:type="dxa"/>
            <w:tcBorders>
              <w:top w:val="nil"/>
              <w:left w:val="nil"/>
              <w:bottom w:val="nil"/>
              <w:right w:val="nil"/>
            </w:tcBorders>
            <w:shd w:val="clear" w:color="auto" w:fill="FFFFFF"/>
            <w:vAlign w:val="top"/>
          </w:tcPr>
          <w:p w14:paraId="6CD65D6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3 (full clinical: + ICD chapter + surgery)</w:t>
            </w:r>
          </w:p>
        </w:tc>
        <w:tc>
          <w:tcPr>
            <w:tcW w:w="1350" w:type="dxa"/>
            <w:tcBorders>
              <w:top w:val="nil"/>
              <w:left w:val="nil"/>
              <w:bottom w:val="nil"/>
              <w:right w:val="nil"/>
            </w:tcBorders>
            <w:shd w:val="clear" w:color="auto" w:fill="FFFFFF"/>
            <w:vAlign w:val="top"/>
          </w:tcPr>
          <w:p w14:paraId="26F9DAC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4A235A4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−0.492</w:t>
            </w:r>
          </w:p>
        </w:tc>
        <w:tc>
          <w:tcPr>
            <w:tcW w:w="1350" w:type="dxa"/>
            <w:tcBorders>
              <w:top w:val="nil"/>
              <w:left w:val="nil"/>
              <w:bottom w:val="nil"/>
              <w:right w:val="nil"/>
            </w:tcBorders>
            <w:shd w:val="clear" w:color="auto" w:fill="FFFFFF"/>
            <w:vAlign w:val="top"/>
          </w:tcPr>
          <w:p w14:paraId="161E227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−0.508, −0.475</w:t>
            </w:r>
          </w:p>
        </w:tc>
        <w:tc>
          <w:tcPr>
            <w:tcW w:w="1350" w:type="dxa"/>
            <w:tcBorders>
              <w:top w:val="nil"/>
              <w:left w:val="nil"/>
              <w:bottom w:val="nil"/>
              <w:right w:val="nil"/>
            </w:tcBorders>
            <w:shd w:val="clear" w:color="auto" w:fill="FFFFFF"/>
            <w:vAlign w:val="top"/>
          </w:tcPr>
          <w:p w14:paraId="4A38612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65600A0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40D0636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26EB845E">
        <w:trPr>
          <w:jc w:val="center"/>
        </w:trPr>
        <w:tc>
          <w:tcPr>
            <w:tcW w:w="1350" w:type="dxa"/>
            <w:tcBorders>
              <w:top w:val="nil"/>
              <w:left w:val="nil"/>
              <w:bottom w:val="nil"/>
              <w:right w:val="nil"/>
            </w:tcBorders>
            <w:shd w:val="clear" w:color="auto" w:fill="FFFFFF"/>
            <w:vAlign w:val="top"/>
          </w:tcPr>
          <w:p w14:paraId="216B581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specification</w:t>
            </w:r>
          </w:p>
        </w:tc>
        <w:tc>
          <w:tcPr>
            <w:tcW w:w="1350" w:type="dxa"/>
            <w:tcBorders>
              <w:top w:val="nil"/>
              <w:left w:val="nil"/>
              <w:bottom w:val="nil"/>
              <w:right w:val="nil"/>
            </w:tcBorders>
            <w:shd w:val="clear" w:color="auto" w:fill="FFFFFF"/>
            <w:vAlign w:val="top"/>
          </w:tcPr>
          <w:p w14:paraId="34DCC1C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Model 3 (full clinical: + ICD chapter + surgery)</w:t>
            </w:r>
          </w:p>
        </w:tc>
        <w:tc>
          <w:tcPr>
            <w:tcW w:w="1350" w:type="dxa"/>
            <w:tcBorders>
              <w:top w:val="nil"/>
              <w:left w:val="nil"/>
              <w:bottom w:val="nil"/>
              <w:right w:val="nil"/>
            </w:tcBorders>
            <w:shd w:val="clear" w:color="auto" w:fill="FFFFFF"/>
            <w:vAlign w:val="top"/>
          </w:tcPr>
          <w:p w14:paraId="1F59A04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427F325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−0.059</w:t>
            </w:r>
          </w:p>
        </w:tc>
        <w:tc>
          <w:tcPr>
            <w:tcW w:w="1350" w:type="dxa"/>
            <w:tcBorders>
              <w:top w:val="nil"/>
              <w:left w:val="nil"/>
              <w:bottom w:val="nil"/>
              <w:right w:val="nil"/>
            </w:tcBorders>
            <w:shd w:val="clear" w:color="auto" w:fill="FFFFFF"/>
            <w:vAlign w:val="top"/>
          </w:tcPr>
          <w:p w14:paraId="4ACB64F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−0.061, −0.058</w:t>
            </w:r>
          </w:p>
        </w:tc>
        <w:tc>
          <w:tcPr>
            <w:tcW w:w="1350" w:type="dxa"/>
            <w:tcBorders>
              <w:top w:val="nil"/>
              <w:left w:val="nil"/>
              <w:bottom w:val="nil"/>
              <w:right w:val="nil"/>
            </w:tcBorders>
            <w:shd w:val="clear" w:color="auto" w:fill="FFFFFF"/>
            <w:vAlign w:val="top"/>
          </w:tcPr>
          <w:p w14:paraId="2AB74C0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1AED585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642FD07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−5.7%</w:t>
            </w:r>
          </w:p>
        </w:tc>
      </w:tr>
      <w:tr w14:paraId="3EA55291">
        <w:trPr>
          <w:jc w:val="center"/>
        </w:trPr>
        <w:tc>
          <w:tcPr>
            <w:tcW w:w="1350" w:type="dxa"/>
            <w:tcBorders>
              <w:top w:val="nil"/>
              <w:left w:val="nil"/>
              <w:bottom w:val="nil"/>
              <w:right w:val="nil"/>
            </w:tcBorders>
            <w:shd w:val="clear" w:color="auto" w:fill="FFFFFF"/>
            <w:vAlign w:val="top"/>
          </w:tcPr>
          <w:p w14:paraId="012A4D0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Design</w:t>
            </w:r>
          </w:p>
        </w:tc>
        <w:tc>
          <w:tcPr>
            <w:tcW w:w="1350" w:type="dxa"/>
            <w:tcBorders>
              <w:top w:val="nil"/>
              <w:left w:val="nil"/>
              <w:bottom w:val="nil"/>
              <w:right w:val="nil"/>
            </w:tcBorders>
            <w:shd w:val="clear" w:color="auto" w:fill="FFFFFF"/>
            <w:vAlign w:val="top"/>
          </w:tcPr>
          <w:p w14:paraId="5FEA3A08">
            <w:pPr>
              <w:rPr>
                <w:sz w:val="14"/>
                <w:szCs w:val="14"/>
              </w:rPr>
            </w:pPr>
            <w:r>
              <w:rPr>
                <w:sz w:val="14"/>
                <w:szCs w:val="14"/>
              </w:rPr>
              <w:t>Individual fixed effects, restricted to patients whose enrollment status changed</w:t>
            </w:r>
          </w:p>
        </w:tc>
        <w:tc>
          <w:tcPr>
            <w:tcW w:w="1350" w:type="dxa"/>
            <w:tcBorders>
              <w:top w:val="nil"/>
              <w:left w:val="nil"/>
              <w:bottom w:val="nil"/>
              <w:right w:val="nil"/>
            </w:tcBorders>
            <w:shd w:val="clear" w:color="auto" w:fill="FFFFFF"/>
            <w:vAlign w:val="top"/>
          </w:tcPr>
          <w:p w14:paraId="627604D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5FFF3E7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−0.274</w:t>
            </w:r>
          </w:p>
        </w:tc>
        <w:tc>
          <w:tcPr>
            <w:tcW w:w="1350" w:type="dxa"/>
            <w:tcBorders>
              <w:top w:val="nil"/>
              <w:left w:val="nil"/>
              <w:bottom w:val="nil"/>
              <w:right w:val="nil"/>
            </w:tcBorders>
            <w:shd w:val="clear" w:color="auto" w:fill="FFFFFF"/>
            <w:vAlign w:val="top"/>
          </w:tcPr>
          <w:p w14:paraId="74211C8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−0.341, −0.206</w:t>
            </w:r>
          </w:p>
        </w:tc>
        <w:tc>
          <w:tcPr>
            <w:tcW w:w="1350" w:type="dxa"/>
            <w:tcBorders>
              <w:top w:val="nil"/>
              <w:left w:val="nil"/>
              <w:bottom w:val="nil"/>
              <w:right w:val="nil"/>
            </w:tcBorders>
            <w:shd w:val="clear" w:color="auto" w:fill="FFFFFF"/>
            <w:vAlign w:val="top"/>
          </w:tcPr>
          <w:p w14:paraId="61B36AD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425CE05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1,777,499</w:t>
            </w:r>
          </w:p>
        </w:tc>
        <w:tc>
          <w:tcPr>
            <w:tcW w:w="1350" w:type="dxa"/>
            <w:tcBorders>
              <w:top w:val="nil"/>
              <w:left w:val="nil"/>
              <w:bottom w:val="nil"/>
              <w:right w:val="nil"/>
            </w:tcBorders>
            <w:shd w:val="clear" w:color="auto" w:fill="FFFFFF"/>
            <w:vAlign w:val="top"/>
          </w:tcPr>
          <w:p w14:paraId="1138AA5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18FAAEAE">
        <w:trPr>
          <w:jc w:val="center"/>
        </w:trPr>
        <w:tc>
          <w:tcPr>
            <w:tcW w:w="1350" w:type="dxa"/>
            <w:tcBorders>
              <w:top w:val="nil"/>
              <w:left w:val="nil"/>
              <w:bottom w:val="nil"/>
              <w:right w:val="nil"/>
            </w:tcBorders>
            <w:shd w:val="clear" w:color="auto" w:fill="FFFFFF"/>
            <w:vAlign w:val="top"/>
          </w:tcPr>
          <w:p w14:paraId="04C47C1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Design</w:t>
            </w:r>
          </w:p>
        </w:tc>
        <w:tc>
          <w:tcPr>
            <w:tcW w:w="1350" w:type="dxa"/>
            <w:tcBorders>
              <w:top w:val="nil"/>
              <w:left w:val="nil"/>
              <w:bottom w:val="nil"/>
              <w:right w:val="nil"/>
            </w:tcBorders>
            <w:shd w:val="clear" w:color="auto" w:fill="FFFFFF"/>
            <w:vAlign w:val="top"/>
          </w:tcPr>
          <w:p w14:paraId="6482EFDE">
            <w:pPr>
              <w:rPr>
                <w:sz w:val="14"/>
                <w:szCs w:val="14"/>
              </w:rPr>
            </w:pPr>
            <w:r>
              <w:rPr>
                <w:sz w:val="14"/>
                <w:szCs w:val="14"/>
              </w:rPr>
              <w:t>Individual fixed effects, restricted to patients whose enrollment status changed</w:t>
            </w:r>
          </w:p>
        </w:tc>
        <w:tc>
          <w:tcPr>
            <w:tcW w:w="1350" w:type="dxa"/>
            <w:tcBorders>
              <w:top w:val="nil"/>
              <w:left w:val="nil"/>
              <w:bottom w:val="nil"/>
              <w:right w:val="nil"/>
            </w:tcBorders>
            <w:shd w:val="clear" w:color="auto" w:fill="FFFFFF"/>
            <w:vAlign w:val="top"/>
          </w:tcPr>
          <w:p w14:paraId="13998E6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2544BA7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−0.027</w:t>
            </w:r>
          </w:p>
        </w:tc>
        <w:tc>
          <w:tcPr>
            <w:tcW w:w="1350" w:type="dxa"/>
            <w:tcBorders>
              <w:top w:val="nil"/>
              <w:left w:val="nil"/>
              <w:bottom w:val="nil"/>
              <w:right w:val="nil"/>
            </w:tcBorders>
            <w:shd w:val="clear" w:color="auto" w:fill="FFFFFF"/>
            <w:vAlign w:val="top"/>
          </w:tcPr>
          <w:p w14:paraId="0A3FC91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−0.034, −0.019</w:t>
            </w:r>
          </w:p>
        </w:tc>
        <w:tc>
          <w:tcPr>
            <w:tcW w:w="1350" w:type="dxa"/>
            <w:tcBorders>
              <w:top w:val="nil"/>
              <w:left w:val="nil"/>
              <w:bottom w:val="nil"/>
              <w:right w:val="nil"/>
            </w:tcBorders>
            <w:shd w:val="clear" w:color="auto" w:fill="FFFFFF"/>
            <w:vAlign w:val="top"/>
          </w:tcPr>
          <w:p w14:paraId="50B29BE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2D6420A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1,777,499</w:t>
            </w:r>
          </w:p>
        </w:tc>
        <w:tc>
          <w:tcPr>
            <w:tcW w:w="1350" w:type="dxa"/>
            <w:tcBorders>
              <w:top w:val="nil"/>
              <w:left w:val="nil"/>
              <w:bottom w:val="nil"/>
              <w:right w:val="nil"/>
            </w:tcBorders>
            <w:shd w:val="clear" w:color="auto" w:fill="FFFFFF"/>
            <w:vAlign w:val="top"/>
          </w:tcPr>
          <w:p w14:paraId="0214177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−2.6%</w:t>
            </w:r>
          </w:p>
        </w:tc>
      </w:tr>
      <w:tr w14:paraId="4228C301">
        <w:trPr>
          <w:jc w:val="center"/>
        </w:trPr>
        <w:tc>
          <w:tcPr>
            <w:tcW w:w="1350" w:type="dxa"/>
            <w:tcBorders>
              <w:top w:val="nil"/>
              <w:left w:val="nil"/>
              <w:bottom w:val="nil"/>
              <w:right w:val="nil"/>
            </w:tcBorders>
            <w:shd w:val="clear" w:color="auto" w:fill="FFFFFF"/>
            <w:vAlign w:val="top"/>
          </w:tcPr>
          <w:p w14:paraId="041D1F6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Exposure definition</w:t>
            </w:r>
          </w:p>
        </w:tc>
        <w:tc>
          <w:tcPr>
            <w:tcW w:w="1350" w:type="dxa"/>
            <w:tcBorders>
              <w:top w:val="nil"/>
              <w:left w:val="nil"/>
              <w:bottom w:val="nil"/>
              <w:right w:val="nil"/>
            </w:tcBorders>
            <w:shd w:val="clear" w:color="auto" w:fill="FFFFFF"/>
            <w:vAlign w:val="top"/>
          </w:tcPr>
          <w:p w14:paraId="44F15B0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Concurrent enrollment definition (treat = currently enrolled)</w:t>
            </w:r>
          </w:p>
        </w:tc>
        <w:tc>
          <w:tcPr>
            <w:tcW w:w="1350" w:type="dxa"/>
            <w:tcBorders>
              <w:top w:val="nil"/>
              <w:left w:val="nil"/>
              <w:bottom w:val="nil"/>
              <w:right w:val="nil"/>
            </w:tcBorders>
            <w:shd w:val="clear" w:color="auto" w:fill="FFFFFF"/>
            <w:vAlign w:val="top"/>
          </w:tcPr>
          <w:p w14:paraId="085496E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6F777CC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−0.708</w:t>
            </w:r>
          </w:p>
        </w:tc>
        <w:tc>
          <w:tcPr>
            <w:tcW w:w="1350" w:type="dxa"/>
            <w:tcBorders>
              <w:top w:val="nil"/>
              <w:left w:val="nil"/>
              <w:bottom w:val="nil"/>
              <w:right w:val="nil"/>
            </w:tcBorders>
            <w:shd w:val="clear" w:color="auto" w:fill="FFFFFF"/>
            <w:vAlign w:val="top"/>
          </w:tcPr>
          <w:p w14:paraId="1E60D94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−0.726, −0.689</w:t>
            </w:r>
          </w:p>
        </w:tc>
        <w:tc>
          <w:tcPr>
            <w:tcW w:w="1350" w:type="dxa"/>
            <w:tcBorders>
              <w:top w:val="nil"/>
              <w:left w:val="nil"/>
              <w:bottom w:val="nil"/>
              <w:right w:val="nil"/>
            </w:tcBorders>
            <w:shd w:val="clear" w:color="auto" w:fill="FFFFFF"/>
            <w:vAlign w:val="top"/>
          </w:tcPr>
          <w:p w14:paraId="598C4CA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4E071E5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5DD29D0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4BAB04C1">
        <w:trPr>
          <w:jc w:val="center"/>
        </w:trPr>
        <w:tc>
          <w:tcPr>
            <w:tcW w:w="1350" w:type="dxa"/>
            <w:tcBorders>
              <w:top w:val="nil"/>
              <w:left w:val="nil"/>
              <w:bottom w:val="nil"/>
              <w:right w:val="nil"/>
            </w:tcBorders>
            <w:shd w:val="clear" w:color="auto" w:fill="FFFFFF"/>
            <w:vAlign w:val="top"/>
          </w:tcPr>
          <w:p w14:paraId="44BA730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Exposure definition</w:t>
            </w:r>
          </w:p>
        </w:tc>
        <w:tc>
          <w:tcPr>
            <w:tcW w:w="1350" w:type="dxa"/>
            <w:tcBorders>
              <w:top w:val="nil"/>
              <w:left w:val="nil"/>
              <w:bottom w:val="nil"/>
              <w:right w:val="nil"/>
            </w:tcBorders>
            <w:shd w:val="clear" w:color="auto" w:fill="FFFFFF"/>
            <w:vAlign w:val="top"/>
          </w:tcPr>
          <w:p w14:paraId="4C88D40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Concurrent enrollment definition (treat = currently enrolled)</w:t>
            </w:r>
          </w:p>
        </w:tc>
        <w:tc>
          <w:tcPr>
            <w:tcW w:w="1350" w:type="dxa"/>
            <w:tcBorders>
              <w:top w:val="nil"/>
              <w:left w:val="nil"/>
              <w:bottom w:val="nil"/>
              <w:right w:val="nil"/>
            </w:tcBorders>
            <w:shd w:val="clear" w:color="auto" w:fill="FFFFFF"/>
            <w:vAlign w:val="top"/>
          </w:tcPr>
          <w:p w14:paraId="08C96F4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183A9EB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−0.108</w:t>
            </w:r>
          </w:p>
        </w:tc>
        <w:tc>
          <w:tcPr>
            <w:tcW w:w="1350" w:type="dxa"/>
            <w:tcBorders>
              <w:top w:val="nil"/>
              <w:left w:val="nil"/>
              <w:bottom w:val="nil"/>
              <w:right w:val="nil"/>
            </w:tcBorders>
            <w:shd w:val="clear" w:color="auto" w:fill="FFFFFF"/>
            <w:vAlign w:val="top"/>
          </w:tcPr>
          <w:p w14:paraId="78B4DF5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−0.11, −0.107</w:t>
            </w:r>
          </w:p>
        </w:tc>
        <w:tc>
          <w:tcPr>
            <w:tcW w:w="1350" w:type="dxa"/>
            <w:tcBorders>
              <w:top w:val="nil"/>
              <w:left w:val="nil"/>
              <w:bottom w:val="nil"/>
              <w:right w:val="nil"/>
            </w:tcBorders>
            <w:shd w:val="clear" w:color="auto" w:fill="FFFFFF"/>
            <w:vAlign w:val="top"/>
          </w:tcPr>
          <w:p w14:paraId="03CFCF8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6344AB8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7174009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−10.3%</w:t>
            </w:r>
          </w:p>
        </w:tc>
      </w:tr>
      <w:tr w14:paraId="02689999">
        <w:trPr>
          <w:jc w:val="center"/>
        </w:trPr>
        <w:tc>
          <w:tcPr>
            <w:tcW w:w="1350" w:type="dxa"/>
            <w:tcBorders>
              <w:top w:val="nil"/>
              <w:left w:val="nil"/>
              <w:bottom w:val="nil"/>
              <w:right w:val="nil"/>
            </w:tcBorders>
            <w:shd w:val="clear" w:color="auto" w:fill="FFFFFF"/>
            <w:vAlign w:val="top"/>
          </w:tcPr>
          <w:p w14:paraId="227643F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Outcome specification</w:t>
            </w:r>
          </w:p>
        </w:tc>
        <w:tc>
          <w:tcPr>
            <w:tcW w:w="1350" w:type="dxa"/>
            <w:tcBorders>
              <w:top w:val="nil"/>
              <w:left w:val="nil"/>
              <w:bottom w:val="nil"/>
              <w:right w:val="nil"/>
            </w:tcBorders>
            <w:shd w:val="clear" w:color="auto" w:fill="FFFFFF"/>
            <w:vAlign w:val="top"/>
          </w:tcPr>
          <w:p w14:paraId="5300D03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Winsorised length of stay (1st–99th percentile)</w:t>
            </w:r>
          </w:p>
        </w:tc>
        <w:tc>
          <w:tcPr>
            <w:tcW w:w="1350" w:type="dxa"/>
            <w:tcBorders>
              <w:top w:val="nil"/>
              <w:left w:val="nil"/>
              <w:bottom w:val="nil"/>
              <w:right w:val="nil"/>
            </w:tcBorders>
            <w:shd w:val="clear" w:color="auto" w:fill="FFFFFF"/>
            <w:vAlign w:val="top"/>
          </w:tcPr>
          <w:p w14:paraId="1ABD0CD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67F1EE6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−0.587</w:t>
            </w:r>
          </w:p>
        </w:tc>
        <w:tc>
          <w:tcPr>
            <w:tcW w:w="1350" w:type="dxa"/>
            <w:tcBorders>
              <w:top w:val="nil"/>
              <w:left w:val="nil"/>
              <w:bottom w:val="nil"/>
              <w:right w:val="nil"/>
            </w:tcBorders>
            <w:shd w:val="clear" w:color="auto" w:fill="FFFFFF"/>
            <w:vAlign w:val="top"/>
          </w:tcPr>
          <w:p w14:paraId="640FF10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−0.602, −0.573</w:t>
            </w:r>
          </w:p>
        </w:tc>
        <w:tc>
          <w:tcPr>
            <w:tcW w:w="1350" w:type="dxa"/>
            <w:tcBorders>
              <w:top w:val="nil"/>
              <w:left w:val="nil"/>
              <w:bottom w:val="nil"/>
              <w:right w:val="nil"/>
            </w:tcBorders>
            <w:shd w:val="clear" w:color="auto" w:fill="FFFFFF"/>
            <w:vAlign w:val="top"/>
          </w:tcPr>
          <w:p w14:paraId="6FE952F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34B17E4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19,425,809</w:t>
            </w:r>
          </w:p>
        </w:tc>
        <w:tc>
          <w:tcPr>
            <w:tcW w:w="1350" w:type="dxa"/>
            <w:tcBorders>
              <w:top w:val="nil"/>
              <w:left w:val="nil"/>
              <w:bottom w:val="nil"/>
              <w:right w:val="nil"/>
            </w:tcBorders>
            <w:shd w:val="clear" w:color="auto" w:fill="FFFFFF"/>
            <w:vAlign w:val="top"/>
          </w:tcPr>
          <w:p w14:paraId="63B078B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24F17663">
        <w:trPr>
          <w:jc w:val="center"/>
        </w:trPr>
        <w:tc>
          <w:tcPr>
            <w:tcW w:w="1350" w:type="dxa"/>
            <w:tcBorders>
              <w:top w:val="nil"/>
              <w:left w:val="nil"/>
              <w:bottom w:val="nil"/>
              <w:right w:val="nil"/>
            </w:tcBorders>
            <w:shd w:val="clear" w:color="auto" w:fill="FFFFFF"/>
            <w:vAlign w:val="top"/>
          </w:tcPr>
          <w:p w14:paraId="71A23D8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64181D7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2024 cross-section only</w:t>
            </w:r>
          </w:p>
        </w:tc>
        <w:tc>
          <w:tcPr>
            <w:tcW w:w="1350" w:type="dxa"/>
            <w:tcBorders>
              <w:top w:val="nil"/>
              <w:left w:val="nil"/>
              <w:bottom w:val="nil"/>
              <w:right w:val="nil"/>
            </w:tcBorders>
            <w:shd w:val="clear" w:color="auto" w:fill="FFFFFF"/>
            <w:vAlign w:val="top"/>
          </w:tcPr>
          <w:p w14:paraId="23639CB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6945DCB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−0.462</w:t>
            </w:r>
          </w:p>
        </w:tc>
        <w:tc>
          <w:tcPr>
            <w:tcW w:w="1350" w:type="dxa"/>
            <w:tcBorders>
              <w:top w:val="nil"/>
              <w:left w:val="nil"/>
              <w:bottom w:val="nil"/>
              <w:right w:val="nil"/>
            </w:tcBorders>
            <w:shd w:val="clear" w:color="auto" w:fill="FFFFFF"/>
            <w:vAlign w:val="top"/>
          </w:tcPr>
          <w:p w14:paraId="74C999E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−0.493, −0.43</w:t>
            </w:r>
          </w:p>
        </w:tc>
        <w:tc>
          <w:tcPr>
            <w:tcW w:w="1350" w:type="dxa"/>
            <w:tcBorders>
              <w:top w:val="nil"/>
              <w:left w:val="nil"/>
              <w:bottom w:val="nil"/>
              <w:right w:val="nil"/>
            </w:tcBorders>
            <w:shd w:val="clear" w:color="auto" w:fill="FFFFFF"/>
            <w:vAlign w:val="top"/>
          </w:tcPr>
          <w:p w14:paraId="20E3217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1BA3B0C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4,527,544</w:t>
            </w:r>
          </w:p>
        </w:tc>
        <w:tc>
          <w:tcPr>
            <w:tcW w:w="1350" w:type="dxa"/>
            <w:tcBorders>
              <w:top w:val="nil"/>
              <w:left w:val="nil"/>
              <w:bottom w:val="nil"/>
              <w:right w:val="nil"/>
            </w:tcBorders>
            <w:shd w:val="clear" w:color="auto" w:fill="FFFFFF"/>
            <w:vAlign w:val="top"/>
          </w:tcPr>
          <w:p w14:paraId="50C1621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0E57F1EF">
        <w:trPr>
          <w:jc w:val="center"/>
        </w:trPr>
        <w:tc>
          <w:tcPr>
            <w:tcW w:w="1350" w:type="dxa"/>
            <w:tcBorders>
              <w:top w:val="nil"/>
              <w:left w:val="nil"/>
              <w:bottom w:val="nil"/>
              <w:right w:val="nil"/>
            </w:tcBorders>
            <w:shd w:val="clear" w:color="auto" w:fill="FFFFFF"/>
            <w:vAlign w:val="top"/>
          </w:tcPr>
          <w:p w14:paraId="46DBDA3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0F73834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2024 cross-section only</w:t>
            </w:r>
          </w:p>
        </w:tc>
        <w:tc>
          <w:tcPr>
            <w:tcW w:w="1350" w:type="dxa"/>
            <w:tcBorders>
              <w:top w:val="nil"/>
              <w:left w:val="nil"/>
              <w:bottom w:val="nil"/>
              <w:right w:val="nil"/>
            </w:tcBorders>
            <w:shd w:val="clear" w:color="auto" w:fill="FFFFFF"/>
            <w:vAlign w:val="top"/>
          </w:tcPr>
          <w:p w14:paraId="25AA8B5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3A3C38C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−0.070</w:t>
            </w:r>
          </w:p>
        </w:tc>
        <w:tc>
          <w:tcPr>
            <w:tcW w:w="1350" w:type="dxa"/>
            <w:tcBorders>
              <w:top w:val="nil"/>
              <w:left w:val="nil"/>
              <w:bottom w:val="nil"/>
              <w:right w:val="nil"/>
            </w:tcBorders>
            <w:shd w:val="clear" w:color="auto" w:fill="FFFFFF"/>
            <w:vAlign w:val="top"/>
          </w:tcPr>
          <w:p w14:paraId="4CD969A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−0.074, −0.067</w:t>
            </w:r>
          </w:p>
        </w:tc>
        <w:tc>
          <w:tcPr>
            <w:tcW w:w="1350" w:type="dxa"/>
            <w:tcBorders>
              <w:top w:val="nil"/>
              <w:left w:val="nil"/>
              <w:bottom w:val="nil"/>
              <w:right w:val="nil"/>
            </w:tcBorders>
            <w:shd w:val="clear" w:color="auto" w:fill="FFFFFF"/>
            <w:vAlign w:val="top"/>
          </w:tcPr>
          <w:p w14:paraId="1320AA7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0BC52E1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4,527,544</w:t>
            </w:r>
          </w:p>
        </w:tc>
        <w:tc>
          <w:tcPr>
            <w:tcW w:w="1350" w:type="dxa"/>
            <w:tcBorders>
              <w:top w:val="nil"/>
              <w:left w:val="nil"/>
              <w:bottom w:val="nil"/>
              <w:right w:val="nil"/>
            </w:tcBorders>
            <w:shd w:val="clear" w:color="auto" w:fill="FFFFFF"/>
            <w:vAlign w:val="top"/>
          </w:tcPr>
          <w:p w14:paraId="1C40B01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−6.8%</w:t>
            </w:r>
          </w:p>
        </w:tc>
      </w:tr>
      <w:tr w14:paraId="7DB1B3C2">
        <w:trPr>
          <w:jc w:val="center"/>
        </w:trPr>
        <w:tc>
          <w:tcPr>
            <w:tcW w:w="1350" w:type="dxa"/>
            <w:tcBorders>
              <w:top w:val="nil"/>
              <w:left w:val="nil"/>
              <w:bottom w:val="nil"/>
              <w:right w:val="nil"/>
            </w:tcBorders>
            <w:shd w:val="clear" w:color="auto" w:fill="FFFFFF"/>
            <w:vAlign w:val="top"/>
          </w:tcPr>
          <w:p w14:paraId="0E4C1EF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3E6AE04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Exclude quality-flagged records</w:t>
            </w:r>
          </w:p>
        </w:tc>
        <w:tc>
          <w:tcPr>
            <w:tcW w:w="1350" w:type="dxa"/>
            <w:tcBorders>
              <w:top w:val="nil"/>
              <w:left w:val="nil"/>
              <w:bottom w:val="nil"/>
              <w:right w:val="nil"/>
            </w:tcBorders>
            <w:shd w:val="clear" w:color="auto" w:fill="FFFFFF"/>
            <w:vAlign w:val="top"/>
          </w:tcPr>
          <w:p w14:paraId="4526569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2AA5E6E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−0.664</w:t>
            </w:r>
          </w:p>
        </w:tc>
        <w:tc>
          <w:tcPr>
            <w:tcW w:w="1350" w:type="dxa"/>
            <w:tcBorders>
              <w:top w:val="nil"/>
              <w:left w:val="nil"/>
              <w:bottom w:val="nil"/>
              <w:right w:val="nil"/>
            </w:tcBorders>
            <w:shd w:val="clear" w:color="auto" w:fill="FFFFFF"/>
            <w:vAlign w:val="top"/>
          </w:tcPr>
          <w:p w14:paraId="57DD4F4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−0.682, −0.647</w:t>
            </w:r>
          </w:p>
        </w:tc>
        <w:tc>
          <w:tcPr>
            <w:tcW w:w="1350" w:type="dxa"/>
            <w:tcBorders>
              <w:top w:val="nil"/>
              <w:left w:val="nil"/>
              <w:bottom w:val="nil"/>
              <w:right w:val="nil"/>
            </w:tcBorders>
            <w:shd w:val="clear" w:color="auto" w:fill="FFFFFF"/>
            <w:vAlign w:val="top"/>
          </w:tcPr>
          <w:p w14:paraId="06B903A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4CED454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19,422,546</w:t>
            </w:r>
          </w:p>
        </w:tc>
        <w:tc>
          <w:tcPr>
            <w:tcW w:w="1350" w:type="dxa"/>
            <w:tcBorders>
              <w:top w:val="nil"/>
              <w:left w:val="nil"/>
              <w:bottom w:val="nil"/>
              <w:right w:val="nil"/>
            </w:tcBorders>
            <w:shd w:val="clear" w:color="auto" w:fill="FFFFFF"/>
            <w:vAlign w:val="top"/>
          </w:tcPr>
          <w:p w14:paraId="12CB298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319F7DBA">
        <w:trPr>
          <w:jc w:val="center"/>
        </w:trPr>
        <w:tc>
          <w:tcPr>
            <w:tcW w:w="1350" w:type="dxa"/>
            <w:tcBorders>
              <w:top w:val="nil"/>
              <w:left w:val="nil"/>
              <w:bottom w:val="nil"/>
              <w:right w:val="nil"/>
            </w:tcBorders>
            <w:shd w:val="clear" w:color="auto" w:fill="FFFFFF"/>
            <w:vAlign w:val="top"/>
          </w:tcPr>
          <w:p w14:paraId="51D1307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46750C4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Exclude quality-flagged records</w:t>
            </w:r>
          </w:p>
        </w:tc>
        <w:tc>
          <w:tcPr>
            <w:tcW w:w="1350" w:type="dxa"/>
            <w:tcBorders>
              <w:top w:val="nil"/>
              <w:left w:val="nil"/>
              <w:bottom w:val="nil"/>
              <w:right w:val="nil"/>
            </w:tcBorders>
            <w:shd w:val="clear" w:color="auto" w:fill="FFFFFF"/>
            <w:vAlign w:val="top"/>
          </w:tcPr>
          <w:p w14:paraId="58D0289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6CC942E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−0.104</w:t>
            </w:r>
          </w:p>
        </w:tc>
        <w:tc>
          <w:tcPr>
            <w:tcW w:w="1350" w:type="dxa"/>
            <w:tcBorders>
              <w:top w:val="nil"/>
              <w:left w:val="nil"/>
              <w:bottom w:val="nil"/>
              <w:right w:val="nil"/>
            </w:tcBorders>
            <w:shd w:val="clear" w:color="auto" w:fill="FFFFFF"/>
            <w:vAlign w:val="top"/>
          </w:tcPr>
          <w:p w14:paraId="4286B2F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−0.106, −0.103</w:t>
            </w:r>
          </w:p>
        </w:tc>
        <w:tc>
          <w:tcPr>
            <w:tcW w:w="1350" w:type="dxa"/>
            <w:tcBorders>
              <w:top w:val="nil"/>
              <w:left w:val="nil"/>
              <w:bottom w:val="nil"/>
              <w:right w:val="nil"/>
            </w:tcBorders>
            <w:shd w:val="clear" w:color="auto" w:fill="FFFFFF"/>
            <w:vAlign w:val="top"/>
          </w:tcPr>
          <w:p w14:paraId="161E24E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58BADAE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19,422,546</w:t>
            </w:r>
          </w:p>
        </w:tc>
        <w:tc>
          <w:tcPr>
            <w:tcW w:w="1350" w:type="dxa"/>
            <w:tcBorders>
              <w:top w:val="nil"/>
              <w:left w:val="nil"/>
              <w:bottom w:val="nil"/>
              <w:right w:val="nil"/>
            </w:tcBorders>
            <w:shd w:val="clear" w:color="auto" w:fill="FFFFFF"/>
            <w:vAlign w:val="top"/>
          </w:tcPr>
          <w:p w14:paraId="3DBE477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−9.9%</w:t>
            </w:r>
          </w:p>
        </w:tc>
      </w:tr>
      <w:tr w14:paraId="504210E9">
        <w:trPr>
          <w:jc w:val="center"/>
        </w:trPr>
        <w:tc>
          <w:tcPr>
            <w:tcW w:w="1350" w:type="dxa"/>
            <w:tcBorders>
              <w:top w:val="nil"/>
              <w:left w:val="nil"/>
              <w:bottom w:val="nil"/>
              <w:right w:val="nil"/>
            </w:tcBorders>
            <w:shd w:val="clear" w:color="auto" w:fill="FFFFFF"/>
            <w:vAlign w:val="top"/>
          </w:tcPr>
          <w:p w14:paraId="3A56B50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206D657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Excluding 2020 (first COVID year)</w:t>
            </w:r>
          </w:p>
        </w:tc>
        <w:tc>
          <w:tcPr>
            <w:tcW w:w="1350" w:type="dxa"/>
            <w:tcBorders>
              <w:top w:val="nil"/>
              <w:left w:val="nil"/>
              <w:bottom w:val="nil"/>
              <w:right w:val="nil"/>
            </w:tcBorders>
            <w:shd w:val="clear" w:color="auto" w:fill="FFFFFF"/>
            <w:vAlign w:val="top"/>
          </w:tcPr>
          <w:p w14:paraId="51F34B0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57248F3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−0.647</w:t>
            </w:r>
          </w:p>
        </w:tc>
        <w:tc>
          <w:tcPr>
            <w:tcW w:w="1350" w:type="dxa"/>
            <w:tcBorders>
              <w:top w:val="nil"/>
              <w:left w:val="nil"/>
              <w:bottom w:val="nil"/>
              <w:right w:val="nil"/>
            </w:tcBorders>
            <w:shd w:val="clear" w:color="auto" w:fill="FFFFFF"/>
            <w:vAlign w:val="top"/>
          </w:tcPr>
          <w:p w14:paraId="49FA2E9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−0.666, −0.629</w:t>
            </w:r>
          </w:p>
        </w:tc>
        <w:tc>
          <w:tcPr>
            <w:tcW w:w="1350" w:type="dxa"/>
            <w:tcBorders>
              <w:top w:val="nil"/>
              <w:left w:val="nil"/>
              <w:bottom w:val="nil"/>
              <w:right w:val="nil"/>
            </w:tcBorders>
            <w:shd w:val="clear" w:color="auto" w:fill="FFFFFF"/>
            <w:vAlign w:val="top"/>
          </w:tcPr>
          <w:p w14:paraId="2E95F3E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7DB4D64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17,018,241</w:t>
            </w:r>
          </w:p>
        </w:tc>
        <w:tc>
          <w:tcPr>
            <w:tcW w:w="1350" w:type="dxa"/>
            <w:tcBorders>
              <w:top w:val="nil"/>
              <w:left w:val="nil"/>
              <w:bottom w:val="nil"/>
              <w:right w:val="nil"/>
            </w:tcBorders>
            <w:shd w:val="clear" w:color="auto" w:fill="FFFFFF"/>
            <w:vAlign w:val="top"/>
          </w:tcPr>
          <w:p w14:paraId="38F7E07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2221A608">
        <w:trPr>
          <w:jc w:val="center"/>
        </w:trPr>
        <w:tc>
          <w:tcPr>
            <w:tcW w:w="1350" w:type="dxa"/>
            <w:tcBorders>
              <w:top w:val="nil"/>
              <w:left w:val="nil"/>
              <w:bottom w:val="nil"/>
              <w:right w:val="nil"/>
            </w:tcBorders>
            <w:shd w:val="clear" w:color="auto" w:fill="FFFFFF"/>
            <w:vAlign w:val="top"/>
          </w:tcPr>
          <w:p w14:paraId="27C2143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2650FA9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Excluding 2020 (first COVID year)</w:t>
            </w:r>
          </w:p>
        </w:tc>
        <w:tc>
          <w:tcPr>
            <w:tcW w:w="1350" w:type="dxa"/>
            <w:tcBorders>
              <w:top w:val="nil"/>
              <w:left w:val="nil"/>
              <w:bottom w:val="nil"/>
              <w:right w:val="nil"/>
            </w:tcBorders>
            <w:shd w:val="clear" w:color="auto" w:fill="FFFFFF"/>
            <w:vAlign w:val="top"/>
          </w:tcPr>
          <w:p w14:paraId="5C40C69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3AC9BF4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−0.104</w:t>
            </w:r>
          </w:p>
        </w:tc>
        <w:tc>
          <w:tcPr>
            <w:tcW w:w="1350" w:type="dxa"/>
            <w:tcBorders>
              <w:top w:val="nil"/>
              <w:left w:val="nil"/>
              <w:bottom w:val="nil"/>
              <w:right w:val="nil"/>
            </w:tcBorders>
            <w:shd w:val="clear" w:color="auto" w:fill="FFFFFF"/>
            <w:vAlign w:val="top"/>
          </w:tcPr>
          <w:p w14:paraId="4477F13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−0.105, −0.102</w:t>
            </w:r>
          </w:p>
        </w:tc>
        <w:tc>
          <w:tcPr>
            <w:tcW w:w="1350" w:type="dxa"/>
            <w:tcBorders>
              <w:top w:val="nil"/>
              <w:left w:val="nil"/>
              <w:bottom w:val="nil"/>
              <w:right w:val="nil"/>
            </w:tcBorders>
            <w:shd w:val="clear" w:color="auto" w:fill="FFFFFF"/>
            <w:vAlign w:val="top"/>
          </w:tcPr>
          <w:p w14:paraId="6A52D92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360C5E4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17,018,241</w:t>
            </w:r>
          </w:p>
        </w:tc>
        <w:tc>
          <w:tcPr>
            <w:tcW w:w="1350" w:type="dxa"/>
            <w:tcBorders>
              <w:top w:val="nil"/>
              <w:left w:val="nil"/>
              <w:bottom w:val="nil"/>
              <w:right w:val="nil"/>
            </w:tcBorders>
            <w:shd w:val="clear" w:color="auto" w:fill="FFFFFF"/>
            <w:vAlign w:val="top"/>
          </w:tcPr>
          <w:p w14:paraId="42A004B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−9.8%</w:t>
            </w:r>
          </w:p>
        </w:tc>
      </w:tr>
      <w:tr w14:paraId="17FBADA7">
        <w:trPr>
          <w:jc w:val="center"/>
        </w:trPr>
        <w:tc>
          <w:tcPr>
            <w:tcW w:w="1350" w:type="dxa"/>
            <w:tcBorders>
              <w:top w:val="nil"/>
              <w:left w:val="nil"/>
              <w:bottom w:val="nil"/>
              <w:right w:val="nil"/>
            </w:tcBorders>
            <w:shd w:val="clear" w:color="auto" w:fill="FFFFFF"/>
            <w:vAlign w:val="top"/>
          </w:tcPr>
          <w:p w14:paraId="01A6ADA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5769D1B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Patient-level means (all admissions aggregated)</w:t>
            </w:r>
          </w:p>
        </w:tc>
        <w:tc>
          <w:tcPr>
            <w:tcW w:w="1350" w:type="dxa"/>
            <w:tcBorders>
              <w:top w:val="nil"/>
              <w:left w:val="nil"/>
              <w:bottom w:val="nil"/>
              <w:right w:val="nil"/>
            </w:tcBorders>
            <w:shd w:val="clear" w:color="auto" w:fill="FFFFFF"/>
            <w:vAlign w:val="top"/>
          </w:tcPr>
          <w:p w14:paraId="0FDB820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3590209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−0.554</w:t>
            </w:r>
          </w:p>
        </w:tc>
        <w:tc>
          <w:tcPr>
            <w:tcW w:w="1350" w:type="dxa"/>
            <w:tcBorders>
              <w:top w:val="nil"/>
              <w:left w:val="nil"/>
              <w:bottom w:val="nil"/>
              <w:right w:val="nil"/>
            </w:tcBorders>
            <w:shd w:val="clear" w:color="auto" w:fill="FFFFFF"/>
            <w:vAlign w:val="top"/>
          </w:tcPr>
          <w:p w14:paraId="3AE7CC9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−0.567, −0.541</w:t>
            </w:r>
          </w:p>
        </w:tc>
        <w:tc>
          <w:tcPr>
            <w:tcW w:w="1350" w:type="dxa"/>
            <w:tcBorders>
              <w:top w:val="nil"/>
              <w:left w:val="nil"/>
              <w:bottom w:val="nil"/>
              <w:right w:val="nil"/>
            </w:tcBorders>
            <w:shd w:val="clear" w:color="auto" w:fill="FFFFFF"/>
            <w:vAlign w:val="top"/>
          </w:tcPr>
          <w:p w14:paraId="58D4A10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57CCC06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5,938,289</w:t>
            </w:r>
          </w:p>
        </w:tc>
        <w:tc>
          <w:tcPr>
            <w:tcW w:w="1350" w:type="dxa"/>
            <w:tcBorders>
              <w:top w:val="nil"/>
              <w:left w:val="nil"/>
              <w:bottom w:val="nil"/>
              <w:right w:val="nil"/>
            </w:tcBorders>
            <w:shd w:val="clear" w:color="auto" w:fill="FFFFFF"/>
            <w:vAlign w:val="top"/>
          </w:tcPr>
          <w:p w14:paraId="46FE10D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7ABF3D6B">
        <w:trPr>
          <w:jc w:val="center"/>
        </w:trPr>
        <w:tc>
          <w:tcPr>
            <w:tcW w:w="1350" w:type="dxa"/>
            <w:tcBorders>
              <w:top w:val="nil"/>
              <w:left w:val="nil"/>
              <w:bottom w:val="nil"/>
              <w:right w:val="nil"/>
            </w:tcBorders>
            <w:shd w:val="clear" w:color="auto" w:fill="FFFFFF"/>
            <w:vAlign w:val="top"/>
          </w:tcPr>
          <w:p w14:paraId="5B94949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1543037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Patient-level means (all admissions aggregated)</w:t>
            </w:r>
          </w:p>
        </w:tc>
        <w:tc>
          <w:tcPr>
            <w:tcW w:w="1350" w:type="dxa"/>
            <w:tcBorders>
              <w:top w:val="nil"/>
              <w:left w:val="nil"/>
              <w:bottom w:val="nil"/>
              <w:right w:val="nil"/>
            </w:tcBorders>
            <w:shd w:val="clear" w:color="auto" w:fill="FFFFFF"/>
            <w:vAlign w:val="top"/>
          </w:tcPr>
          <w:p w14:paraId="097DB0A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64D0A2B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−0.107</w:t>
            </w:r>
          </w:p>
        </w:tc>
        <w:tc>
          <w:tcPr>
            <w:tcW w:w="1350" w:type="dxa"/>
            <w:tcBorders>
              <w:top w:val="nil"/>
              <w:left w:val="nil"/>
              <w:bottom w:val="nil"/>
              <w:right w:val="nil"/>
            </w:tcBorders>
            <w:shd w:val="clear" w:color="auto" w:fill="FFFFFF"/>
            <w:vAlign w:val="top"/>
          </w:tcPr>
          <w:p w14:paraId="0AB610B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−0.109, −0.106</w:t>
            </w:r>
          </w:p>
        </w:tc>
        <w:tc>
          <w:tcPr>
            <w:tcW w:w="1350" w:type="dxa"/>
            <w:tcBorders>
              <w:top w:val="nil"/>
              <w:left w:val="nil"/>
              <w:bottom w:val="nil"/>
              <w:right w:val="nil"/>
            </w:tcBorders>
            <w:shd w:val="clear" w:color="auto" w:fill="FFFFFF"/>
            <w:vAlign w:val="top"/>
          </w:tcPr>
          <w:p w14:paraId="4ABF3A2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1CA835B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5,938,289</w:t>
            </w:r>
          </w:p>
        </w:tc>
        <w:tc>
          <w:tcPr>
            <w:tcW w:w="1350" w:type="dxa"/>
            <w:tcBorders>
              <w:top w:val="nil"/>
              <w:left w:val="nil"/>
              <w:bottom w:val="nil"/>
              <w:right w:val="nil"/>
            </w:tcBorders>
            <w:shd w:val="clear" w:color="auto" w:fill="FFFFFF"/>
            <w:vAlign w:val="top"/>
          </w:tcPr>
          <w:p w14:paraId="25D5404F">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−10.2%</w:t>
            </w:r>
          </w:p>
        </w:tc>
      </w:tr>
      <w:tr w14:paraId="75EE80D0">
        <w:trPr>
          <w:jc w:val="center"/>
        </w:trPr>
        <w:tc>
          <w:tcPr>
            <w:tcW w:w="1350" w:type="dxa"/>
            <w:tcBorders>
              <w:top w:val="nil"/>
              <w:left w:val="nil"/>
              <w:bottom w:val="nil"/>
              <w:right w:val="nil"/>
            </w:tcBorders>
            <w:shd w:val="clear" w:color="auto" w:fill="FFFFFF"/>
            <w:vAlign w:val="top"/>
          </w:tcPr>
          <w:p w14:paraId="2D2710D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476D103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Single-admission patients only</w:t>
            </w:r>
          </w:p>
        </w:tc>
        <w:tc>
          <w:tcPr>
            <w:tcW w:w="1350" w:type="dxa"/>
            <w:tcBorders>
              <w:top w:val="nil"/>
              <w:left w:val="nil"/>
              <w:bottom w:val="nil"/>
              <w:right w:val="nil"/>
            </w:tcBorders>
            <w:shd w:val="clear" w:color="auto" w:fill="FFFFFF"/>
            <w:vAlign w:val="top"/>
          </w:tcPr>
          <w:p w14:paraId="03E5AD2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5561AED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−0.348</w:t>
            </w:r>
          </w:p>
        </w:tc>
        <w:tc>
          <w:tcPr>
            <w:tcW w:w="1350" w:type="dxa"/>
            <w:tcBorders>
              <w:top w:val="nil"/>
              <w:left w:val="nil"/>
              <w:bottom w:val="nil"/>
              <w:right w:val="nil"/>
            </w:tcBorders>
            <w:shd w:val="clear" w:color="auto" w:fill="FFFFFF"/>
            <w:vAlign w:val="top"/>
          </w:tcPr>
          <w:p w14:paraId="31A1602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−0.374, −0.322</w:t>
            </w:r>
          </w:p>
        </w:tc>
        <w:tc>
          <w:tcPr>
            <w:tcW w:w="1350" w:type="dxa"/>
            <w:tcBorders>
              <w:top w:val="nil"/>
              <w:left w:val="nil"/>
              <w:bottom w:val="nil"/>
              <w:right w:val="nil"/>
            </w:tcBorders>
            <w:shd w:val="clear" w:color="auto" w:fill="FFFFFF"/>
            <w:vAlign w:val="top"/>
          </w:tcPr>
          <w:p w14:paraId="1EE21D6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43A927D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1,936,586</w:t>
            </w:r>
          </w:p>
        </w:tc>
        <w:tc>
          <w:tcPr>
            <w:tcW w:w="1350" w:type="dxa"/>
            <w:tcBorders>
              <w:top w:val="nil"/>
              <w:left w:val="nil"/>
              <w:bottom w:val="nil"/>
              <w:right w:val="nil"/>
            </w:tcBorders>
            <w:shd w:val="clear" w:color="auto" w:fill="FFFFFF"/>
            <w:vAlign w:val="top"/>
          </w:tcPr>
          <w:p w14:paraId="74A2076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10C44E07">
        <w:trPr>
          <w:jc w:val="center"/>
        </w:trPr>
        <w:tc>
          <w:tcPr>
            <w:tcW w:w="1350" w:type="dxa"/>
            <w:tcBorders>
              <w:top w:val="nil"/>
              <w:left w:val="nil"/>
              <w:bottom w:val="nil"/>
              <w:right w:val="nil"/>
            </w:tcBorders>
            <w:shd w:val="clear" w:color="auto" w:fill="FFFFFF"/>
            <w:vAlign w:val="top"/>
          </w:tcPr>
          <w:p w14:paraId="664690B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0C0A7FA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Single-admission patients only</w:t>
            </w:r>
          </w:p>
        </w:tc>
        <w:tc>
          <w:tcPr>
            <w:tcW w:w="1350" w:type="dxa"/>
            <w:tcBorders>
              <w:top w:val="nil"/>
              <w:left w:val="nil"/>
              <w:bottom w:val="nil"/>
              <w:right w:val="nil"/>
            </w:tcBorders>
            <w:shd w:val="clear" w:color="auto" w:fill="FFFFFF"/>
            <w:vAlign w:val="top"/>
          </w:tcPr>
          <w:p w14:paraId="009470C2">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798C129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−0.103</w:t>
            </w:r>
          </w:p>
        </w:tc>
        <w:tc>
          <w:tcPr>
            <w:tcW w:w="1350" w:type="dxa"/>
            <w:tcBorders>
              <w:top w:val="nil"/>
              <w:left w:val="nil"/>
              <w:bottom w:val="nil"/>
              <w:right w:val="nil"/>
            </w:tcBorders>
            <w:shd w:val="clear" w:color="auto" w:fill="FFFFFF"/>
            <w:vAlign w:val="top"/>
          </w:tcPr>
          <w:p w14:paraId="3F78F0A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−0.106, −0.1</w:t>
            </w:r>
          </w:p>
        </w:tc>
        <w:tc>
          <w:tcPr>
            <w:tcW w:w="1350" w:type="dxa"/>
            <w:tcBorders>
              <w:top w:val="nil"/>
              <w:left w:val="nil"/>
              <w:bottom w:val="nil"/>
              <w:right w:val="nil"/>
            </w:tcBorders>
            <w:shd w:val="clear" w:color="auto" w:fill="FFFFFF"/>
            <w:vAlign w:val="top"/>
          </w:tcPr>
          <w:p w14:paraId="4657EEA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4EE28AB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1,936,586</w:t>
            </w:r>
          </w:p>
        </w:tc>
        <w:tc>
          <w:tcPr>
            <w:tcW w:w="1350" w:type="dxa"/>
            <w:tcBorders>
              <w:top w:val="nil"/>
              <w:left w:val="nil"/>
              <w:bottom w:val="nil"/>
              <w:right w:val="nil"/>
            </w:tcBorders>
            <w:shd w:val="clear" w:color="auto" w:fill="FFFFFF"/>
            <w:vAlign w:val="top"/>
          </w:tcPr>
          <w:p w14:paraId="5B822DC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−9.8%</w:t>
            </w:r>
          </w:p>
        </w:tc>
      </w:tr>
      <w:tr w14:paraId="38933043">
        <w:trPr>
          <w:jc w:val="center"/>
        </w:trPr>
        <w:tc>
          <w:tcPr>
            <w:tcW w:w="1350" w:type="dxa"/>
            <w:tcBorders>
              <w:top w:val="nil"/>
              <w:left w:val="nil"/>
              <w:bottom w:val="nil"/>
              <w:right w:val="nil"/>
            </w:tcBorders>
            <w:shd w:val="clear" w:color="auto" w:fill="FFFFFF"/>
            <w:vAlign w:val="top"/>
          </w:tcPr>
          <w:p w14:paraId="77451739">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03408EF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Trimmed costs (1st–99th percentile)</w:t>
            </w:r>
          </w:p>
        </w:tc>
        <w:tc>
          <w:tcPr>
            <w:tcW w:w="1350" w:type="dxa"/>
            <w:tcBorders>
              <w:top w:val="nil"/>
              <w:left w:val="nil"/>
              <w:bottom w:val="nil"/>
              <w:right w:val="nil"/>
            </w:tcBorders>
            <w:shd w:val="clear" w:color="auto" w:fill="FFFFFF"/>
            <w:vAlign w:val="top"/>
          </w:tcPr>
          <w:p w14:paraId="579AC893">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19245E3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−0.595</w:t>
            </w:r>
          </w:p>
        </w:tc>
        <w:tc>
          <w:tcPr>
            <w:tcW w:w="1350" w:type="dxa"/>
            <w:tcBorders>
              <w:top w:val="nil"/>
              <w:left w:val="nil"/>
              <w:bottom w:val="nil"/>
              <w:right w:val="nil"/>
            </w:tcBorders>
            <w:shd w:val="clear" w:color="auto" w:fill="FFFFFF"/>
            <w:vAlign w:val="top"/>
          </w:tcPr>
          <w:p w14:paraId="79E4F1F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−0.613, −0.578</w:t>
            </w:r>
          </w:p>
        </w:tc>
        <w:tc>
          <w:tcPr>
            <w:tcW w:w="1350" w:type="dxa"/>
            <w:tcBorders>
              <w:top w:val="nil"/>
              <w:left w:val="nil"/>
              <w:bottom w:val="nil"/>
              <w:right w:val="nil"/>
            </w:tcBorders>
            <w:shd w:val="clear" w:color="auto" w:fill="FFFFFF"/>
            <w:vAlign w:val="top"/>
          </w:tcPr>
          <w:p w14:paraId="39F6EB25">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2979B5A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19,037,291</w:t>
            </w:r>
          </w:p>
        </w:tc>
        <w:tc>
          <w:tcPr>
            <w:tcW w:w="1350" w:type="dxa"/>
            <w:tcBorders>
              <w:top w:val="nil"/>
              <w:left w:val="nil"/>
              <w:bottom w:val="nil"/>
              <w:right w:val="nil"/>
            </w:tcBorders>
            <w:shd w:val="clear" w:color="auto" w:fill="FFFFFF"/>
            <w:vAlign w:val="top"/>
          </w:tcPr>
          <w:p w14:paraId="4AABA10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113DAFAC">
        <w:trPr>
          <w:jc w:val="center"/>
        </w:trPr>
        <w:tc>
          <w:tcPr>
            <w:tcW w:w="1350" w:type="dxa"/>
            <w:tcBorders>
              <w:top w:val="nil"/>
              <w:left w:val="nil"/>
              <w:bottom w:val="nil"/>
              <w:right w:val="nil"/>
            </w:tcBorders>
            <w:shd w:val="clear" w:color="auto" w:fill="FFFFFF"/>
            <w:vAlign w:val="top"/>
          </w:tcPr>
          <w:p w14:paraId="1A3C203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Sample restriction</w:t>
            </w:r>
          </w:p>
        </w:tc>
        <w:tc>
          <w:tcPr>
            <w:tcW w:w="1350" w:type="dxa"/>
            <w:tcBorders>
              <w:top w:val="nil"/>
              <w:left w:val="nil"/>
              <w:bottom w:val="nil"/>
              <w:right w:val="nil"/>
            </w:tcBorders>
            <w:shd w:val="clear" w:color="auto" w:fill="FFFFFF"/>
            <w:vAlign w:val="top"/>
          </w:tcPr>
          <w:p w14:paraId="259341B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Trimmed costs (1st–99th percentile)</w:t>
            </w:r>
          </w:p>
        </w:tc>
        <w:tc>
          <w:tcPr>
            <w:tcW w:w="1350" w:type="dxa"/>
            <w:tcBorders>
              <w:top w:val="nil"/>
              <w:left w:val="nil"/>
              <w:bottom w:val="nil"/>
              <w:right w:val="nil"/>
            </w:tcBorders>
            <w:shd w:val="clear" w:color="auto" w:fill="FFFFFF"/>
            <w:vAlign w:val="top"/>
          </w:tcPr>
          <w:p w14:paraId="2B4B652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nil"/>
              <w:right w:val="nil"/>
            </w:tcBorders>
            <w:shd w:val="clear" w:color="auto" w:fill="FFFFFF"/>
            <w:vAlign w:val="top"/>
          </w:tcPr>
          <w:p w14:paraId="3E2C11C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−0.101</w:t>
            </w:r>
          </w:p>
        </w:tc>
        <w:tc>
          <w:tcPr>
            <w:tcW w:w="1350" w:type="dxa"/>
            <w:tcBorders>
              <w:top w:val="nil"/>
              <w:left w:val="nil"/>
              <w:bottom w:val="nil"/>
              <w:right w:val="nil"/>
            </w:tcBorders>
            <w:shd w:val="clear" w:color="auto" w:fill="FFFFFF"/>
            <w:vAlign w:val="top"/>
          </w:tcPr>
          <w:p w14:paraId="5CAD8E0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−0.102, −0.1</w:t>
            </w:r>
          </w:p>
        </w:tc>
        <w:tc>
          <w:tcPr>
            <w:tcW w:w="1350" w:type="dxa"/>
            <w:tcBorders>
              <w:top w:val="nil"/>
              <w:left w:val="nil"/>
              <w:bottom w:val="nil"/>
              <w:right w:val="nil"/>
            </w:tcBorders>
            <w:shd w:val="clear" w:color="auto" w:fill="FFFFFF"/>
            <w:vAlign w:val="top"/>
          </w:tcPr>
          <w:p w14:paraId="74F0AD0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35FF2F7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19,037,291</w:t>
            </w:r>
          </w:p>
        </w:tc>
        <w:tc>
          <w:tcPr>
            <w:tcW w:w="1350" w:type="dxa"/>
            <w:tcBorders>
              <w:top w:val="nil"/>
              <w:left w:val="nil"/>
              <w:bottom w:val="nil"/>
              <w:right w:val="nil"/>
            </w:tcBorders>
            <w:shd w:val="clear" w:color="auto" w:fill="FFFFFF"/>
            <w:vAlign w:val="top"/>
          </w:tcPr>
          <w:p w14:paraId="31C0A14C">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−9.6%</w:t>
            </w:r>
          </w:p>
        </w:tc>
      </w:tr>
      <w:tr w14:paraId="19AC3FD9">
        <w:trPr>
          <w:jc w:val="center"/>
        </w:trPr>
        <w:tc>
          <w:tcPr>
            <w:tcW w:w="1350" w:type="dxa"/>
            <w:tcBorders>
              <w:top w:val="nil"/>
              <w:left w:val="nil"/>
              <w:bottom w:val="nil"/>
              <w:right w:val="nil"/>
            </w:tcBorders>
            <w:shd w:val="clear" w:color="auto" w:fill="FFFFFF"/>
            <w:vAlign w:val="top"/>
          </w:tcPr>
          <w:p w14:paraId="57A0BAA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Coding completeness</w:t>
            </w:r>
          </w:p>
        </w:tc>
        <w:tc>
          <w:tcPr>
            <w:tcW w:w="1350" w:type="dxa"/>
            <w:tcBorders>
              <w:top w:val="nil"/>
              <w:left w:val="nil"/>
              <w:bottom w:val="nil"/>
              <w:right w:val="nil"/>
            </w:tcBorders>
            <w:shd w:val="clear" w:color="auto" w:fill="FFFFFF"/>
            <w:vAlign w:val="top"/>
          </w:tcPr>
          <w:p w14:paraId="5B1FC248">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Exclude Z-code-primary admissions (health-service contacts)</w:t>
            </w:r>
          </w:p>
        </w:tc>
        <w:tc>
          <w:tcPr>
            <w:tcW w:w="1350" w:type="dxa"/>
            <w:tcBorders>
              <w:top w:val="nil"/>
              <w:left w:val="nil"/>
              <w:bottom w:val="nil"/>
              <w:right w:val="nil"/>
            </w:tcBorders>
            <w:shd w:val="clear" w:color="auto" w:fill="FFFFFF"/>
            <w:vAlign w:val="top"/>
          </w:tcPr>
          <w:p w14:paraId="2E9F1B4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Length of stay, days</w:t>
            </w:r>
          </w:p>
        </w:tc>
        <w:tc>
          <w:tcPr>
            <w:tcW w:w="1350" w:type="dxa"/>
            <w:tcBorders>
              <w:top w:val="nil"/>
              <w:left w:val="nil"/>
              <w:bottom w:val="nil"/>
              <w:right w:val="nil"/>
            </w:tcBorders>
            <w:shd w:val="clear" w:color="auto" w:fill="FFFFFF"/>
            <w:vAlign w:val="top"/>
          </w:tcPr>
          <w:p w14:paraId="2F61C507">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−0.786</w:t>
            </w:r>
          </w:p>
        </w:tc>
        <w:tc>
          <w:tcPr>
            <w:tcW w:w="1350" w:type="dxa"/>
            <w:tcBorders>
              <w:top w:val="nil"/>
              <w:left w:val="nil"/>
              <w:bottom w:val="nil"/>
              <w:right w:val="nil"/>
            </w:tcBorders>
            <w:shd w:val="clear" w:color="auto" w:fill="FFFFFF"/>
            <w:vAlign w:val="top"/>
          </w:tcPr>
          <w:p w14:paraId="6134CB6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−0.804, −0.767</w:t>
            </w:r>
          </w:p>
        </w:tc>
        <w:tc>
          <w:tcPr>
            <w:tcW w:w="1350" w:type="dxa"/>
            <w:tcBorders>
              <w:top w:val="nil"/>
              <w:left w:val="nil"/>
              <w:bottom w:val="nil"/>
              <w:right w:val="nil"/>
            </w:tcBorders>
            <w:shd w:val="clear" w:color="auto" w:fill="FFFFFF"/>
            <w:vAlign w:val="top"/>
          </w:tcPr>
          <w:p w14:paraId="4DCC7C5E">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nil"/>
              <w:right w:val="nil"/>
            </w:tcBorders>
            <w:shd w:val="clear" w:color="auto" w:fill="FFFFFF"/>
            <w:vAlign w:val="top"/>
          </w:tcPr>
          <w:p w14:paraId="060EFBF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17,284,305</w:t>
            </w:r>
          </w:p>
        </w:tc>
        <w:tc>
          <w:tcPr>
            <w:tcW w:w="1350" w:type="dxa"/>
            <w:tcBorders>
              <w:top w:val="nil"/>
              <w:left w:val="nil"/>
              <w:bottom w:val="nil"/>
              <w:right w:val="nil"/>
            </w:tcBorders>
            <w:shd w:val="clear" w:color="auto" w:fill="FFFFFF"/>
            <w:vAlign w:val="top"/>
          </w:tcPr>
          <w:p w14:paraId="55E02B8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w:t>
            </w:r>
          </w:p>
        </w:tc>
      </w:tr>
      <w:tr w14:paraId="138972D8">
        <w:trPr>
          <w:jc w:val="center"/>
        </w:trPr>
        <w:tc>
          <w:tcPr>
            <w:tcW w:w="1350" w:type="dxa"/>
            <w:tcBorders>
              <w:top w:val="nil"/>
              <w:left w:val="nil"/>
              <w:bottom w:val="single" w:color="000000" w:sz="12" w:space="0"/>
              <w:right w:val="nil"/>
            </w:tcBorders>
            <w:shd w:val="clear" w:color="auto" w:fill="FFFFFF"/>
            <w:vAlign w:val="top"/>
          </w:tcPr>
          <w:p w14:paraId="7D565E4A">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Coding completeness</w:t>
            </w:r>
          </w:p>
        </w:tc>
        <w:tc>
          <w:tcPr>
            <w:tcW w:w="1350" w:type="dxa"/>
            <w:tcBorders>
              <w:top w:val="nil"/>
              <w:left w:val="nil"/>
              <w:bottom w:val="single" w:color="000000" w:sz="12" w:space="0"/>
              <w:right w:val="nil"/>
            </w:tcBorders>
            <w:shd w:val="clear" w:color="auto" w:fill="FFFFFF"/>
            <w:vAlign w:val="top"/>
          </w:tcPr>
          <w:p w14:paraId="0A06CE20">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Exclude Z-code-primary admissions (health-service contacts)</w:t>
            </w:r>
          </w:p>
        </w:tc>
        <w:tc>
          <w:tcPr>
            <w:tcW w:w="1350" w:type="dxa"/>
            <w:tcBorders>
              <w:top w:val="nil"/>
              <w:left w:val="nil"/>
              <w:bottom w:val="single" w:color="000000" w:sz="12" w:space="0"/>
              <w:right w:val="nil"/>
            </w:tcBorders>
            <w:shd w:val="clear" w:color="auto" w:fill="FFFFFF"/>
            <w:vAlign w:val="top"/>
          </w:tcPr>
          <w:p w14:paraId="274E261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ln(total inpatient cost)</w:t>
            </w:r>
          </w:p>
        </w:tc>
        <w:tc>
          <w:tcPr>
            <w:tcW w:w="1350" w:type="dxa"/>
            <w:tcBorders>
              <w:top w:val="nil"/>
              <w:left w:val="nil"/>
              <w:bottom w:val="single" w:color="000000" w:sz="12" w:space="0"/>
              <w:right w:val="nil"/>
            </w:tcBorders>
            <w:shd w:val="clear" w:color="auto" w:fill="FFFFFF"/>
            <w:vAlign w:val="top"/>
          </w:tcPr>
          <w:p w14:paraId="263D93ED">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−0.105</w:t>
            </w:r>
          </w:p>
        </w:tc>
        <w:tc>
          <w:tcPr>
            <w:tcW w:w="1350" w:type="dxa"/>
            <w:tcBorders>
              <w:top w:val="nil"/>
              <w:left w:val="nil"/>
              <w:bottom w:val="single" w:color="000000" w:sz="12" w:space="0"/>
              <w:right w:val="nil"/>
            </w:tcBorders>
            <w:shd w:val="clear" w:color="auto" w:fill="FFFFFF"/>
            <w:vAlign w:val="top"/>
          </w:tcPr>
          <w:p w14:paraId="216EDA3B">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−0.106, −0.103</w:t>
            </w:r>
          </w:p>
        </w:tc>
        <w:tc>
          <w:tcPr>
            <w:tcW w:w="1350" w:type="dxa"/>
            <w:tcBorders>
              <w:top w:val="nil"/>
              <w:left w:val="nil"/>
              <w:bottom w:val="single" w:color="000000" w:sz="12" w:space="0"/>
              <w:right w:val="nil"/>
            </w:tcBorders>
            <w:shd w:val="clear" w:color="auto" w:fill="FFFFFF"/>
            <w:vAlign w:val="top"/>
          </w:tcPr>
          <w:p w14:paraId="02F28D06">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&lt;0.001</w:t>
            </w:r>
          </w:p>
        </w:tc>
        <w:tc>
          <w:tcPr>
            <w:tcW w:w="1350" w:type="dxa"/>
            <w:tcBorders>
              <w:top w:val="nil"/>
              <w:left w:val="nil"/>
              <w:bottom w:val="single" w:color="000000" w:sz="12" w:space="0"/>
              <w:right w:val="nil"/>
            </w:tcBorders>
            <w:shd w:val="clear" w:color="auto" w:fill="FFFFFF"/>
            <w:vAlign w:val="top"/>
          </w:tcPr>
          <w:p w14:paraId="44DA2FB1">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17,284,305</w:t>
            </w:r>
          </w:p>
        </w:tc>
        <w:tc>
          <w:tcPr>
            <w:tcW w:w="1350" w:type="dxa"/>
            <w:tcBorders>
              <w:top w:val="nil"/>
              <w:left w:val="nil"/>
              <w:bottom w:val="single" w:color="000000" w:sz="12" w:space="0"/>
              <w:right w:val="nil"/>
            </w:tcBorders>
            <w:shd w:val="clear" w:color="auto" w:fill="FFFFFF"/>
            <w:vAlign w:val="top"/>
          </w:tcPr>
          <w:p w14:paraId="70C0CB14">
            <w:pPr>
              <w:spacing w:after="0" w:line="240" w:lineRule="auto"/>
              <w:jc w:val="both"/>
              <w:rPr>
                <w:rFonts w:hint="default" w:ascii="Times New Roman Regular" w:hAnsi="Times New Roman Regular" w:cs="Times New Roman Regular"/>
                <w:b w:val="0"/>
                <w:color w:val="auto"/>
                <w:sz w:val="14"/>
                <w:szCs w:val="14"/>
              </w:rPr>
            </w:pPr>
            <w:r>
              <w:rPr>
                <w:rFonts w:hint="default" w:ascii="Times New Roman Regular" w:hAnsi="Times New Roman Regular" w:cs="Times New Roman Regular"/>
                <w:b w:val="0"/>
                <w:i w:val="0"/>
                <w:color w:val="auto"/>
                <w:sz w:val="14"/>
                <w:szCs w:val="14"/>
              </w:rPr>
              <w:t>−10.0%</w:t>
            </w:r>
          </w:p>
        </w:tc>
      </w:tr>
    </w:tbl>
    <w:p w14:paraId="5791D5B8">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Individual fixed effects are shown as a complementary within-person contrast rather than as a conventional sensitivity specification.</w:t>
      </w:r>
    </w:p>
    <w:p w14:paraId="05594935">
      <w:pPr>
        <w:jc w:val="both"/>
        <w:rPr>
          <w:rFonts w:hint="default" w:ascii="Times New Roman Regular" w:hAnsi="Times New Roman Regular" w:cs="Times New Roman Regular"/>
          <w:color w:val="auto"/>
        </w:rPr>
      </w:pPr>
    </w:p>
    <w:p w14:paraId="58DA3C8E">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446016B6">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8. Period-stratified analyses.</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1122"/>
        <w:gridCol w:w="1141"/>
        <w:gridCol w:w="1098"/>
        <w:gridCol w:w="1040"/>
        <w:gridCol w:w="1050"/>
        <w:gridCol w:w="1063"/>
        <w:gridCol w:w="1132"/>
        <w:gridCol w:w="1064"/>
      </w:tblGrid>
      <w:tr w14:paraId="36E14BF3">
        <w:trPr>
          <w:tblHeader/>
          <w:jc w:val="center"/>
        </w:trPr>
        <w:tc>
          <w:tcPr>
            <w:tcW w:w="1122" w:type="dxa"/>
            <w:tcBorders>
              <w:top w:val="single" w:color="000000" w:sz="12" w:space="0"/>
              <w:left w:val="nil"/>
              <w:bottom w:val="single" w:color="000000" w:sz="4" w:space="0"/>
              <w:right w:val="nil"/>
              <w:tl2br w:val="nil"/>
            </w:tcBorders>
            <w:shd w:val="clear" w:color="auto" w:fill="FFFFFF"/>
            <w:vAlign w:val="top"/>
          </w:tcPr>
          <w:p w14:paraId="6FE91E46">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Panel</w:t>
            </w:r>
          </w:p>
        </w:tc>
        <w:tc>
          <w:tcPr>
            <w:tcW w:w="1141" w:type="dxa"/>
            <w:tcBorders>
              <w:top w:val="single" w:color="000000" w:sz="12" w:space="0"/>
              <w:left w:val="nil"/>
              <w:bottom w:val="single" w:color="000000" w:sz="4" w:space="0"/>
              <w:right w:val="nil"/>
            </w:tcBorders>
            <w:shd w:val="clear" w:color="auto" w:fill="FFFFFF"/>
            <w:vAlign w:val="top"/>
          </w:tcPr>
          <w:p w14:paraId="49AECB7A">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Period/term</w:t>
            </w:r>
          </w:p>
        </w:tc>
        <w:tc>
          <w:tcPr>
            <w:tcW w:w="1098" w:type="dxa"/>
            <w:tcBorders>
              <w:top w:val="single" w:color="000000" w:sz="12" w:space="0"/>
              <w:left w:val="nil"/>
              <w:bottom w:val="single" w:color="000000" w:sz="4" w:space="0"/>
              <w:right w:val="nil"/>
            </w:tcBorders>
            <w:shd w:val="clear" w:color="auto" w:fill="FFFFFF"/>
            <w:vAlign w:val="top"/>
          </w:tcPr>
          <w:p w14:paraId="6B2B176F">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Outcome</w:t>
            </w:r>
          </w:p>
        </w:tc>
        <w:tc>
          <w:tcPr>
            <w:tcW w:w="1040" w:type="dxa"/>
            <w:tcBorders>
              <w:top w:val="single" w:color="000000" w:sz="12" w:space="0"/>
              <w:left w:val="nil"/>
              <w:bottom w:val="single" w:color="000000" w:sz="4" w:space="0"/>
              <w:right w:val="nil"/>
            </w:tcBorders>
            <w:shd w:val="clear" w:color="auto" w:fill="FFFFFF"/>
            <w:vAlign w:val="top"/>
          </w:tcPr>
          <w:p w14:paraId="42A8739C">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sz w:val="13"/>
                <w:szCs w:val="13"/>
              </w:rPr>
              <w:t>Coeff.</w:t>
            </w:r>
          </w:p>
        </w:tc>
        <w:tc>
          <w:tcPr>
            <w:tcW w:w="1050" w:type="dxa"/>
            <w:tcBorders>
              <w:top w:val="single" w:color="000000" w:sz="12" w:space="0"/>
              <w:left w:val="nil"/>
              <w:bottom w:val="single" w:color="000000" w:sz="4" w:space="0"/>
              <w:right w:val="nil"/>
            </w:tcBorders>
            <w:shd w:val="clear" w:color="auto" w:fill="FFFFFF"/>
            <w:vAlign w:val="top"/>
          </w:tcPr>
          <w:p w14:paraId="3D276906">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95% CI</w:t>
            </w:r>
          </w:p>
        </w:tc>
        <w:tc>
          <w:tcPr>
            <w:tcW w:w="1063" w:type="dxa"/>
            <w:tcBorders>
              <w:top w:val="single" w:color="000000" w:sz="12" w:space="0"/>
              <w:left w:val="nil"/>
              <w:bottom w:val="single" w:color="000000" w:sz="4" w:space="0"/>
              <w:right w:val="nil"/>
            </w:tcBorders>
            <w:shd w:val="clear" w:color="auto" w:fill="FFFFFF"/>
            <w:vAlign w:val="top"/>
          </w:tcPr>
          <w:p w14:paraId="7F48BCCF">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 value</w:t>
            </w:r>
          </w:p>
        </w:tc>
        <w:tc>
          <w:tcPr>
            <w:tcW w:w="1132" w:type="dxa"/>
            <w:tcBorders>
              <w:top w:val="single" w:color="000000" w:sz="12" w:space="0"/>
              <w:left w:val="nil"/>
              <w:bottom w:val="single" w:color="000000" w:sz="4" w:space="0"/>
              <w:right w:val="nil"/>
            </w:tcBorders>
            <w:shd w:val="clear" w:color="auto" w:fill="FFFFFF"/>
            <w:vAlign w:val="top"/>
          </w:tcPr>
          <w:p w14:paraId="3DABDE72">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N</w:t>
            </w:r>
          </w:p>
        </w:tc>
        <w:tc>
          <w:tcPr>
            <w:tcW w:w="1064" w:type="dxa"/>
            <w:tcBorders>
              <w:top w:val="single" w:color="000000" w:sz="12" w:space="0"/>
              <w:left w:val="nil"/>
              <w:bottom w:val="single" w:color="000000" w:sz="4" w:space="0"/>
              <w:right w:val="nil"/>
            </w:tcBorders>
            <w:shd w:val="clear" w:color="auto" w:fill="FFFFFF"/>
            <w:vAlign w:val="top"/>
          </w:tcPr>
          <w:p w14:paraId="40CB8387">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Cost change</w:t>
            </w:r>
          </w:p>
        </w:tc>
      </w:tr>
      <w:tr w14:paraId="6219D2F5">
        <w:trPr>
          <w:jc w:val="center"/>
        </w:trPr>
        <w:tc>
          <w:tcPr>
            <w:tcW w:w="1122" w:type="dxa"/>
            <w:tcBorders>
              <w:top w:val="single" w:color="000000" w:sz="4" w:space="0"/>
              <w:left w:val="nil"/>
              <w:bottom w:val="nil"/>
              <w:right w:val="nil"/>
            </w:tcBorders>
            <w:shd w:val="clear" w:color="auto" w:fill="FFFFFF"/>
            <w:vAlign w:val="top"/>
          </w:tcPr>
          <w:p w14:paraId="3B0B6B6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single" w:color="000000" w:sz="4" w:space="0"/>
              <w:left w:val="nil"/>
              <w:bottom w:val="nil"/>
              <w:right w:val="nil"/>
            </w:tcBorders>
            <w:shd w:val="clear" w:color="auto" w:fill="FFFFFF"/>
            <w:vAlign w:val="top"/>
          </w:tcPr>
          <w:p w14:paraId="1D0613F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Pre-COVID (2019)</w:t>
            </w:r>
          </w:p>
        </w:tc>
        <w:tc>
          <w:tcPr>
            <w:tcW w:w="1098" w:type="dxa"/>
            <w:tcBorders>
              <w:top w:val="single" w:color="000000" w:sz="4" w:space="0"/>
              <w:left w:val="nil"/>
              <w:bottom w:val="nil"/>
              <w:right w:val="nil"/>
            </w:tcBorders>
            <w:shd w:val="clear" w:color="auto" w:fill="FFFFFF"/>
            <w:vAlign w:val="top"/>
          </w:tcPr>
          <w:p w14:paraId="31D19C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40" w:type="dxa"/>
            <w:tcBorders>
              <w:top w:val="single" w:color="000000" w:sz="4" w:space="0"/>
              <w:left w:val="nil"/>
              <w:bottom w:val="nil"/>
              <w:right w:val="nil"/>
            </w:tcBorders>
            <w:shd w:val="clear" w:color="auto" w:fill="FFFFFF"/>
            <w:vAlign w:val="top"/>
          </w:tcPr>
          <w:p w14:paraId="0F2DC7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−0.134</w:t>
            </w:r>
          </w:p>
        </w:tc>
        <w:tc>
          <w:tcPr>
            <w:tcW w:w="1050" w:type="dxa"/>
            <w:tcBorders>
              <w:top w:val="single" w:color="000000" w:sz="4" w:space="0"/>
              <w:left w:val="nil"/>
              <w:bottom w:val="nil"/>
              <w:right w:val="nil"/>
            </w:tcBorders>
            <w:shd w:val="clear" w:color="auto" w:fill="FFFFFF"/>
            <w:vAlign w:val="top"/>
          </w:tcPr>
          <w:p w14:paraId="7151399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−0.138, −0.13</w:t>
            </w:r>
          </w:p>
        </w:tc>
        <w:tc>
          <w:tcPr>
            <w:tcW w:w="1063" w:type="dxa"/>
            <w:tcBorders>
              <w:top w:val="single" w:color="000000" w:sz="4" w:space="0"/>
              <w:left w:val="nil"/>
              <w:bottom w:val="nil"/>
              <w:right w:val="nil"/>
            </w:tcBorders>
            <w:shd w:val="clear" w:color="auto" w:fill="FFFFFF"/>
            <w:vAlign w:val="top"/>
          </w:tcPr>
          <w:p w14:paraId="50B5C75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single" w:color="000000" w:sz="4" w:space="0"/>
              <w:left w:val="nil"/>
              <w:bottom w:val="nil"/>
              <w:right w:val="nil"/>
            </w:tcBorders>
            <w:shd w:val="clear" w:color="auto" w:fill="FFFFFF"/>
            <w:vAlign w:val="top"/>
          </w:tcPr>
          <w:p w14:paraId="1341BBA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2,131,919</w:t>
            </w:r>
          </w:p>
        </w:tc>
        <w:tc>
          <w:tcPr>
            <w:tcW w:w="1064" w:type="dxa"/>
            <w:tcBorders>
              <w:top w:val="single" w:color="000000" w:sz="4" w:space="0"/>
              <w:left w:val="nil"/>
              <w:bottom w:val="nil"/>
              <w:right w:val="nil"/>
            </w:tcBorders>
            <w:shd w:val="clear" w:color="auto" w:fill="FFFFFF"/>
            <w:vAlign w:val="top"/>
          </w:tcPr>
          <w:p w14:paraId="5CBB71D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−12.5%</w:t>
            </w:r>
          </w:p>
        </w:tc>
      </w:tr>
      <w:tr w14:paraId="67ABDE39">
        <w:trPr>
          <w:jc w:val="center"/>
        </w:trPr>
        <w:tc>
          <w:tcPr>
            <w:tcW w:w="1122" w:type="dxa"/>
            <w:tcBorders>
              <w:top w:val="nil"/>
              <w:left w:val="nil"/>
              <w:bottom w:val="nil"/>
              <w:right w:val="nil"/>
            </w:tcBorders>
            <w:shd w:val="clear" w:color="auto" w:fill="FFFFFF"/>
            <w:vAlign w:val="top"/>
          </w:tcPr>
          <w:p w14:paraId="53C3EF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nil"/>
              <w:left w:val="nil"/>
              <w:bottom w:val="nil"/>
              <w:right w:val="nil"/>
            </w:tcBorders>
            <w:shd w:val="clear" w:color="auto" w:fill="FFFFFF"/>
            <w:vAlign w:val="top"/>
          </w:tcPr>
          <w:p w14:paraId="02D873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Pre-COVID (2019)</w:t>
            </w:r>
          </w:p>
        </w:tc>
        <w:tc>
          <w:tcPr>
            <w:tcW w:w="1098" w:type="dxa"/>
            <w:tcBorders>
              <w:top w:val="nil"/>
              <w:left w:val="nil"/>
              <w:bottom w:val="nil"/>
              <w:right w:val="nil"/>
            </w:tcBorders>
            <w:shd w:val="clear" w:color="auto" w:fill="FFFFFF"/>
            <w:vAlign w:val="top"/>
          </w:tcPr>
          <w:p w14:paraId="37691CF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40" w:type="dxa"/>
            <w:tcBorders>
              <w:top w:val="nil"/>
              <w:left w:val="nil"/>
              <w:bottom w:val="nil"/>
              <w:right w:val="nil"/>
            </w:tcBorders>
            <w:shd w:val="clear" w:color="auto" w:fill="FFFFFF"/>
            <w:vAlign w:val="top"/>
          </w:tcPr>
          <w:p w14:paraId="188D7B9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−1.105</w:t>
            </w:r>
          </w:p>
        </w:tc>
        <w:tc>
          <w:tcPr>
            <w:tcW w:w="1050" w:type="dxa"/>
            <w:tcBorders>
              <w:top w:val="nil"/>
              <w:left w:val="nil"/>
              <w:bottom w:val="nil"/>
              <w:right w:val="nil"/>
            </w:tcBorders>
            <w:shd w:val="clear" w:color="auto" w:fill="FFFFFF"/>
            <w:vAlign w:val="top"/>
          </w:tcPr>
          <w:p w14:paraId="48ABE72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−1.15, −1.06</w:t>
            </w:r>
          </w:p>
        </w:tc>
        <w:tc>
          <w:tcPr>
            <w:tcW w:w="1063" w:type="dxa"/>
            <w:tcBorders>
              <w:top w:val="nil"/>
              <w:left w:val="nil"/>
              <w:bottom w:val="nil"/>
              <w:right w:val="nil"/>
            </w:tcBorders>
            <w:shd w:val="clear" w:color="auto" w:fill="FFFFFF"/>
            <w:vAlign w:val="top"/>
          </w:tcPr>
          <w:p w14:paraId="194ED2D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0E55610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2,131,919</w:t>
            </w:r>
          </w:p>
        </w:tc>
        <w:tc>
          <w:tcPr>
            <w:tcW w:w="1064" w:type="dxa"/>
            <w:tcBorders>
              <w:top w:val="nil"/>
              <w:left w:val="nil"/>
              <w:bottom w:val="nil"/>
              <w:right w:val="nil"/>
            </w:tcBorders>
            <w:shd w:val="clear" w:color="auto" w:fill="FFFFFF"/>
            <w:vAlign w:val="top"/>
          </w:tcPr>
          <w:p w14:paraId="60F8F75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A0E9D5E">
        <w:trPr>
          <w:jc w:val="center"/>
        </w:trPr>
        <w:tc>
          <w:tcPr>
            <w:tcW w:w="1122" w:type="dxa"/>
            <w:tcBorders>
              <w:top w:val="nil"/>
              <w:left w:val="nil"/>
              <w:bottom w:val="nil"/>
              <w:right w:val="nil"/>
            </w:tcBorders>
            <w:shd w:val="clear" w:color="auto" w:fill="FFFFFF"/>
            <w:vAlign w:val="top"/>
          </w:tcPr>
          <w:p w14:paraId="4189F99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nil"/>
              <w:left w:val="nil"/>
              <w:bottom w:val="nil"/>
              <w:right w:val="nil"/>
            </w:tcBorders>
            <w:shd w:val="clear" w:color="auto" w:fill="FFFFFF"/>
            <w:vAlign w:val="top"/>
          </w:tcPr>
          <w:p w14:paraId="6565182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COVID (2020–2022)</w:t>
            </w:r>
          </w:p>
        </w:tc>
        <w:tc>
          <w:tcPr>
            <w:tcW w:w="1098" w:type="dxa"/>
            <w:tcBorders>
              <w:top w:val="nil"/>
              <w:left w:val="nil"/>
              <w:bottom w:val="nil"/>
              <w:right w:val="nil"/>
            </w:tcBorders>
            <w:shd w:val="clear" w:color="auto" w:fill="FFFFFF"/>
            <w:vAlign w:val="top"/>
          </w:tcPr>
          <w:p w14:paraId="7317E53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40" w:type="dxa"/>
            <w:tcBorders>
              <w:top w:val="nil"/>
              <w:left w:val="nil"/>
              <w:bottom w:val="nil"/>
              <w:right w:val="nil"/>
            </w:tcBorders>
            <w:shd w:val="clear" w:color="auto" w:fill="FFFFFF"/>
            <w:vAlign w:val="top"/>
          </w:tcPr>
          <w:p w14:paraId="1F87319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−0.117</w:t>
            </w:r>
          </w:p>
        </w:tc>
        <w:tc>
          <w:tcPr>
            <w:tcW w:w="1050" w:type="dxa"/>
            <w:tcBorders>
              <w:top w:val="nil"/>
              <w:left w:val="nil"/>
              <w:bottom w:val="nil"/>
              <w:right w:val="nil"/>
            </w:tcBorders>
            <w:shd w:val="clear" w:color="auto" w:fill="FFFFFF"/>
            <w:vAlign w:val="top"/>
          </w:tcPr>
          <w:p w14:paraId="63D6961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−0.119, −0.115</w:t>
            </w:r>
          </w:p>
        </w:tc>
        <w:tc>
          <w:tcPr>
            <w:tcW w:w="1063" w:type="dxa"/>
            <w:tcBorders>
              <w:top w:val="nil"/>
              <w:left w:val="nil"/>
              <w:bottom w:val="nil"/>
              <w:right w:val="nil"/>
            </w:tcBorders>
            <w:shd w:val="clear" w:color="auto" w:fill="FFFFFF"/>
            <w:vAlign w:val="top"/>
          </w:tcPr>
          <w:p w14:paraId="3039B6A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67D0120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8,400,751</w:t>
            </w:r>
          </w:p>
        </w:tc>
        <w:tc>
          <w:tcPr>
            <w:tcW w:w="1064" w:type="dxa"/>
            <w:tcBorders>
              <w:top w:val="nil"/>
              <w:left w:val="nil"/>
              <w:bottom w:val="nil"/>
              <w:right w:val="nil"/>
            </w:tcBorders>
            <w:shd w:val="clear" w:color="auto" w:fill="FFFFFF"/>
            <w:vAlign w:val="top"/>
          </w:tcPr>
          <w:p w14:paraId="7FEBA37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−11.1%</w:t>
            </w:r>
          </w:p>
        </w:tc>
      </w:tr>
      <w:tr w14:paraId="59E185B6">
        <w:trPr>
          <w:jc w:val="center"/>
        </w:trPr>
        <w:tc>
          <w:tcPr>
            <w:tcW w:w="1122" w:type="dxa"/>
            <w:tcBorders>
              <w:top w:val="nil"/>
              <w:left w:val="nil"/>
              <w:bottom w:val="nil"/>
              <w:right w:val="nil"/>
            </w:tcBorders>
            <w:shd w:val="clear" w:color="auto" w:fill="FFFFFF"/>
            <w:vAlign w:val="top"/>
          </w:tcPr>
          <w:p w14:paraId="12980B5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nil"/>
              <w:left w:val="nil"/>
              <w:bottom w:val="nil"/>
              <w:right w:val="nil"/>
            </w:tcBorders>
            <w:shd w:val="clear" w:color="auto" w:fill="FFFFFF"/>
            <w:vAlign w:val="top"/>
          </w:tcPr>
          <w:p w14:paraId="689621F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COVID (2020–2022)</w:t>
            </w:r>
          </w:p>
        </w:tc>
        <w:tc>
          <w:tcPr>
            <w:tcW w:w="1098" w:type="dxa"/>
            <w:tcBorders>
              <w:top w:val="nil"/>
              <w:left w:val="nil"/>
              <w:bottom w:val="nil"/>
              <w:right w:val="nil"/>
            </w:tcBorders>
            <w:shd w:val="clear" w:color="auto" w:fill="FFFFFF"/>
            <w:vAlign w:val="top"/>
          </w:tcPr>
          <w:p w14:paraId="29A292E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40" w:type="dxa"/>
            <w:tcBorders>
              <w:top w:val="nil"/>
              <w:left w:val="nil"/>
              <w:bottom w:val="nil"/>
              <w:right w:val="nil"/>
            </w:tcBorders>
            <w:shd w:val="clear" w:color="auto" w:fill="FFFFFF"/>
            <w:vAlign w:val="top"/>
          </w:tcPr>
          <w:p w14:paraId="08CE931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−0.775</w:t>
            </w:r>
          </w:p>
        </w:tc>
        <w:tc>
          <w:tcPr>
            <w:tcW w:w="1050" w:type="dxa"/>
            <w:tcBorders>
              <w:top w:val="nil"/>
              <w:left w:val="nil"/>
              <w:bottom w:val="nil"/>
              <w:right w:val="nil"/>
            </w:tcBorders>
            <w:shd w:val="clear" w:color="auto" w:fill="FFFFFF"/>
            <w:vAlign w:val="top"/>
          </w:tcPr>
          <w:p w14:paraId="2A6151E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−0.8, −0.75</w:t>
            </w:r>
          </w:p>
        </w:tc>
        <w:tc>
          <w:tcPr>
            <w:tcW w:w="1063" w:type="dxa"/>
            <w:tcBorders>
              <w:top w:val="nil"/>
              <w:left w:val="nil"/>
              <w:bottom w:val="nil"/>
              <w:right w:val="nil"/>
            </w:tcBorders>
            <w:shd w:val="clear" w:color="auto" w:fill="FFFFFF"/>
            <w:vAlign w:val="top"/>
          </w:tcPr>
          <w:p w14:paraId="29477F5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71C10F1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8,400,751</w:t>
            </w:r>
          </w:p>
        </w:tc>
        <w:tc>
          <w:tcPr>
            <w:tcW w:w="1064" w:type="dxa"/>
            <w:tcBorders>
              <w:top w:val="nil"/>
              <w:left w:val="nil"/>
              <w:bottom w:val="nil"/>
              <w:right w:val="nil"/>
            </w:tcBorders>
            <w:shd w:val="clear" w:color="auto" w:fill="FFFFFF"/>
            <w:vAlign w:val="top"/>
          </w:tcPr>
          <w:p w14:paraId="06A6895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985F395">
        <w:trPr>
          <w:jc w:val="center"/>
        </w:trPr>
        <w:tc>
          <w:tcPr>
            <w:tcW w:w="1122" w:type="dxa"/>
            <w:tcBorders>
              <w:top w:val="nil"/>
              <w:left w:val="nil"/>
              <w:bottom w:val="nil"/>
              <w:right w:val="nil"/>
            </w:tcBorders>
            <w:shd w:val="clear" w:color="auto" w:fill="FFFFFF"/>
            <w:vAlign w:val="top"/>
          </w:tcPr>
          <w:p w14:paraId="57383E9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nil"/>
              <w:left w:val="nil"/>
              <w:bottom w:val="nil"/>
              <w:right w:val="nil"/>
            </w:tcBorders>
            <w:shd w:val="clear" w:color="auto" w:fill="FFFFFF"/>
            <w:vAlign w:val="top"/>
          </w:tcPr>
          <w:p w14:paraId="3E774A2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Post-COVID (2023–2024)</w:t>
            </w:r>
          </w:p>
        </w:tc>
        <w:tc>
          <w:tcPr>
            <w:tcW w:w="1098" w:type="dxa"/>
            <w:tcBorders>
              <w:top w:val="nil"/>
              <w:left w:val="nil"/>
              <w:bottom w:val="nil"/>
              <w:right w:val="nil"/>
            </w:tcBorders>
            <w:shd w:val="clear" w:color="auto" w:fill="FFFFFF"/>
            <w:vAlign w:val="top"/>
          </w:tcPr>
          <w:p w14:paraId="70A7715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40" w:type="dxa"/>
            <w:tcBorders>
              <w:top w:val="nil"/>
              <w:left w:val="nil"/>
              <w:bottom w:val="nil"/>
              <w:right w:val="nil"/>
            </w:tcBorders>
            <w:shd w:val="clear" w:color="auto" w:fill="FFFFFF"/>
            <w:vAlign w:val="top"/>
          </w:tcPr>
          <w:p w14:paraId="653FE69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−0.101</w:t>
            </w:r>
          </w:p>
        </w:tc>
        <w:tc>
          <w:tcPr>
            <w:tcW w:w="1050" w:type="dxa"/>
            <w:tcBorders>
              <w:top w:val="nil"/>
              <w:left w:val="nil"/>
              <w:bottom w:val="nil"/>
              <w:right w:val="nil"/>
            </w:tcBorders>
            <w:shd w:val="clear" w:color="auto" w:fill="FFFFFF"/>
            <w:vAlign w:val="top"/>
          </w:tcPr>
          <w:p w14:paraId="297E72A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−0.104, −0.099</w:t>
            </w:r>
          </w:p>
        </w:tc>
        <w:tc>
          <w:tcPr>
            <w:tcW w:w="1063" w:type="dxa"/>
            <w:tcBorders>
              <w:top w:val="nil"/>
              <w:left w:val="nil"/>
              <w:bottom w:val="nil"/>
              <w:right w:val="nil"/>
            </w:tcBorders>
            <w:shd w:val="clear" w:color="auto" w:fill="FFFFFF"/>
            <w:vAlign w:val="top"/>
          </w:tcPr>
          <w:p w14:paraId="2650478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680A585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8,893,139</w:t>
            </w:r>
          </w:p>
        </w:tc>
        <w:tc>
          <w:tcPr>
            <w:tcW w:w="1064" w:type="dxa"/>
            <w:tcBorders>
              <w:top w:val="nil"/>
              <w:left w:val="nil"/>
              <w:bottom w:val="nil"/>
              <w:right w:val="nil"/>
            </w:tcBorders>
            <w:shd w:val="clear" w:color="auto" w:fill="FFFFFF"/>
            <w:vAlign w:val="top"/>
          </w:tcPr>
          <w:p w14:paraId="3755824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−9.6%</w:t>
            </w:r>
          </w:p>
        </w:tc>
      </w:tr>
      <w:tr w14:paraId="6D388C6F">
        <w:trPr>
          <w:jc w:val="center"/>
        </w:trPr>
        <w:tc>
          <w:tcPr>
            <w:tcW w:w="1122" w:type="dxa"/>
            <w:tcBorders>
              <w:top w:val="nil"/>
              <w:left w:val="nil"/>
              <w:bottom w:val="nil"/>
              <w:right w:val="nil"/>
            </w:tcBorders>
            <w:shd w:val="clear" w:color="auto" w:fill="FFFFFF"/>
            <w:vAlign w:val="top"/>
          </w:tcPr>
          <w:p w14:paraId="26E866A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 Period-stratified estimates</w:t>
            </w:r>
          </w:p>
        </w:tc>
        <w:tc>
          <w:tcPr>
            <w:tcW w:w="1141" w:type="dxa"/>
            <w:tcBorders>
              <w:top w:val="nil"/>
              <w:left w:val="nil"/>
              <w:bottom w:val="nil"/>
              <w:right w:val="nil"/>
            </w:tcBorders>
            <w:shd w:val="clear" w:color="auto" w:fill="FFFFFF"/>
            <w:vAlign w:val="top"/>
          </w:tcPr>
          <w:p w14:paraId="380BF3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Post-COVID (2023–2024)</w:t>
            </w:r>
          </w:p>
        </w:tc>
        <w:tc>
          <w:tcPr>
            <w:tcW w:w="1098" w:type="dxa"/>
            <w:tcBorders>
              <w:top w:val="nil"/>
              <w:left w:val="nil"/>
              <w:bottom w:val="nil"/>
              <w:right w:val="nil"/>
            </w:tcBorders>
            <w:shd w:val="clear" w:color="auto" w:fill="FFFFFF"/>
            <w:vAlign w:val="top"/>
          </w:tcPr>
          <w:p w14:paraId="4E1871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40" w:type="dxa"/>
            <w:tcBorders>
              <w:top w:val="nil"/>
              <w:left w:val="nil"/>
              <w:bottom w:val="nil"/>
              <w:right w:val="nil"/>
            </w:tcBorders>
            <w:shd w:val="clear" w:color="auto" w:fill="FFFFFF"/>
            <w:vAlign w:val="top"/>
          </w:tcPr>
          <w:p w14:paraId="46DAEA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−0.605</w:t>
            </w:r>
          </w:p>
        </w:tc>
        <w:tc>
          <w:tcPr>
            <w:tcW w:w="1050" w:type="dxa"/>
            <w:tcBorders>
              <w:top w:val="nil"/>
              <w:left w:val="nil"/>
              <w:bottom w:val="nil"/>
              <w:right w:val="nil"/>
            </w:tcBorders>
            <w:shd w:val="clear" w:color="auto" w:fill="FFFFFF"/>
            <w:vAlign w:val="top"/>
          </w:tcPr>
          <w:p w14:paraId="4159EDA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−0.63, −0.581</w:t>
            </w:r>
          </w:p>
        </w:tc>
        <w:tc>
          <w:tcPr>
            <w:tcW w:w="1063" w:type="dxa"/>
            <w:tcBorders>
              <w:top w:val="nil"/>
              <w:left w:val="nil"/>
              <w:bottom w:val="nil"/>
              <w:right w:val="nil"/>
            </w:tcBorders>
            <w:shd w:val="clear" w:color="auto" w:fill="FFFFFF"/>
            <w:vAlign w:val="top"/>
          </w:tcPr>
          <w:p w14:paraId="28F0E62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14DEFA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8,893,139</w:t>
            </w:r>
          </w:p>
        </w:tc>
        <w:tc>
          <w:tcPr>
            <w:tcW w:w="1064" w:type="dxa"/>
            <w:tcBorders>
              <w:top w:val="nil"/>
              <w:left w:val="nil"/>
              <w:bottom w:val="nil"/>
              <w:right w:val="nil"/>
            </w:tcBorders>
            <w:shd w:val="clear" w:color="auto" w:fill="FFFFFF"/>
            <w:vAlign w:val="top"/>
          </w:tcPr>
          <w:p w14:paraId="54C4876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4B52A97">
        <w:trPr>
          <w:jc w:val="center"/>
        </w:trPr>
        <w:tc>
          <w:tcPr>
            <w:tcW w:w="1122" w:type="dxa"/>
            <w:tcBorders>
              <w:top w:val="nil"/>
              <w:left w:val="nil"/>
              <w:bottom w:val="nil"/>
              <w:right w:val="nil"/>
            </w:tcBorders>
            <w:shd w:val="clear" w:color="auto" w:fill="FFFFFF"/>
            <w:vAlign w:val="top"/>
          </w:tcPr>
          <w:p w14:paraId="6DCA8D3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Period × treatment interaction (relative to 2019 reference)</w:t>
            </w:r>
          </w:p>
        </w:tc>
        <w:tc>
          <w:tcPr>
            <w:tcW w:w="1141" w:type="dxa"/>
            <w:tcBorders>
              <w:top w:val="nil"/>
              <w:left w:val="nil"/>
              <w:bottom w:val="nil"/>
              <w:right w:val="nil"/>
            </w:tcBorders>
            <w:shd w:val="clear" w:color="auto" w:fill="FFFFFF"/>
            <w:vAlign w:val="top"/>
          </w:tcPr>
          <w:p w14:paraId="32DD9A3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COVID (2020–2022)</w:t>
            </w:r>
          </w:p>
        </w:tc>
        <w:tc>
          <w:tcPr>
            <w:tcW w:w="1098" w:type="dxa"/>
            <w:tcBorders>
              <w:top w:val="nil"/>
              <w:left w:val="nil"/>
              <w:bottom w:val="nil"/>
              <w:right w:val="nil"/>
            </w:tcBorders>
            <w:shd w:val="clear" w:color="auto" w:fill="FFFFFF"/>
            <w:vAlign w:val="top"/>
          </w:tcPr>
          <w:p w14:paraId="1BD080B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40" w:type="dxa"/>
            <w:tcBorders>
              <w:top w:val="nil"/>
              <w:left w:val="nil"/>
              <w:bottom w:val="nil"/>
              <w:right w:val="nil"/>
            </w:tcBorders>
            <w:shd w:val="clear" w:color="auto" w:fill="FFFFFF"/>
            <w:vAlign w:val="top"/>
          </w:tcPr>
          <w:p w14:paraId="797B1A1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0.017</w:t>
            </w:r>
          </w:p>
        </w:tc>
        <w:tc>
          <w:tcPr>
            <w:tcW w:w="1050" w:type="dxa"/>
            <w:tcBorders>
              <w:top w:val="nil"/>
              <w:left w:val="nil"/>
              <w:bottom w:val="nil"/>
              <w:right w:val="nil"/>
            </w:tcBorders>
            <w:shd w:val="clear" w:color="auto" w:fill="FFFFFF"/>
            <w:vAlign w:val="top"/>
          </w:tcPr>
          <w:p w14:paraId="7F9DE05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0.012, 0.022</w:t>
            </w:r>
          </w:p>
        </w:tc>
        <w:tc>
          <w:tcPr>
            <w:tcW w:w="1063" w:type="dxa"/>
            <w:tcBorders>
              <w:top w:val="nil"/>
              <w:left w:val="nil"/>
              <w:bottom w:val="nil"/>
              <w:right w:val="nil"/>
            </w:tcBorders>
            <w:shd w:val="clear" w:color="auto" w:fill="FFFFFF"/>
            <w:vAlign w:val="top"/>
          </w:tcPr>
          <w:p w14:paraId="34C1103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2DC85FC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64" w:type="dxa"/>
            <w:tcBorders>
              <w:top w:val="nil"/>
              <w:left w:val="nil"/>
              <w:bottom w:val="nil"/>
              <w:right w:val="nil"/>
            </w:tcBorders>
            <w:shd w:val="clear" w:color="auto" w:fill="FFFFFF"/>
            <w:vAlign w:val="top"/>
          </w:tcPr>
          <w:p w14:paraId="122FC3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1.7%</w:t>
            </w:r>
          </w:p>
        </w:tc>
      </w:tr>
      <w:tr w14:paraId="73F022CF">
        <w:trPr>
          <w:jc w:val="center"/>
        </w:trPr>
        <w:tc>
          <w:tcPr>
            <w:tcW w:w="1122" w:type="dxa"/>
            <w:tcBorders>
              <w:top w:val="nil"/>
              <w:left w:val="nil"/>
              <w:bottom w:val="nil"/>
              <w:right w:val="nil"/>
            </w:tcBorders>
            <w:shd w:val="clear" w:color="auto" w:fill="FFFFFF"/>
            <w:vAlign w:val="top"/>
          </w:tcPr>
          <w:p w14:paraId="2B7B215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Period × treatment interaction (relative to 2019 reference)</w:t>
            </w:r>
          </w:p>
        </w:tc>
        <w:tc>
          <w:tcPr>
            <w:tcW w:w="1141" w:type="dxa"/>
            <w:tcBorders>
              <w:top w:val="nil"/>
              <w:left w:val="nil"/>
              <w:bottom w:val="nil"/>
              <w:right w:val="nil"/>
            </w:tcBorders>
            <w:shd w:val="clear" w:color="auto" w:fill="FFFFFF"/>
            <w:vAlign w:val="top"/>
          </w:tcPr>
          <w:p w14:paraId="12667EA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Post-COVID (2023–2024)</w:t>
            </w:r>
          </w:p>
        </w:tc>
        <w:tc>
          <w:tcPr>
            <w:tcW w:w="1098" w:type="dxa"/>
            <w:tcBorders>
              <w:top w:val="nil"/>
              <w:left w:val="nil"/>
              <w:bottom w:val="nil"/>
              <w:right w:val="nil"/>
            </w:tcBorders>
            <w:shd w:val="clear" w:color="auto" w:fill="FFFFFF"/>
            <w:vAlign w:val="top"/>
          </w:tcPr>
          <w:p w14:paraId="23C9CD5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40" w:type="dxa"/>
            <w:tcBorders>
              <w:top w:val="nil"/>
              <w:left w:val="nil"/>
              <w:bottom w:val="nil"/>
              <w:right w:val="nil"/>
            </w:tcBorders>
            <w:shd w:val="clear" w:color="auto" w:fill="FFFFFF"/>
            <w:vAlign w:val="top"/>
          </w:tcPr>
          <w:p w14:paraId="1032E40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0.041</w:t>
            </w:r>
          </w:p>
        </w:tc>
        <w:tc>
          <w:tcPr>
            <w:tcW w:w="1050" w:type="dxa"/>
            <w:tcBorders>
              <w:top w:val="nil"/>
              <w:left w:val="nil"/>
              <w:bottom w:val="nil"/>
              <w:right w:val="nil"/>
            </w:tcBorders>
            <w:shd w:val="clear" w:color="auto" w:fill="FFFFFF"/>
            <w:vAlign w:val="top"/>
          </w:tcPr>
          <w:p w14:paraId="4D9B72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0.037, 0.046</w:t>
            </w:r>
          </w:p>
        </w:tc>
        <w:tc>
          <w:tcPr>
            <w:tcW w:w="1063" w:type="dxa"/>
            <w:tcBorders>
              <w:top w:val="nil"/>
              <w:left w:val="nil"/>
              <w:bottom w:val="nil"/>
              <w:right w:val="nil"/>
            </w:tcBorders>
            <w:shd w:val="clear" w:color="auto" w:fill="FFFFFF"/>
            <w:vAlign w:val="top"/>
          </w:tcPr>
          <w:p w14:paraId="520D100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40B82F3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64" w:type="dxa"/>
            <w:tcBorders>
              <w:top w:val="nil"/>
              <w:left w:val="nil"/>
              <w:bottom w:val="nil"/>
              <w:right w:val="nil"/>
            </w:tcBorders>
            <w:shd w:val="clear" w:color="auto" w:fill="FFFFFF"/>
            <w:vAlign w:val="top"/>
          </w:tcPr>
          <w:p w14:paraId="7471475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4.2%</w:t>
            </w:r>
          </w:p>
        </w:tc>
      </w:tr>
      <w:tr w14:paraId="670E139A">
        <w:trPr>
          <w:jc w:val="center"/>
        </w:trPr>
        <w:tc>
          <w:tcPr>
            <w:tcW w:w="1122" w:type="dxa"/>
            <w:tcBorders>
              <w:top w:val="nil"/>
              <w:left w:val="nil"/>
              <w:bottom w:val="nil"/>
              <w:right w:val="nil"/>
            </w:tcBorders>
            <w:shd w:val="clear" w:color="auto" w:fill="FFFFFF"/>
            <w:vAlign w:val="top"/>
          </w:tcPr>
          <w:p w14:paraId="7929B52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B. Period × treatment interaction (relative to 2019 reference)</w:t>
            </w:r>
          </w:p>
        </w:tc>
        <w:tc>
          <w:tcPr>
            <w:tcW w:w="1141" w:type="dxa"/>
            <w:tcBorders>
              <w:top w:val="nil"/>
              <w:left w:val="nil"/>
              <w:bottom w:val="nil"/>
              <w:right w:val="nil"/>
            </w:tcBorders>
            <w:shd w:val="clear" w:color="auto" w:fill="FFFFFF"/>
            <w:vAlign w:val="top"/>
          </w:tcPr>
          <w:p w14:paraId="65658DB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COVID (2020–2022)</w:t>
            </w:r>
          </w:p>
        </w:tc>
        <w:tc>
          <w:tcPr>
            <w:tcW w:w="1098" w:type="dxa"/>
            <w:tcBorders>
              <w:top w:val="nil"/>
              <w:left w:val="nil"/>
              <w:bottom w:val="nil"/>
              <w:right w:val="nil"/>
            </w:tcBorders>
            <w:shd w:val="clear" w:color="auto" w:fill="FFFFFF"/>
            <w:vAlign w:val="top"/>
          </w:tcPr>
          <w:p w14:paraId="22691A2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40" w:type="dxa"/>
            <w:tcBorders>
              <w:top w:val="nil"/>
              <w:left w:val="nil"/>
              <w:bottom w:val="nil"/>
              <w:right w:val="nil"/>
            </w:tcBorders>
            <w:shd w:val="clear" w:color="auto" w:fill="FFFFFF"/>
            <w:vAlign w:val="top"/>
          </w:tcPr>
          <w:p w14:paraId="06CD6B1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0.289</w:t>
            </w:r>
          </w:p>
        </w:tc>
        <w:tc>
          <w:tcPr>
            <w:tcW w:w="1050" w:type="dxa"/>
            <w:tcBorders>
              <w:top w:val="nil"/>
              <w:left w:val="nil"/>
              <w:bottom w:val="nil"/>
              <w:right w:val="nil"/>
            </w:tcBorders>
            <w:shd w:val="clear" w:color="auto" w:fill="FFFFFF"/>
            <w:vAlign w:val="top"/>
          </w:tcPr>
          <w:p w14:paraId="65D5DE2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0.242, 0.336</w:t>
            </w:r>
          </w:p>
        </w:tc>
        <w:tc>
          <w:tcPr>
            <w:tcW w:w="1063" w:type="dxa"/>
            <w:tcBorders>
              <w:top w:val="nil"/>
              <w:left w:val="nil"/>
              <w:bottom w:val="nil"/>
              <w:right w:val="nil"/>
            </w:tcBorders>
            <w:shd w:val="clear" w:color="auto" w:fill="FFFFFF"/>
            <w:vAlign w:val="top"/>
          </w:tcPr>
          <w:p w14:paraId="05CED9C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nil"/>
              <w:right w:val="nil"/>
            </w:tcBorders>
            <w:shd w:val="clear" w:color="auto" w:fill="FFFFFF"/>
            <w:vAlign w:val="top"/>
          </w:tcPr>
          <w:p w14:paraId="24620F2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64" w:type="dxa"/>
            <w:tcBorders>
              <w:top w:val="nil"/>
              <w:left w:val="nil"/>
              <w:bottom w:val="nil"/>
              <w:right w:val="nil"/>
            </w:tcBorders>
            <w:shd w:val="clear" w:color="auto" w:fill="FFFFFF"/>
            <w:vAlign w:val="top"/>
          </w:tcPr>
          <w:p w14:paraId="602B971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2375FB47">
        <w:trPr>
          <w:jc w:val="center"/>
        </w:trPr>
        <w:tc>
          <w:tcPr>
            <w:tcW w:w="1122" w:type="dxa"/>
            <w:tcBorders>
              <w:top w:val="nil"/>
              <w:left w:val="nil"/>
              <w:bottom w:val="single" w:color="000000" w:sz="12" w:space="0"/>
              <w:right w:val="nil"/>
            </w:tcBorders>
            <w:shd w:val="clear" w:color="auto" w:fill="FFFFFF"/>
            <w:vAlign w:val="top"/>
          </w:tcPr>
          <w:p w14:paraId="6B820C9B">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B. Period × treatment interaction (relative to 2019 reference)</w:t>
            </w:r>
          </w:p>
        </w:tc>
        <w:tc>
          <w:tcPr>
            <w:tcW w:w="1141" w:type="dxa"/>
            <w:tcBorders>
              <w:top w:val="nil"/>
              <w:left w:val="nil"/>
              <w:bottom w:val="single" w:color="000000" w:sz="12" w:space="0"/>
              <w:right w:val="nil"/>
            </w:tcBorders>
            <w:shd w:val="clear" w:color="auto" w:fill="FFFFFF"/>
            <w:vAlign w:val="top"/>
          </w:tcPr>
          <w:p w14:paraId="5D9C0C49">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sz w:val="13"/>
                <w:szCs w:val="13"/>
              </w:rPr>
              <w:t>Post-COVID (2023–2024)</w:t>
            </w:r>
          </w:p>
        </w:tc>
        <w:tc>
          <w:tcPr>
            <w:tcW w:w="1098" w:type="dxa"/>
            <w:tcBorders>
              <w:top w:val="nil"/>
              <w:left w:val="nil"/>
              <w:bottom w:val="single" w:color="000000" w:sz="12" w:space="0"/>
              <w:right w:val="nil"/>
            </w:tcBorders>
            <w:shd w:val="clear" w:color="auto" w:fill="FFFFFF"/>
            <w:vAlign w:val="top"/>
          </w:tcPr>
          <w:p w14:paraId="6570C85B">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Length of stay, days</w:t>
            </w:r>
          </w:p>
        </w:tc>
        <w:tc>
          <w:tcPr>
            <w:tcW w:w="1040" w:type="dxa"/>
            <w:tcBorders>
              <w:top w:val="nil"/>
              <w:left w:val="nil"/>
              <w:bottom w:val="single" w:color="000000" w:sz="12" w:space="0"/>
              <w:right w:val="nil"/>
            </w:tcBorders>
            <w:shd w:val="clear" w:color="auto" w:fill="FFFFFF"/>
            <w:vAlign w:val="top"/>
          </w:tcPr>
          <w:p w14:paraId="481BE8B1">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0.575</w:t>
            </w:r>
          </w:p>
        </w:tc>
        <w:tc>
          <w:tcPr>
            <w:tcW w:w="1050" w:type="dxa"/>
            <w:tcBorders>
              <w:top w:val="nil"/>
              <w:left w:val="nil"/>
              <w:bottom w:val="single" w:color="000000" w:sz="12" w:space="0"/>
              <w:right w:val="nil"/>
            </w:tcBorders>
            <w:shd w:val="clear" w:color="auto" w:fill="FFFFFF"/>
            <w:vAlign w:val="top"/>
          </w:tcPr>
          <w:p w14:paraId="1C868675">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0.526, 0.625</w:t>
            </w:r>
          </w:p>
        </w:tc>
        <w:tc>
          <w:tcPr>
            <w:tcW w:w="1063" w:type="dxa"/>
            <w:tcBorders>
              <w:top w:val="nil"/>
              <w:left w:val="nil"/>
              <w:bottom w:val="single" w:color="000000" w:sz="12" w:space="0"/>
              <w:right w:val="nil"/>
            </w:tcBorders>
            <w:shd w:val="clear" w:color="auto" w:fill="FFFFFF"/>
            <w:vAlign w:val="top"/>
          </w:tcPr>
          <w:p w14:paraId="3A521552">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&lt;0.001</w:t>
            </w:r>
          </w:p>
        </w:tc>
        <w:tc>
          <w:tcPr>
            <w:tcW w:w="1132" w:type="dxa"/>
            <w:tcBorders>
              <w:top w:val="nil"/>
              <w:left w:val="nil"/>
              <w:bottom w:val="single" w:color="000000" w:sz="12" w:space="0"/>
              <w:right w:val="nil"/>
            </w:tcBorders>
            <w:shd w:val="clear" w:color="auto" w:fill="FFFFFF"/>
            <w:vAlign w:val="top"/>
          </w:tcPr>
          <w:p w14:paraId="680062C5">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19,425,809</w:t>
            </w:r>
          </w:p>
        </w:tc>
        <w:tc>
          <w:tcPr>
            <w:tcW w:w="1064" w:type="dxa"/>
            <w:tcBorders>
              <w:top w:val="nil"/>
              <w:left w:val="nil"/>
              <w:bottom w:val="single" w:color="000000" w:sz="12" w:space="0"/>
              <w:right w:val="nil"/>
            </w:tcBorders>
            <w:shd w:val="clear" w:color="auto" w:fill="FFFFFF"/>
            <w:vAlign w:val="top"/>
          </w:tcPr>
          <w:p w14:paraId="4BBB2376">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w:t>
            </w:r>
          </w:p>
        </w:tc>
      </w:tr>
    </w:tbl>
    <w:p w14:paraId="0FBD862D">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Period-stratified analyses are reported for contextual robustness and are not estimates of DRG/DIP policy effects.</w:t>
      </w:r>
    </w:p>
    <w:p w14:paraId="65CFE645">
      <w:pPr>
        <w:jc w:val="both"/>
        <w:rPr>
          <w:rFonts w:hint="default" w:ascii="Times New Roman Regular" w:hAnsi="Times New Roman Regular" w:cs="Times New Roman Regular"/>
          <w:color w:val="auto"/>
        </w:rPr>
      </w:pPr>
    </w:p>
    <w:p w14:paraId="744EE37F">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26D2D63F">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9. Full subgroup analyses including diagnosis categories and neoplasm reversal.</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1122"/>
        <w:gridCol w:w="1203"/>
        <w:gridCol w:w="1093"/>
        <w:gridCol w:w="1037"/>
        <w:gridCol w:w="1033"/>
        <w:gridCol w:w="1047"/>
        <w:gridCol w:w="1119"/>
        <w:gridCol w:w="1056"/>
      </w:tblGrid>
      <w:tr w14:paraId="0C53804C">
        <w:trPr>
          <w:tblHeader/>
          <w:jc w:val="center"/>
        </w:trPr>
        <w:tc>
          <w:tcPr>
            <w:tcW w:w="1122" w:type="dxa"/>
            <w:tcBorders>
              <w:top w:val="single" w:color="000000" w:sz="12" w:space="0"/>
              <w:left w:val="nil"/>
              <w:bottom w:val="single" w:color="000000" w:sz="4" w:space="0"/>
              <w:right w:val="nil"/>
              <w:tl2br w:val="nil"/>
            </w:tcBorders>
            <w:shd w:val="clear" w:color="auto" w:fill="FFFFFF"/>
            <w:vAlign w:val="top"/>
          </w:tcPr>
          <w:p w14:paraId="4D6A85C4">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Subgroup type</w:t>
            </w:r>
          </w:p>
        </w:tc>
        <w:tc>
          <w:tcPr>
            <w:tcW w:w="1203" w:type="dxa"/>
            <w:tcBorders>
              <w:top w:val="single" w:color="000000" w:sz="12" w:space="0"/>
              <w:left w:val="nil"/>
              <w:bottom w:val="single" w:color="000000" w:sz="4" w:space="0"/>
              <w:right w:val="nil"/>
            </w:tcBorders>
            <w:shd w:val="clear" w:color="auto" w:fill="FFFFFF"/>
            <w:vAlign w:val="top"/>
          </w:tcPr>
          <w:p w14:paraId="54EFD690">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Subgroup</w:t>
            </w:r>
          </w:p>
        </w:tc>
        <w:tc>
          <w:tcPr>
            <w:tcW w:w="1093" w:type="dxa"/>
            <w:tcBorders>
              <w:top w:val="single" w:color="000000" w:sz="12" w:space="0"/>
              <w:left w:val="nil"/>
              <w:bottom w:val="single" w:color="000000" w:sz="4" w:space="0"/>
              <w:right w:val="nil"/>
            </w:tcBorders>
            <w:shd w:val="clear" w:color="auto" w:fill="FFFFFF"/>
            <w:vAlign w:val="top"/>
          </w:tcPr>
          <w:p w14:paraId="3270865D">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Outcome</w:t>
            </w:r>
          </w:p>
        </w:tc>
        <w:tc>
          <w:tcPr>
            <w:tcW w:w="1037" w:type="dxa"/>
            <w:tcBorders>
              <w:top w:val="single" w:color="000000" w:sz="12" w:space="0"/>
              <w:left w:val="nil"/>
              <w:bottom w:val="single" w:color="000000" w:sz="4" w:space="0"/>
              <w:right w:val="nil"/>
            </w:tcBorders>
            <w:shd w:val="clear" w:color="auto" w:fill="FFFFFF"/>
            <w:vAlign w:val="top"/>
          </w:tcPr>
          <w:p w14:paraId="3A71E647">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sz w:val="13"/>
                <w:szCs w:val="13"/>
              </w:rPr>
              <w:t>Coeff.</w:t>
            </w:r>
          </w:p>
        </w:tc>
        <w:tc>
          <w:tcPr>
            <w:tcW w:w="1033" w:type="dxa"/>
            <w:tcBorders>
              <w:top w:val="single" w:color="000000" w:sz="12" w:space="0"/>
              <w:left w:val="nil"/>
              <w:bottom w:val="single" w:color="000000" w:sz="4" w:space="0"/>
              <w:right w:val="nil"/>
            </w:tcBorders>
            <w:shd w:val="clear" w:color="auto" w:fill="FFFFFF"/>
            <w:vAlign w:val="top"/>
          </w:tcPr>
          <w:p w14:paraId="614E0300">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95% CI</w:t>
            </w:r>
          </w:p>
        </w:tc>
        <w:tc>
          <w:tcPr>
            <w:tcW w:w="1047" w:type="dxa"/>
            <w:tcBorders>
              <w:top w:val="single" w:color="000000" w:sz="12" w:space="0"/>
              <w:left w:val="nil"/>
              <w:bottom w:val="single" w:color="000000" w:sz="4" w:space="0"/>
              <w:right w:val="nil"/>
            </w:tcBorders>
            <w:shd w:val="clear" w:color="auto" w:fill="FFFFFF"/>
            <w:vAlign w:val="top"/>
          </w:tcPr>
          <w:p w14:paraId="3535C20A">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P value</w:t>
            </w:r>
          </w:p>
        </w:tc>
        <w:tc>
          <w:tcPr>
            <w:tcW w:w="1119" w:type="dxa"/>
            <w:tcBorders>
              <w:top w:val="single" w:color="000000" w:sz="12" w:space="0"/>
              <w:left w:val="nil"/>
              <w:bottom w:val="single" w:color="000000" w:sz="4" w:space="0"/>
              <w:right w:val="nil"/>
            </w:tcBorders>
            <w:shd w:val="clear" w:color="auto" w:fill="FFFFFF"/>
            <w:vAlign w:val="top"/>
          </w:tcPr>
          <w:p w14:paraId="076C241B">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N</w:t>
            </w:r>
          </w:p>
        </w:tc>
        <w:tc>
          <w:tcPr>
            <w:tcW w:w="1056" w:type="dxa"/>
            <w:tcBorders>
              <w:top w:val="single" w:color="000000" w:sz="12" w:space="0"/>
              <w:left w:val="nil"/>
              <w:bottom w:val="single" w:color="000000" w:sz="4" w:space="0"/>
              <w:right w:val="nil"/>
            </w:tcBorders>
            <w:shd w:val="clear" w:color="auto" w:fill="FFFFFF"/>
            <w:vAlign w:val="top"/>
          </w:tcPr>
          <w:p w14:paraId="2D948C99">
            <w:pPr>
              <w:spacing w:after="0" w:line="240" w:lineRule="auto"/>
              <w:jc w:val="both"/>
              <w:rPr>
                <w:rFonts w:hint="default" w:ascii="Times New Roman Regular" w:hAnsi="Times New Roman Regular" w:cs="Times New Roman Regular"/>
                <w:b/>
                <w:bCs/>
                <w:color w:val="auto"/>
                <w:sz w:val="13"/>
                <w:szCs w:val="13"/>
              </w:rPr>
            </w:pPr>
            <w:r>
              <w:rPr>
                <w:rFonts w:hint="default" w:ascii="Times New Roman Regular" w:hAnsi="Times New Roman Regular" w:cs="Times New Roman Regular"/>
                <w:b/>
                <w:bCs/>
                <w:i w:val="0"/>
                <w:color w:val="auto"/>
                <w:sz w:val="13"/>
                <w:szCs w:val="13"/>
              </w:rPr>
              <w:t>Cost change</w:t>
            </w:r>
          </w:p>
        </w:tc>
      </w:tr>
      <w:tr w14:paraId="58A108B4">
        <w:trPr>
          <w:jc w:val="center"/>
        </w:trPr>
        <w:tc>
          <w:tcPr>
            <w:tcW w:w="1122" w:type="dxa"/>
            <w:tcBorders>
              <w:top w:val="single" w:color="000000" w:sz="4" w:space="0"/>
              <w:left w:val="nil"/>
              <w:bottom w:val="nil"/>
              <w:right w:val="nil"/>
            </w:tcBorders>
            <w:shd w:val="clear" w:color="auto" w:fill="FFFFFF"/>
            <w:vAlign w:val="top"/>
          </w:tcPr>
          <w:p w14:paraId="7126F20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single" w:color="000000" w:sz="4" w:space="0"/>
              <w:left w:val="nil"/>
              <w:bottom w:val="nil"/>
              <w:right w:val="nil"/>
            </w:tcBorders>
            <w:shd w:val="clear" w:color="auto" w:fill="FFFFFF"/>
            <w:vAlign w:val="top"/>
          </w:tcPr>
          <w:p w14:paraId="3315379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Male</w:t>
            </w:r>
          </w:p>
        </w:tc>
        <w:tc>
          <w:tcPr>
            <w:tcW w:w="1093" w:type="dxa"/>
            <w:tcBorders>
              <w:top w:val="single" w:color="000000" w:sz="4" w:space="0"/>
              <w:left w:val="nil"/>
              <w:bottom w:val="nil"/>
              <w:right w:val="nil"/>
            </w:tcBorders>
            <w:shd w:val="clear" w:color="auto" w:fill="FFFFFF"/>
            <w:vAlign w:val="top"/>
          </w:tcPr>
          <w:p w14:paraId="57E27E6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single" w:color="000000" w:sz="4" w:space="0"/>
              <w:left w:val="nil"/>
              <w:bottom w:val="nil"/>
              <w:right w:val="nil"/>
            </w:tcBorders>
            <w:shd w:val="clear" w:color="auto" w:fill="FFFFFF"/>
            <w:vAlign w:val="top"/>
          </w:tcPr>
          <w:p w14:paraId="7BA26AB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−0.104</w:t>
            </w:r>
          </w:p>
        </w:tc>
        <w:tc>
          <w:tcPr>
            <w:tcW w:w="1033" w:type="dxa"/>
            <w:tcBorders>
              <w:top w:val="single" w:color="000000" w:sz="4" w:space="0"/>
              <w:left w:val="nil"/>
              <w:bottom w:val="nil"/>
              <w:right w:val="nil"/>
            </w:tcBorders>
            <w:shd w:val="clear" w:color="auto" w:fill="FFFFFF"/>
            <w:vAlign w:val="top"/>
          </w:tcPr>
          <w:p w14:paraId="7D65929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−0.106, −0.102</w:t>
            </w:r>
          </w:p>
        </w:tc>
        <w:tc>
          <w:tcPr>
            <w:tcW w:w="1047" w:type="dxa"/>
            <w:tcBorders>
              <w:top w:val="single" w:color="000000" w:sz="4" w:space="0"/>
              <w:left w:val="nil"/>
              <w:bottom w:val="nil"/>
              <w:right w:val="nil"/>
            </w:tcBorders>
            <w:shd w:val="clear" w:color="auto" w:fill="FFFFFF"/>
            <w:vAlign w:val="top"/>
          </w:tcPr>
          <w:p w14:paraId="5028118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single" w:color="000000" w:sz="4" w:space="0"/>
              <w:left w:val="nil"/>
              <w:bottom w:val="nil"/>
              <w:right w:val="nil"/>
            </w:tcBorders>
            <w:shd w:val="clear" w:color="auto" w:fill="FFFFFF"/>
            <w:vAlign w:val="top"/>
          </w:tcPr>
          <w:p w14:paraId="1E63D48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9,956,963</w:t>
            </w:r>
          </w:p>
        </w:tc>
        <w:tc>
          <w:tcPr>
            <w:tcW w:w="1056" w:type="dxa"/>
            <w:tcBorders>
              <w:top w:val="single" w:color="000000" w:sz="4" w:space="0"/>
              <w:left w:val="nil"/>
              <w:bottom w:val="nil"/>
              <w:right w:val="nil"/>
            </w:tcBorders>
            <w:shd w:val="clear" w:color="auto" w:fill="FFFFFF"/>
            <w:vAlign w:val="top"/>
          </w:tcPr>
          <w:p w14:paraId="7E04A07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w:t>
            </w:r>
          </w:p>
        </w:tc>
      </w:tr>
      <w:tr w14:paraId="6583A749">
        <w:trPr>
          <w:jc w:val="center"/>
        </w:trPr>
        <w:tc>
          <w:tcPr>
            <w:tcW w:w="1122" w:type="dxa"/>
            <w:tcBorders>
              <w:top w:val="nil"/>
              <w:left w:val="nil"/>
              <w:bottom w:val="nil"/>
              <w:right w:val="nil"/>
            </w:tcBorders>
            <w:shd w:val="clear" w:color="auto" w:fill="FFFFFF"/>
            <w:vAlign w:val="top"/>
          </w:tcPr>
          <w:p w14:paraId="2DA3942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nil"/>
              <w:left w:val="nil"/>
              <w:bottom w:val="nil"/>
              <w:right w:val="nil"/>
            </w:tcBorders>
            <w:shd w:val="clear" w:color="auto" w:fill="FFFFFF"/>
            <w:vAlign w:val="top"/>
          </w:tcPr>
          <w:p w14:paraId="354F29E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Female</w:t>
            </w:r>
          </w:p>
        </w:tc>
        <w:tc>
          <w:tcPr>
            <w:tcW w:w="1093" w:type="dxa"/>
            <w:tcBorders>
              <w:top w:val="nil"/>
              <w:left w:val="nil"/>
              <w:bottom w:val="nil"/>
              <w:right w:val="nil"/>
            </w:tcBorders>
            <w:shd w:val="clear" w:color="auto" w:fill="FFFFFF"/>
            <w:vAlign w:val="top"/>
          </w:tcPr>
          <w:p w14:paraId="17EFB8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BD42C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−0.105</w:t>
            </w:r>
          </w:p>
        </w:tc>
        <w:tc>
          <w:tcPr>
            <w:tcW w:w="1033" w:type="dxa"/>
            <w:tcBorders>
              <w:top w:val="nil"/>
              <w:left w:val="nil"/>
              <w:bottom w:val="nil"/>
              <w:right w:val="nil"/>
            </w:tcBorders>
            <w:shd w:val="clear" w:color="auto" w:fill="FFFFFF"/>
            <w:vAlign w:val="top"/>
          </w:tcPr>
          <w:p w14:paraId="42A1E05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−0.107, −0.103</w:t>
            </w:r>
          </w:p>
        </w:tc>
        <w:tc>
          <w:tcPr>
            <w:tcW w:w="1047" w:type="dxa"/>
            <w:tcBorders>
              <w:top w:val="nil"/>
              <w:left w:val="nil"/>
              <w:bottom w:val="nil"/>
              <w:right w:val="nil"/>
            </w:tcBorders>
            <w:shd w:val="clear" w:color="auto" w:fill="FFFFFF"/>
            <w:vAlign w:val="top"/>
          </w:tcPr>
          <w:p w14:paraId="197FC5B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02EFF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9,468,846</w:t>
            </w:r>
          </w:p>
        </w:tc>
        <w:tc>
          <w:tcPr>
            <w:tcW w:w="1056" w:type="dxa"/>
            <w:tcBorders>
              <w:top w:val="nil"/>
              <w:left w:val="nil"/>
              <w:bottom w:val="nil"/>
              <w:right w:val="nil"/>
            </w:tcBorders>
            <w:shd w:val="clear" w:color="auto" w:fill="FFFFFF"/>
            <w:vAlign w:val="top"/>
          </w:tcPr>
          <w:p w14:paraId="65E3454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−10.0%</w:t>
            </w:r>
          </w:p>
        </w:tc>
      </w:tr>
      <w:tr w14:paraId="6E97653E">
        <w:trPr>
          <w:jc w:val="center"/>
        </w:trPr>
        <w:tc>
          <w:tcPr>
            <w:tcW w:w="1122" w:type="dxa"/>
            <w:tcBorders>
              <w:top w:val="nil"/>
              <w:left w:val="nil"/>
              <w:bottom w:val="nil"/>
              <w:right w:val="nil"/>
            </w:tcBorders>
            <w:shd w:val="clear" w:color="auto" w:fill="FFFFFF"/>
            <w:vAlign w:val="top"/>
          </w:tcPr>
          <w:p w14:paraId="1E42D2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nil"/>
              <w:left w:val="nil"/>
              <w:bottom w:val="nil"/>
              <w:right w:val="nil"/>
            </w:tcBorders>
            <w:shd w:val="clear" w:color="auto" w:fill="FFFFFF"/>
            <w:vAlign w:val="top"/>
          </w:tcPr>
          <w:p w14:paraId="04023D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01D2E05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0EFFE4D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22A7D1F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02BF2B0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0.011</w:t>
            </w:r>
          </w:p>
        </w:tc>
        <w:tc>
          <w:tcPr>
            <w:tcW w:w="1119" w:type="dxa"/>
            <w:tcBorders>
              <w:top w:val="nil"/>
              <w:left w:val="nil"/>
              <w:bottom w:val="nil"/>
              <w:right w:val="nil"/>
            </w:tcBorders>
            <w:shd w:val="clear" w:color="auto" w:fill="FFFFFF"/>
            <w:vAlign w:val="top"/>
          </w:tcPr>
          <w:p w14:paraId="095F9C1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431D3AE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C121FCE">
        <w:trPr>
          <w:jc w:val="center"/>
        </w:trPr>
        <w:tc>
          <w:tcPr>
            <w:tcW w:w="1122" w:type="dxa"/>
            <w:tcBorders>
              <w:top w:val="nil"/>
              <w:left w:val="nil"/>
              <w:bottom w:val="nil"/>
              <w:right w:val="nil"/>
            </w:tcBorders>
            <w:shd w:val="clear" w:color="auto" w:fill="FFFFFF"/>
            <w:vAlign w:val="top"/>
          </w:tcPr>
          <w:p w14:paraId="5C0B43E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nil"/>
              <w:left w:val="nil"/>
              <w:bottom w:val="nil"/>
              <w:right w:val="nil"/>
            </w:tcBorders>
            <w:shd w:val="clear" w:color="auto" w:fill="FFFFFF"/>
            <w:vAlign w:val="top"/>
          </w:tcPr>
          <w:p w14:paraId="321894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Male</w:t>
            </w:r>
          </w:p>
        </w:tc>
        <w:tc>
          <w:tcPr>
            <w:tcW w:w="1093" w:type="dxa"/>
            <w:tcBorders>
              <w:top w:val="nil"/>
              <w:left w:val="nil"/>
              <w:bottom w:val="nil"/>
              <w:right w:val="nil"/>
            </w:tcBorders>
            <w:shd w:val="clear" w:color="auto" w:fill="FFFFFF"/>
            <w:vAlign w:val="top"/>
          </w:tcPr>
          <w:p w14:paraId="4E882FB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909966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−0.667</w:t>
            </w:r>
          </w:p>
        </w:tc>
        <w:tc>
          <w:tcPr>
            <w:tcW w:w="1033" w:type="dxa"/>
            <w:tcBorders>
              <w:top w:val="nil"/>
              <w:left w:val="nil"/>
              <w:bottom w:val="nil"/>
              <w:right w:val="nil"/>
            </w:tcBorders>
            <w:shd w:val="clear" w:color="auto" w:fill="FFFFFF"/>
            <w:vAlign w:val="top"/>
          </w:tcPr>
          <w:p w14:paraId="57E90BD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−0.693, −0.641</w:t>
            </w:r>
          </w:p>
        </w:tc>
        <w:tc>
          <w:tcPr>
            <w:tcW w:w="1047" w:type="dxa"/>
            <w:tcBorders>
              <w:top w:val="nil"/>
              <w:left w:val="nil"/>
              <w:bottom w:val="nil"/>
              <w:right w:val="nil"/>
            </w:tcBorders>
            <w:shd w:val="clear" w:color="auto" w:fill="FFFFFF"/>
            <w:vAlign w:val="top"/>
          </w:tcPr>
          <w:p w14:paraId="3091639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29DBF3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9,956,963</w:t>
            </w:r>
          </w:p>
        </w:tc>
        <w:tc>
          <w:tcPr>
            <w:tcW w:w="1056" w:type="dxa"/>
            <w:tcBorders>
              <w:top w:val="nil"/>
              <w:left w:val="nil"/>
              <w:bottom w:val="nil"/>
              <w:right w:val="nil"/>
            </w:tcBorders>
            <w:shd w:val="clear" w:color="auto" w:fill="FFFFFF"/>
            <w:vAlign w:val="top"/>
          </w:tcPr>
          <w:p w14:paraId="4437CB8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2AAD7BBD">
        <w:trPr>
          <w:jc w:val="center"/>
        </w:trPr>
        <w:tc>
          <w:tcPr>
            <w:tcW w:w="1122" w:type="dxa"/>
            <w:tcBorders>
              <w:top w:val="nil"/>
              <w:left w:val="nil"/>
              <w:bottom w:val="nil"/>
              <w:right w:val="nil"/>
            </w:tcBorders>
            <w:shd w:val="clear" w:color="auto" w:fill="FFFFFF"/>
            <w:vAlign w:val="top"/>
          </w:tcPr>
          <w:p w14:paraId="3102A69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nil"/>
              <w:left w:val="nil"/>
              <w:bottom w:val="nil"/>
              <w:right w:val="nil"/>
            </w:tcBorders>
            <w:shd w:val="clear" w:color="auto" w:fill="FFFFFF"/>
            <w:vAlign w:val="top"/>
          </w:tcPr>
          <w:p w14:paraId="23267A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Female</w:t>
            </w:r>
          </w:p>
        </w:tc>
        <w:tc>
          <w:tcPr>
            <w:tcW w:w="1093" w:type="dxa"/>
            <w:tcBorders>
              <w:top w:val="nil"/>
              <w:left w:val="nil"/>
              <w:bottom w:val="nil"/>
              <w:right w:val="nil"/>
            </w:tcBorders>
            <w:shd w:val="clear" w:color="auto" w:fill="FFFFFF"/>
            <w:vAlign w:val="top"/>
          </w:tcPr>
          <w:p w14:paraId="6D9387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B2FD4A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−0.687</w:t>
            </w:r>
          </w:p>
        </w:tc>
        <w:tc>
          <w:tcPr>
            <w:tcW w:w="1033" w:type="dxa"/>
            <w:tcBorders>
              <w:top w:val="nil"/>
              <w:left w:val="nil"/>
              <w:bottom w:val="nil"/>
              <w:right w:val="nil"/>
            </w:tcBorders>
            <w:shd w:val="clear" w:color="auto" w:fill="FFFFFF"/>
            <w:vAlign w:val="top"/>
          </w:tcPr>
          <w:p w14:paraId="062C988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−0.711, −0.663</w:t>
            </w:r>
          </w:p>
        </w:tc>
        <w:tc>
          <w:tcPr>
            <w:tcW w:w="1047" w:type="dxa"/>
            <w:tcBorders>
              <w:top w:val="nil"/>
              <w:left w:val="nil"/>
              <w:bottom w:val="nil"/>
              <w:right w:val="nil"/>
            </w:tcBorders>
            <w:shd w:val="clear" w:color="auto" w:fill="FFFFFF"/>
            <w:vAlign w:val="top"/>
          </w:tcPr>
          <w:p w14:paraId="2175EC6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2FD7C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9,468,846</w:t>
            </w:r>
          </w:p>
        </w:tc>
        <w:tc>
          <w:tcPr>
            <w:tcW w:w="1056" w:type="dxa"/>
            <w:tcBorders>
              <w:top w:val="nil"/>
              <w:left w:val="nil"/>
              <w:bottom w:val="nil"/>
              <w:right w:val="nil"/>
            </w:tcBorders>
            <w:shd w:val="clear" w:color="auto" w:fill="FFFFFF"/>
            <w:vAlign w:val="top"/>
          </w:tcPr>
          <w:p w14:paraId="5E8AC3F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F8783F3">
        <w:trPr>
          <w:jc w:val="center"/>
        </w:trPr>
        <w:tc>
          <w:tcPr>
            <w:tcW w:w="1122" w:type="dxa"/>
            <w:tcBorders>
              <w:top w:val="nil"/>
              <w:left w:val="nil"/>
              <w:bottom w:val="nil"/>
              <w:right w:val="nil"/>
            </w:tcBorders>
            <w:shd w:val="clear" w:color="auto" w:fill="FFFFFF"/>
            <w:vAlign w:val="top"/>
          </w:tcPr>
          <w:p w14:paraId="61A18C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Sex</w:t>
            </w:r>
          </w:p>
        </w:tc>
        <w:tc>
          <w:tcPr>
            <w:tcW w:w="1203" w:type="dxa"/>
            <w:tcBorders>
              <w:top w:val="nil"/>
              <w:left w:val="nil"/>
              <w:bottom w:val="nil"/>
              <w:right w:val="nil"/>
            </w:tcBorders>
            <w:shd w:val="clear" w:color="auto" w:fill="FFFFFF"/>
            <w:vAlign w:val="top"/>
          </w:tcPr>
          <w:p w14:paraId="7FC5EDF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6BF0D09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5BDCBE4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6CEBB18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2B1DA90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24A168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2B4681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4AA1717">
        <w:trPr>
          <w:jc w:val="center"/>
        </w:trPr>
        <w:tc>
          <w:tcPr>
            <w:tcW w:w="1122" w:type="dxa"/>
            <w:tcBorders>
              <w:top w:val="nil"/>
              <w:left w:val="nil"/>
              <w:bottom w:val="nil"/>
              <w:right w:val="nil"/>
            </w:tcBorders>
            <w:shd w:val="clear" w:color="auto" w:fill="FFFFFF"/>
            <w:vAlign w:val="top"/>
          </w:tcPr>
          <w:p w14:paraId="0901C74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4B44104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65–74</w:t>
            </w:r>
          </w:p>
        </w:tc>
        <w:tc>
          <w:tcPr>
            <w:tcW w:w="1093" w:type="dxa"/>
            <w:tcBorders>
              <w:top w:val="nil"/>
              <w:left w:val="nil"/>
              <w:bottom w:val="nil"/>
              <w:right w:val="nil"/>
            </w:tcBorders>
            <w:shd w:val="clear" w:color="auto" w:fill="FFFFFF"/>
            <w:vAlign w:val="top"/>
          </w:tcPr>
          <w:p w14:paraId="6266D51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8E737F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−0.096</w:t>
            </w:r>
          </w:p>
        </w:tc>
        <w:tc>
          <w:tcPr>
            <w:tcW w:w="1033" w:type="dxa"/>
            <w:tcBorders>
              <w:top w:val="nil"/>
              <w:left w:val="nil"/>
              <w:bottom w:val="nil"/>
              <w:right w:val="nil"/>
            </w:tcBorders>
            <w:shd w:val="clear" w:color="auto" w:fill="FFFFFF"/>
            <w:vAlign w:val="top"/>
          </w:tcPr>
          <w:p w14:paraId="1A01835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−0.098, −0.094</w:t>
            </w:r>
          </w:p>
        </w:tc>
        <w:tc>
          <w:tcPr>
            <w:tcW w:w="1047" w:type="dxa"/>
            <w:tcBorders>
              <w:top w:val="nil"/>
              <w:left w:val="nil"/>
              <w:bottom w:val="nil"/>
              <w:right w:val="nil"/>
            </w:tcBorders>
            <w:shd w:val="clear" w:color="auto" w:fill="FFFFFF"/>
            <w:vAlign w:val="top"/>
          </w:tcPr>
          <w:p w14:paraId="22DB145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9AF773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11,604,320</w:t>
            </w:r>
          </w:p>
        </w:tc>
        <w:tc>
          <w:tcPr>
            <w:tcW w:w="1056" w:type="dxa"/>
            <w:tcBorders>
              <w:top w:val="nil"/>
              <w:left w:val="nil"/>
              <w:bottom w:val="nil"/>
              <w:right w:val="nil"/>
            </w:tcBorders>
            <w:shd w:val="clear" w:color="auto" w:fill="FFFFFF"/>
            <w:vAlign w:val="top"/>
          </w:tcPr>
          <w:p w14:paraId="784CD52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−9.1%</w:t>
            </w:r>
          </w:p>
        </w:tc>
      </w:tr>
      <w:tr w14:paraId="057BA957">
        <w:trPr>
          <w:jc w:val="center"/>
        </w:trPr>
        <w:tc>
          <w:tcPr>
            <w:tcW w:w="1122" w:type="dxa"/>
            <w:tcBorders>
              <w:top w:val="nil"/>
              <w:left w:val="nil"/>
              <w:bottom w:val="nil"/>
              <w:right w:val="nil"/>
            </w:tcBorders>
            <w:shd w:val="clear" w:color="auto" w:fill="FFFFFF"/>
            <w:vAlign w:val="top"/>
          </w:tcPr>
          <w:p w14:paraId="0A436A1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7ECFCDC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75–84</w:t>
            </w:r>
          </w:p>
        </w:tc>
        <w:tc>
          <w:tcPr>
            <w:tcW w:w="1093" w:type="dxa"/>
            <w:tcBorders>
              <w:top w:val="nil"/>
              <w:left w:val="nil"/>
              <w:bottom w:val="nil"/>
              <w:right w:val="nil"/>
            </w:tcBorders>
            <w:shd w:val="clear" w:color="auto" w:fill="FFFFFF"/>
            <w:vAlign w:val="top"/>
          </w:tcPr>
          <w:p w14:paraId="0B5BD81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0870EE1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−0.109</w:t>
            </w:r>
          </w:p>
        </w:tc>
        <w:tc>
          <w:tcPr>
            <w:tcW w:w="1033" w:type="dxa"/>
            <w:tcBorders>
              <w:top w:val="nil"/>
              <w:left w:val="nil"/>
              <w:bottom w:val="nil"/>
              <w:right w:val="nil"/>
            </w:tcBorders>
            <w:shd w:val="clear" w:color="auto" w:fill="FFFFFF"/>
            <w:vAlign w:val="top"/>
          </w:tcPr>
          <w:p w14:paraId="766D275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−0.112, −0.107</w:t>
            </w:r>
          </w:p>
        </w:tc>
        <w:tc>
          <w:tcPr>
            <w:tcW w:w="1047" w:type="dxa"/>
            <w:tcBorders>
              <w:top w:val="nil"/>
              <w:left w:val="nil"/>
              <w:bottom w:val="nil"/>
              <w:right w:val="nil"/>
            </w:tcBorders>
            <w:shd w:val="clear" w:color="auto" w:fill="FFFFFF"/>
            <w:vAlign w:val="top"/>
          </w:tcPr>
          <w:p w14:paraId="7B33518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A9819D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6,128,719</w:t>
            </w:r>
          </w:p>
        </w:tc>
        <w:tc>
          <w:tcPr>
            <w:tcW w:w="1056" w:type="dxa"/>
            <w:tcBorders>
              <w:top w:val="nil"/>
              <w:left w:val="nil"/>
              <w:bottom w:val="nil"/>
              <w:right w:val="nil"/>
            </w:tcBorders>
            <w:shd w:val="clear" w:color="auto" w:fill="FFFFFF"/>
            <w:vAlign w:val="top"/>
          </w:tcPr>
          <w:p w14:paraId="286268C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−10.4%</w:t>
            </w:r>
          </w:p>
        </w:tc>
      </w:tr>
      <w:tr w14:paraId="620D9493">
        <w:trPr>
          <w:jc w:val="center"/>
        </w:trPr>
        <w:tc>
          <w:tcPr>
            <w:tcW w:w="1122" w:type="dxa"/>
            <w:tcBorders>
              <w:top w:val="nil"/>
              <w:left w:val="nil"/>
              <w:bottom w:val="nil"/>
              <w:right w:val="nil"/>
            </w:tcBorders>
            <w:shd w:val="clear" w:color="auto" w:fill="FFFFFF"/>
            <w:vAlign w:val="top"/>
          </w:tcPr>
          <w:p w14:paraId="72BBC24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05FECAE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85+</w:t>
            </w:r>
          </w:p>
        </w:tc>
        <w:tc>
          <w:tcPr>
            <w:tcW w:w="1093" w:type="dxa"/>
            <w:tcBorders>
              <w:top w:val="nil"/>
              <w:left w:val="nil"/>
              <w:bottom w:val="nil"/>
              <w:right w:val="nil"/>
            </w:tcBorders>
            <w:shd w:val="clear" w:color="auto" w:fill="FFFFFF"/>
            <w:vAlign w:val="top"/>
          </w:tcPr>
          <w:p w14:paraId="7BB4A4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1D40218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−0.144</w:t>
            </w:r>
          </w:p>
        </w:tc>
        <w:tc>
          <w:tcPr>
            <w:tcW w:w="1033" w:type="dxa"/>
            <w:tcBorders>
              <w:top w:val="nil"/>
              <w:left w:val="nil"/>
              <w:bottom w:val="nil"/>
              <w:right w:val="nil"/>
            </w:tcBorders>
            <w:shd w:val="clear" w:color="auto" w:fill="FFFFFF"/>
            <w:vAlign w:val="top"/>
          </w:tcPr>
          <w:p w14:paraId="1CE5C9D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−0.15, −0.138</w:t>
            </w:r>
          </w:p>
        </w:tc>
        <w:tc>
          <w:tcPr>
            <w:tcW w:w="1047" w:type="dxa"/>
            <w:tcBorders>
              <w:top w:val="nil"/>
              <w:left w:val="nil"/>
              <w:bottom w:val="nil"/>
              <w:right w:val="nil"/>
            </w:tcBorders>
            <w:shd w:val="clear" w:color="auto" w:fill="FFFFFF"/>
            <w:vAlign w:val="top"/>
          </w:tcPr>
          <w:p w14:paraId="23B943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E7FCB4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1,692,770</w:t>
            </w:r>
          </w:p>
        </w:tc>
        <w:tc>
          <w:tcPr>
            <w:tcW w:w="1056" w:type="dxa"/>
            <w:tcBorders>
              <w:top w:val="nil"/>
              <w:left w:val="nil"/>
              <w:bottom w:val="nil"/>
              <w:right w:val="nil"/>
            </w:tcBorders>
            <w:shd w:val="clear" w:color="auto" w:fill="FFFFFF"/>
            <w:vAlign w:val="top"/>
          </w:tcPr>
          <w:p w14:paraId="5F0662E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−13.4%</w:t>
            </w:r>
          </w:p>
        </w:tc>
      </w:tr>
      <w:tr w14:paraId="03C819F7">
        <w:trPr>
          <w:jc w:val="center"/>
        </w:trPr>
        <w:tc>
          <w:tcPr>
            <w:tcW w:w="1122" w:type="dxa"/>
            <w:tcBorders>
              <w:top w:val="nil"/>
              <w:left w:val="nil"/>
              <w:bottom w:val="nil"/>
              <w:right w:val="nil"/>
            </w:tcBorders>
            <w:shd w:val="clear" w:color="auto" w:fill="FFFFFF"/>
            <w:vAlign w:val="top"/>
          </w:tcPr>
          <w:p w14:paraId="66FFD4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6D5C370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6B1E601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492E99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1CF3386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735FF3C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D6EDD6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7DD0094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8A98752">
        <w:trPr>
          <w:jc w:val="center"/>
        </w:trPr>
        <w:tc>
          <w:tcPr>
            <w:tcW w:w="1122" w:type="dxa"/>
            <w:tcBorders>
              <w:top w:val="nil"/>
              <w:left w:val="nil"/>
              <w:bottom w:val="nil"/>
              <w:right w:val="nil"/>
            </w:tcBorders>
            <w:shd w:val="clear" w:color="auto" w:fill="FFFFFF"/>
            <w:vAlign w:val="top"/>
          </w:tcPr>
          <w:p w14:paraId="340DDB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7E87A7D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65–74</w:t>
            </w:r>
          </w:p>
        </w:tc>
        <w:tc>
          <w:tcPr>
            <w:tcW w:w="1093" w:type="dxa"/>
            <w:tcBorders>
              <w:top w:val="nil"/>
              <w:left w:val="nil"/>
              <w:bottom w:val="nil"/>
              <w:right w:val="nil"/>
            </w:tcBorders>
            <w:shd w:val="clear" w:color="auto" w:fill="FFFFFF"/>
            <w:vAlign w:val="top"/>
          </w:tcPr>
          <w:p w14:paraId="54A73E1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7A10CD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−0.539</w:t>
            </w:r>
          </w:p>
        </w:tc>
        <w:tc>
          <w:tcPr>
            <w:tcW w:w="1033" w:type="dxa"/>
            <w:tcBorders>
              <w:top w:val="nil"/>
              <w:left w:val="nil"/>
              <w:bottom w:val="nil"/>
              <w:right w:val="nil"/>
            </w:tcBorders>
            <w:shd w:val="clear" w:color="auto" w:fill="FFFFFF"/>
            <w:vAlign w:val="top"/>
          </w:tcPr>
          <w:p w14:paraId="0EB017F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−0.561, −0.516</w:t>
            </w:r>
          </w:p>
        </w:tc>
        <w:tc>
          <w:tcPr>
            <w:tcW w:w="1047" w:type="dxa"/>
            <w:tcBorders>
              <w:top w:val="nil"/>
              <w:left w:val="nil"/>
              <w:bottom w:val="nil"/>
              <w:right w:val="nil"/>
            </w:tcBorders>
            <w:shd w:val="clear" w:color="auto" w:fill="FFFFFF"/>
            <w:vAlign w:val="top"/>
          </w:tcPr>
          <w:p w14:paraId="48333BB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C3478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11,604,320</w:t>
            </w:r>
          </w:p>
        </w:tc>
        <w:tc>
          <w:tcPr>
            <w:tcW w:w="1056" w:type="dxa"/>
            <w:tcBorders>
              <w:top w:val="nil"/>
              <w:left w:val="nil"/>
              <w:bottom w:val="nil"/>
              <w:right w:val="nil"/>
            </w:tcBorders>
            <w:shd w:val="clear" w:color="auto" w:fill="FFFFFF"/>
            <w:vAlign w:val="top"/>
          </w:tcPr>
          <w:p w14:paraId="0BDE5D7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BC1A7AC">
        <w:trPr>
          <w:jc w:val="center"/>
        </w:trPr>
        <w:tc>
          <w:tcPr>
            <w:tcW w:w="1122" w:type="dxa"/>
            <w:tcBorders>
              <w:top w:val="nil"/>
              <w:left w:val="nil"/>
              <w:bottom w:val="nil"/>
              <w:right w:val="nil"/>
            </w:tcBorders>
            <w:shd w:val="clear" w:color="auto" w:fill="FFFFFF"/>
            <w:vAlign w:val="top"/>
          </w:tcPr>
          <w:p w14:paraId="3531F4A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115F2AF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75–84</w:t>
            </w:r>
          </w:p>
        </w:tc>
        <w:tc>
          <w:tcPr>
            <w:tcW w:w="1093" w:type="dxa"/>
            <w:tcBorders>
              <w:top w:val="nil"/>
              <w:left w:val="nil"/>
              <w:bottom w:val="nil"/>
              <w:right w:val="nil"/>
            </w:tcBorders>
            <w:shd w:val="clear" w:color="auto" w:fill="FFFFFF"/>
            <w:vAlign w:val="top"/>
          </w:tcPr>
          <w:p w14:paraId="2D20830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1D71C2B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−0.768</w:t>
            </w:r>
          </w:p>
        </w:tc>
        <w:tc>
          <w:tcPr>
            <w:tcW w:w="1033" w:type="dxa"/>
            <w:tcBorders>
              <w:top w:val="nil"/>
              <w:left w:val="nil"/>
              <w:bottom w:val="nil"/>
              <w:right w:val="nil"/>
            </w:tcBorders>
            <w:shd w:val="clear" w:color="auto" w:fill="FFFFFF"/>
            <w:vAlign w:val="top"/>
          </w:tcPr>
          <w:p w14:paraId="36F03E5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−0.796, −0.739</w:t>
            </w:r>
          </w:p>
        </w:tc>
        <w:tc>
          <w:tcPr>
            <w:tcW w:w="1047" w:type="dxa"/>
            <w:tcBorders>
              <w:top w:val="nil"/>
              <w:left w:val="nil"/>
              <w:bottom w:val="nil"/>
              <w:right w:val="nil"/>
            </w:tcBorders>
            <w:shd w:val="clear" w:color="auto" w:fill="FFFFFF"/>
            <w:vAlign w:val="top"/>
          </w:tcPr>
          <w:p w14:paraId="53E3E07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FA1694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6,128,719</w:t>
            </w:r>
          </w:p>
        </w:tc>
        <w:tc>
          <w:tcPr>
            <w:tcW w:w="1056" w:type="dxa"/>
            <w:tcBorders>
              <w:top w:val="nil"/>
              <w:left w:val="nil"/>
              <w:bottom w:val="nil"/>
              <w:right w:val="nil"/>
            </w:tcBorders>
            <w:shd w:val="clear" w:color="auto" w:fill="FFFFFF"/>
            <w:vAlign w:val="top"/>
          </w:tcPr>
          <w:p w14:paraId="7C434A8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52E9A68">
        <w:trPr>
          <w:jc w:val="center"/>
        </w:trPr>
        <w:tc>
          <w:tcPr>
            <w:tcW w:w="1122" w:type="dxa"/>
            <w:tcBorders>
              <w:top w:val="nil"/>
              <w:left w:val="nil"/>
              <w:bottom w:val="nil"/>
              <w:right w:val="nil"/>
            </w:tcBorders>
            <w:shd w:val="clear" w:color="auto" w:fill="FFFFFF"/>
            <w:vAlign w:val="top"/>
          </w:tcPr>
          <w:p w14:paraId="4BC36EB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171E29C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85+</w:t>
            </w:r>
          </w:p>
        </w:tc>
        <w:tc>
          <w:tcPr>
            <w:tcW w:w="1093" w:type="dxa"/>
            <w:tcBorders>
              <w:top w:val="nil"/>
              <w:left w:val="nil"/>
              <w:bottom w:val="nil"/>
              <w:right w:val="nil"/>
            </w:tcBorders>
            <w:shd w:val="clear" w:color="auto" w:fill="FFFFFF"/>
            <w:vAlign w:val="top"/>
          </w:tcPr>
          <w:p w14:paraId="32DA5F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816618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−1.321</w:t>
            </w:r>
          </w:p>
        </w:tc>
        <w:tc>
          <w:tcPr>
            <w:tcW w:w="1033" w:type="dxa"/>
            <w:tcBorders>
              <w:top w:val="nil"/>
              <w:left w:val="nil"/>
              <w:bottom w:val="nil"/>
              <w:right w:val="nil"/>
            </w:tcBorders>
            <w:shd w:val="clear" w:color="auto" w:fill="FFFFFF"/>
            <w:vAlign w:val="top"/>
          </w:tcPr>
          <w:p w14:paraId="42DEBC1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−1.394, −1.247</w:t>
            </w:r>
          </w:p>
        </w:tc>
        <w:tc>
          <w:tcPr>
            <w:tcW w:w="1047" w:type="dxa"/>
            <w:tcBorders>
              <w:top w:val="nil"/>
              <w:left w:val="nil"/>
              <w:bottom w:val="nil"/>
              <w:right w:val="nil"/>
            </w:tcBorders>
            <w:shd w:val="clear" w:color="auto" w:fill="FFFFFF"/>
            <w:vAlign w:val="top"/>
          </w:tcPr>
          <w:p w14:paraId="5027AC6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62FDC10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1,692,770</w:t>
            </w:r>
          </w:p>
        </w:tc>
        <w:tc>
          <w:tcPr>
            <w:tcW w:w="1056" w:type="dxa"/>
            <w:tcBorders>
              <w:top w:val="nil"/>
              <w:left w:val="nil"/>
              <w:bottom w:val="nil"/>
              <w:right w:val="nil"/>
            </w:tcBorders>
            <w:shd w:val="clear" w:color="auto" w:fill="FFFFFF"/>
            <w:vAlign w:val="top"/>
          </w:tcPr>
          <w:p w14:paraId="4B13DC4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D77A4A1">
        <w:trPr>
          <w:jc w:val="center"/>
        </w:trPr>
        <w:tc>
          <w:tcPr>
            <w:tcW w:w="1122" w:type="dxa"/>
            <w:tcBorders>
              <w:top w:val="nil"/>
              <w:left w:val="nil"/>
              <w:bottom w:val="nil"/>
              <w:right w:val="nil"/>
            </w:tcBorders>
            <w:shd w:val="clear" w:color="auto" w:fill="FFFFFF"/>
            <w:vAlign w:val="top"/>
          </w:tcPr>
          <w:p w14:paraId="104FB55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Age</w:t>
            </w:r>
          </w:p>
        </w:tc>
        <w:tc>
          <w:tcPr>
            <w:tcW w:w="1203" w:type="dxa"/>
            <w:tcBorders>
              <w:top w:val="nil"/>
              <w:left w:val="nil"/>
              <w:bottom w:val="nil"/>
              <w:right w:val="nil"/>
            </w:tcBorders>
            <w:shd w:val="clear" w:color="auto" w:fill="FFFFFF"/>
            <w:vAlign w:val="top"/>
          </w:tcPr>
          <w:p w14:paraId="29094AB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5113615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12A5640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265766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5AA0E28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445D7D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7FEDD9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1FDEBB3">
        <w:trPr>
          <w:jc w:val="center"/>
        </w:trPr>
        <w:tc>
          <w:tcPr>
            <w:tcW w:w="1122" w:type="dxa"/>
            <w:tcBorders>
              <w:top w:val="nil"/>
              <w:left w:val="nil"/>
              <w:bottom w:val="nil"/>
              <w:right w:val="nil"/>
            </w:tcBorders>
            <w:shd w:val="clear" w:color="auto" w:fill="FFFFFF"/>
            <w:vAlign w:val="top"/>
          </w:tcPr>
          <w:p w14:paraId="7C6FFD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1643971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UEBMI</w:t>
            </w:r>
          </w:p>
        </w:tc>
        <w:tc>
          <w:tcPr>
            <w:tcW w:w="1093" w:type="dxa"/>
            <w:tcBorders>
              <w:top w:val="nil"/>
              <w:left w:val="nil"/>
              <w:bottom w:val="nil"/>
              <w:right w:val="nil"/>
            </w:tcBorders>
            <w:shd w:val="clear" w:color="auto" w:fill="FFFFFF"/>
            <w:vAlign w:val="top"/>
          </w:tcPr>
          <w:p w14:paraId="6261DF2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DE4C6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−0.093</w:t>
            </w:r>
          </w:p>
        </w:tc>
        <w:tc>
          <w:tcPr>
            <w:tcW w:w="1033" w:type="dxa"/>
            <w:tcBorders>
              <w:top w:val="nil"/>
              <w:left w:val="nil"/>
              <w:bottom w:val="nil"/>
              <w:right w:val="nil"/>
            </w:tcBorders>
            <w:shd w:val="clear" w:color="auto" w:fill="FFFFFF"/>
            <w:vAlign w:val="top"/>
          </w:tcPr>
          <w:p w14:paraId="07F8D92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−0.096, −0.089</w:t>
            </w:r>
          </w:p>
        </w:tc>
        <w:tc>
          <w:tcPr>
            <w:tcW w:w="1047" w:type="dxa"/>
            <w:tcBorders>
              <w:top w:val="nil"/>
              <w:left w:val="nil"/>
              <w:bottom w:val="nil"/>
              <w:right w:val="nil"/>
            </w:tcBorders>
            <w:shd w:val="clear" w:color="auto" w:fill="FFFFFF"/>
            <w:vAlign w:val="top"/>
          </w:tcPr>
          <w:p w14:paraId="38FC345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471F8C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4,458,370</w:t>
            </w:r>
          </w:p>
        </w:tc>
        <w:tc>
          <w:tcPr>
            <w:tcW w:w="1056" w:type="dxa"/>
            <w:tcBorders>
              <w:top w:val="nil"/>
              <w:left w:val="nil"/>
              <w:bottom w:val="nil"/>
              <w:right w:val="nil"/>
            </w:tcBorders>
            <w:shd w:val="clear" w:color="auto" w:fill="FFFFFF"/>
            <w:vAlign w:val="top"/>
          </w:tcPr>
          <w:p w14:paraId="004CCF9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−8.8%</w:t>
            </w:r>
          </w:p>
        </w:tc>
      </w:tr>
      <w:tr w14:paraId="2D0E883E">
        <w:trPr>
          <w:jc w:val="center"/>
        </w:trPr>
        <w:tc>
          <w:tcPr>
            <w:tcW w:w="1122" w:type="dxa"/>
            <w:tcBorders>
              <w:top w:val="nil"/>
              <w:left w:val="nil"/>
              <w:bottom w:val="nil"/>
              <w:right w:val="nil"/>
            </w:tcBorders>
            <w:shd w:val="clear" w:color="auto" w:fill="FFFFFF"/>
            <w:vAlign w:val="top"/>
          </w:tcPr>
          <w:p w14:paraId="6160ABE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1BD426B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URBMI</w:t>
            </w:r>
          </w:p>
        </w:tc>
        <w:tc>
          <w:tcPr>
            <w:tcW w:w="1093" w:type="dxa"/>
            <w:tcBorders>
              <w:top w:val="nil"/>
              <w:left w:val="nil"/>
              <w:bottom w:val="nil"/>
              <w:right w:val="nil"/>
            </w:tcBorders>
            <w:shd w:val="clear" w:color="auto" w:fill="FFFFFF"/>
            <w:vAlign w:val="top"/>
          </w:tcPr>
          <w:p w14:paraId="6C454A5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9925F6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−0.100</w:t>
            </w:r>
          </w:p>
        </w:tc>
        <w:tc>
          <w:tcPr>
            <w:tcW w:w="1033" w:type="dxa"/>
            <w:tcBorders>
              <w:top w:val="nil"/>
              <w:left w:val="nil"/>
              <w:bottom w:val="nil"/>
              <w:right w:val="nil"/>
            </w:tcBorders>
            <w:shd w:val="clear" w:color="auto" w:fill="FFFFFF"/>
            <w:vAlign w:val="top"/>
          </w:tcPr>
          <w:p w14:paraId="02FFC5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−0.102, −0.097</w:t>
            </w:r>
          </w:p>
        </w:tc>
        <w:tc>
          <w:tcPr>
            <w:tcW w:w="1047" w:type="dxa"/>
            <w:tcBorders>
              <w:top w:val="nil"/>
              <w:left w:val="nil"/>
              <w:bottom w:val="nil"/>
              <w:right w:val="nil"/>
            </w:tcBorders>
            <w:shd w:val="clear" w:color="auto" w:fill="FFFFFF"/>
            <w:vAlign w:val="top"/>
          </w:tcPr>
          <w:p w14:paraId="47D806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AC3A0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5,880,363</w:t>
            </w:r>
          </w:p>
        </w:tc>
        <w:tc>
          <w:tcPr>
            <w:tcW w:w="1056" w:type="dxa"/>
            <w:tcBorders>
              <w:top w:val="nil"/>
              <w:left w:val="nil"/>
              <w:bottom w:val="nil"/>
              <w:right w:val="nil"/>
            </w:tcBorders>
            <w:shd w:val="clear" w:color="auto" w:fill="FFFFFF"/>
            <w:vAlign w:val="top"/>
          </w:tcPr>
          <w:p w14:paraId="52E8DA5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−9.5%</w:t>
            </w:r>
          </w:p>
        </w:tc>
      </w:tr>
      <w:tr w14:paraId="77AA0363">
        <w:trPr>
          <w:jc w:val="center"/>
        </w:trPr>
        <w:tc>
          <w:tcPr>
            <w:tcW w:w="1122" w:type="dxa"/>
            <w:tcBorders>
              <w:top w:val="nil"/>
              <w:left w:val="nil"/>
              <w:bottom w:val="nil"/>
              <w:right w:val="nil"/>
            </w:tcBorders>
            <w:shd w:val="clear" w:color="auto" w:fill="FFFFFF"/>
            <w:vAlign w:val="top"/>
          </w:tcPr>
          <w:p w14:paraId="0EA6428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3DB0059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NRCMS</w:t>
            </w:r>
          </w:p>
        </w:tc>
        <w:tc>
          <w:tcPr>
            <w:tcW w:w="1093" w:type="dxa"/>
            <w:tcBorders>
              <w:top w:val="nil"/>
              <w:left w:val="nil"/>
              <w:bottom w:val="nil"/>
              <w:right w:val="nil"/>
            </w:tcBorders>
            <w:shd w:val="clear" w:color="auto" w:fill="FFFFFF"/>
            <w:vAlign w:val="top"/>
          </w:tcPr>
          <w:p w14:paraId="11C612C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2BA506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−0.133</w:t>
            </w:r>
          </w:p>
        </w:tc>
        <w:tc>
          <w:tcPr>
            <w:tcW w:w="1033" w:type="dxa"/>
            <w:tcBorders>
              <w:top w:val="nil"/>
              <w:left w:val="nil"/>
              <w:bottom w:val="nil"/>
              <w:right w:val="nil"/>
            </w:tcBorders>
            <w:shd w:val="clear" w:color="auto" w:fill="FFFFFF"/>
            <w:vAlign w:val="top"/>
          </w:tcPr>
          <w:p w14:paraId="40C603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−0.136, −0.13</w:t>
            </w:r>
          </w:p>
        </w:tc>
        <w:tc>
          <w:tcPr>
            <w:tcW w:w="1047" w:type="dxa"/>
            <w:tcBorders>
              <w:top w:val="nil"/>
              <w:left w:val="nil"/>
              <w:bottom w:val="nil"/>
              <w:right w:val="nil"/>
            </w:tcBorders>
            <w:shd w:val="clear" w:color="auto" w:fill="FFFFFF"/>
            <w:vAlign w:val="top"/>
          </w:tcPr>
          <w:p w14:paraId="19E8345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6076A40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5,539,717</w:t>
            </w:r>
          </w:p>
        </w:tc>
        <w:tc>
          <w:tcPr>
            <w:tcW w:w="1056" w:type="dxa"/>
            <w:tcBorders>
              <w:top w:val="nil"/>
              <w:left w:val="nil"/>
              <w:bottom w:val="nil"/>
              <w:right w:val="nil"/>
            </w:tcBorders>
            <w:shd w:val="clear" w:color="auto" w:fill="FFFFFF"/>
            <w:vAlign w:val="top"/>
          </w:tcPr>
          <w:p w14:paraId="4C4B734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−12.5%</w:t>
            </w:r>
          </w:p>
        </w:tc>
      </w:tr>
      <w:tr w14:paraId="29425CDE">
        <w:trPr>
          <w:jc w:val="center"/>
        </w:trPr>
        <w:tc>
          <w:tcPr>
            <w:tcW w:w="1122" w:type="dxa"/>
            <w:tcBorders>
              <w:top w:val="nil"/>
              <w:left w:val="nil"/>
              <w:bottom w:val="nil"/>
              <w:right w:val="nil"/>
            </w:tcBorders>
            <w:shd w:val="clear" w:color="auto" w:fill="FFFFFF"/>
            <w:vAlign w:val="top"/>
          </w:tcPr>
          <w:p w14:paraId="37E4A0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15F51E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Self-pay</w:t>
            </w:r>
          </w:p>
        </w:tc>
        <w:tc>
          <w:tcPr>
            <w:tcW w:w="1093" w:type="dxa"/>
            <w:tcBorders>
              <w:top w:val="nil"/>
              <w:left w:val="nil"/>
              <w:bottom w:val="nil"/>
              <w:right w:val="nil"/>
            </w:tcBorders>
            <w:shd w:val="clear" w:color="auto" w:fill="FFFFFF"/>
            <w:vAlign w:val="top"/>
          </w:tcPr>
          <w:p w14:paraId="3CCE9AD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CA457B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−0.065</w:t>
            </w:r>
          </w:p>
        </w:tc>
        <w:tc>
          <w:tcPr>
            <w:tcW w:w="1033" w:type="dxa"/>
            <w:tcBorders>
              <w:top w:val="nil"/>
              <w:left w:val="nil"/>
              <w:bottom w:val="nil"/>
              <w:right w:val="nil"/>
            </w:tcBorders>
            <w:shd w:val="clear" w:color="auto" w:fill="FFFFFF"/>
            <w:vAlign w:val="top"/>
          </w:tcPr>
          <w:p w14:paraId="4DD14B9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−0.074, −0.056</w:t>
            </w:r>
          </w:p>
        </w:tc>
        <w:tc>
          <w:tcPr>
            <w:tcW w:w="1047" w:type="dxa"/>
            <w:tcBorders>
              <w:top w:val="nil"/>
              <w:left w:val="nil"/>
              <w:bottom w:val="nil"/>
              <w:right w:val="nil"/>
            </w:tcBorders>
            <w:shd w:val="clear" w:color="auto" w:fill="FFFFFF"/>
            <w:vAlign w:val="top"/>
          </w:tcPr>
          <w:p w14:paraId="1D54267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370F35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1,422,569</w:t>
            </w:r>
          </w:p>
        </w:tc>
        <w:tc>
          <w:tcPr>
            <w:tcW w:w="1056" w:type="dxa"/>
            <w:tcBorders>
              <w:top w:val="nil"/>
              <w:left w:val="nil"/>
              <w:bottom w:val="nil"/>
              <w:right w:val="nil"/>
            </w:tcBorders>
            <w:shd w:val="clear" w:color="auto" w:fill="FFFFFF"/>
            <w:vAlign w:val="top"/>
          </w:tcPr>
          <w:p w14:paraId="78068DC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−6.3%</w:t>
            </w:r>
          </w:p>
        </w:tc>
      </w:tr>
      <w:tr w14:paraId="3A02B42B">
        <w:trPr>
          <w:jc w:val="center"/>
        </w:trPr>
        <w:tc>
          <w:tcPr>
            <w:tcW w:w="1122" w:type="dxa"/>
            <w:tcBorders>
              <w:top w:val="nil"/>
              <w:left w:val="nil"/>
              <w:bottom w:val="nil"/>
              <w:right w:val="nil"/>
            </w:tcBorders>
            <w:shd w:val="clear" w:color="auto" w:fill="FFFFFF"/>
            <w:vAlign w:val="top"/>
          </w:tcPr>
          <w:p w14:paraId="47BCBBE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2D3430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Other</w:t>
            </w:r>
          </w:p>
        </w:tc>
        <w:tc>
          <w:tcPr>
            <w:tcW w:w="1093" w:type="dxa"/>
            <w:tcBorders>
              <w:top w:val="nil"/>
              <w:left w:val="nil"/>
              <w:bottom w:val="nil"/>
              <w:right w:val="nil"/>
            </w:tcBorders>
            <w:shd w:val="clear" w:color="auto" w:fill="FFFFFF"/>
            <w:vAlign w:val="top"/>
          </w:tcPr>
          <w:p w14:paraId="569C716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143F97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−0.112</w:t>
            </w:r>
          </w:p>
        </w:tc>
        <w:tc>
          <w:tcPr>
            <w:tcW w:w="1033" w:type="dxa"/>
            <w:tcBorders>
              <w:top w:val="nil"/>
              <w:left w:val="nil"/>
              <w:bottom w:val="nil"/>
              <w:right w:val="nil"/>
            </w:tcBorders>
            <w:shd w:val="clear" w:color="auto" w:fill="FFFFFF"/>
            <w:vAlign w:val="top"/>
          </w:tcPr>
          <w:p w14:paraId="4DB0CE0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−0.116, −0.108</w:t>
            </w:r>
          </w:p>
        </w:tc>
        <w:tc>
          <w:tcPr>
            <w:tcW w:w="1047" w:type="dxa"/>
            <w:tcBorders>
              <w:top w:val="nil"/>
              <w:left w:val="nil"/>
              <w:bottom w:val="nil"/>
              <w:right w:val="nil"/>
            </w:tcBorders>
            <w:shd w:val="clear" w:color="auto" w:fill="FFFFFF"/>
            <w:vAlign w:val="top"/>
          </w:tcPr>
          <w:p w14:paraId="42ADB1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6FE75E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2,124,790</w:t>
            </w:r>
          </w:p>
        </w:tc>
        <w:tc>
          <w:tcPr>
            <w:tcW w:w="1056" w:type="dxa"/>
            <w:tcBorders>
              <w:top w:val="nil"/>
              <w:left w:val="nil"/>
              <w:bottom w:val="nil"/>
              <w:right w:val="nil"/>
            </w:tcBorders>
            <w:shd w:val="clear" w:color="auto" w:fill="FFFFFF"/>
            <w:vAlign w:val="top"/>
          </w:tcPr>
          <w:p w14:paraId="2EB56A2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−10.6%</w:t>
            </w:r>
          </w:p>
        </w:tc>
      </w:tr>
      <w:tr w14:paraId="0DB00275">
        <w:trPr>
          <w:jc w:val="center"/>
        </w:trPr>
        <w:tc>
          <w:tcPr>
            <w:tcW w:w="1122" w:type="dxa"/>
            <w:tcBorders>
              <w:top w:val="nil"/>
              <w:left w:val="nil"/>
              <w:bottom w:val="nil"/>
              <w:right w:val="nil"/>
            </w:tcBorders>
            <w:shd w:val="clear" w:color="auto" w:fill="FFFFFF"/>
            <w:vAlign w:val="top"/>
          </w:tcPr>
          <w:p w14:paraId="1F368C5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7DFA9C9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75CF428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532CD7E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10B56E1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09D7277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80F4AF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226E79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B017635">
        <w:trPr>
          <w:jc w:val="center"/>
        </w:trPr>
        <w:tc>
          <w:tcPr>
            <w:tcW w:w="1122" w:type="dxa"/>
            <w:tcBorders>
              <w:top w:val="nil"/>
              <w:left w:val="nil"/>
              <w:bottom w:val="nil"/>
              <w:right w:val="nil"/>
            </w:tcBorders>
            <w:shd w:val="clear" w:color="auto" w:fill="FFFFFF"/>
            <w:vAlign w:val="top"/>
          </w:tcPr>
          <w:p w14:paraId="6E9F8BD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4A1ABAB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UEBMI</w:t>
            </w:r>
          </w:p>
        </w:tc>
        <w:tc>
          <w:tcPr>
            <w:tcW w:w="1093" w:type="dxa"/>
            <w:tcBorders>
              <w:top w:val="nil"/>
              <w:left w:val="nil"/>
              <w:bottom w:val="nil"/>
              <w:right w:val="nil"/>
            </w:tcBorders>
            <w:shd w:val="clear" w:color="auto" w:fill="FFFFFF"/>
            <w:vAlign w:val="top"/>
          </w:tcPr>
          <w:p w14:paraId="078566E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5472F42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−0.839</w:t>
            </w:r>
          </w:p>
        </w:tc>
        <w:tc>
          <w:tcPr>
            <w:tcW w:w="1033" w:type="dxa"/>
            <w:tcBorders>
              <w:top w:val="nil"/>
              <w:left w:val="nil"/>
              <w:bottom w:val="nil"/>
              <w:right w:val="nil"/>
            </w:tcBorders>
            <w:shd w:val="clear" w:color="auto" w:fill="FFFFFF"/>
            <w:vAlign w:val="top"/>
          </w:tcPr>
          <w:p w14:paraId="2CB6E4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−0.877, −0.801</w:t>
            </w:r>
          </w:p>
        </w:tc>
        <w:tc>
          <w:tcPr>
            <w:tcW w:w="1047" w:type="dxa"/>
            <w:tcBorders>
              <w:top w:val="nil"/>
              <w:left w:val="nil"/>
              <w:bottom w:val="nil"/>
              <w:right w:val="nil"/>
            </w:tcBorders>
            <w:shd w:val="clear" w:color="auto" w:fill="FFFFFF"/>
            <w:vAlign w:val="top"/>
          </w:tcPr>
          <w:p w14:paraId="5B7FDB0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683956E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4,458,370</w:t>
            </w:r>
          </w:p>
        </w:tc>
        <w:tc>
          <w:tcPr>
            <w:tcW w:w="1056" w:type="dxa"/>
            <w:tcBorders>
              <w:top w:val="nil"/>
              <w:left w:val="nil"/>
              <w:bottom w:val="nil"/>
              <w:right w:val="nil"/>
            </w:tcBorders>
            <w:shd w:val="clear" w:color="auto" w:fill="FFFFFF"/>
            <w:vAlign w:val="top"/>
          </w:tcPr>
          <w:p w14:paraId="1D6BA2A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7D2A957E">
        <w:trPr>
          <w:jc w:val="center"/>
        </w:trPr>
        <w:tc>
          <w:tcPr>
            <w:tcW w:w="1122" w:type="dxa"/>
            <w:tcBorders>
              <w:top w:val="nil"/>
              <w:left w:val="nil"/>
              <w:bottom w:val="nil"/>
              <w:right w:val="nil"/>
            </w:tcBorders>
            <w:shd w:val="clear" w:color="auto" w:fill="FFFFFF"/>
            <w:vAlign w:val="top"/>
          </w:tcPr>
          <w:p w14:paraId="4194A81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14B977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URBMI</w:t>
            </w:r>
          </w:p>
        </w:tc>
        <w:tc>
          <w:tcPr>
            <w:tcW w:w="1093" w:type="dxa"/>
            <w:tcBorders>
              <w:top w:val="nil"/>
              <w:left w:val="nil"/>
              <w:bottom w:val="nil"/>
              <w:right w:val="nil"/>
            </w:tcBorders>
            <w:shd w:val="clear" w:color="auto" w:fill="FFFFFF"/>
            <w:vAlign w:val="top"/>
          </w:tcPr>
          <w:p w14:paraId="55702A1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5EFB472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−0.666</w:t>
            </w:r>
          </w:p>
        </w:tc>
        <w:tc>
          <w:tcPr>
            <w:tcW w:w="1033" w:type="dxa"/>
            <w:tcBorders>
              <w:top w:val="nil"/>
              <w:left w:val="nil"/>
              <w:bottom w:val="nil"/>
              <w:right w:val="nil"/>
            </w:tcBorders>
            <w:shd w:val="clear" w:color="auto" w:fill="FFFFFF"/>
            <w:vAlign w:val="top"/>
          </w:tcPr>
          <w:p w14:paraId="53E03D2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−0.692, −0.639</w:t>
            </w:r>
          </w:p>
        </w:tc>
        <w:tc>
          <w:tcPr>
            <w:tcW w:w="1047" w:type="dxa"/>
            <w:tcBorders>
              <w:top w:val="nil"/>
              <w:left w:val="nil"/>
              <w:bottom w:val="nil"/>
              <w:right w:val="nil"/>
            </w:tcBorders>
            <w:shd w:val="clear" w:color="auto" w:fill="FFFFFF"/>
            <w:vAlign w:val="top"/>
          </w:tcPr>
          <w:p w14:paraId="3DF55A4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20F13A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5,880,363</w:t>
            </w:r>
          </w:p>
        </w:tc>
        <w:tc>
          <w:tcPr>
            <w:tcW w:w="1056" w:type="dxa"/>
            <w:tcBorders>
              <w:top w:val="nil"/>
              <w:left w:val="nil"/>
              <w:bottom w:val="nil"/>
              <w:right w:val="nil"/>
            </w:tcBorders>
            <w:shd w:val="clear" w:color="auto" w:fill="FFFFFF"/>
            <w:vAlign w:val="top"/>
          </w:tcPr>
          <w:p w14:paraId="17A1811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5C426CC">
        <w:trPr>
          <w:jc w:val="center"/>
        </w:trPr>
        <w:tc>
          <w:tcPr>
            <w:tcW w:w="1122" w:type="dxa"/>
            <w:tcBorders>
              <w:top w:val="nil"/>
              <w:left w:val="nil"/>
              <w:bottom w:val="nil"/>
              <w:right w:val="nil"/>
            </w:tcBorders>
            <w:shd w:val="clear" w:color="auto" w:fill="FFFFFF"/>
            <w:vAlign w:val="top"/>
          </w:tcPr>
          <w:p w14:paraId="668ED49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3EC916B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NRCMS</w:t>
            </w:r>
          </w:p>
        </w:tc>
        <w:tc>
          <w:tcPr>
            <w:tcW w:w="1093" w:type="dxa"/>
            <w:tcBorders>
              <w:top w:val="nil"/>
              <w:left w:val="nil"/>
              <w:bottom w:val="nil"/>
              <w:right w:val="nil"/>
            </w:tcBorders>
            <w:shd w:val="clear" w:color="auto" w:fill="FFFFFF"/>
            <w:vAlign w:val="top"/>
          </w:tcPr>
          <w:p w14:paraId="2763FFF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385AE8F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−0.626</w:t>
            </w:r>
          </w:p>
        </w:tc>
        <w:tc>
          <w:tcPr>
            <w:tcW w:w="1033" w:type="dxa"/>
            <w:tcBorders>
              <w:top w:val="nil"/>
              <w:left w:val="nil"/>
              <w:bottom w:val="nil"/>
              <w:right w:val="nil"/>
            </w:tcBorders>
            <w:shd w:val="clear" w:color="auto" w:fill="FFFFFF"/>
            <w:vAlign w:val="top"/>
          </w:tcPr>
          <w:p w14:paraId="45CDF4B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−0.649, −0.602</w:t>
            </w:r>
          </w:p>
        </w:tc>
        <w:tc>
          <w:tcPr>
            <w:tcW w:w="1047" w:type="dxa"/>
            <w:tcBorders>
              <w:top w:val="nil"/>
              <w:left w:val="nil"/>
              <w:bottom w:val="nil"/>
              <w:right w:val="nil"/>
            </w:tcBorders>
            <w:shd w:val="clear" w:color="auto" w:fill="FFFFFF"/>
            <w:vAlign w:val="top"/>
          </w:tcPr>
          <w:p w14:paraId="231CB5B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40A7349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5,539,717</w:t>
            </w:r>
          </w:p>
        </w:tc>
        <w:tc>
          <w:tcPr>
            <w:tcW w:w="1056" w:type="dxa"/>
            <w:tcBorders>
              <w:top w:val="nil"/>
              <w:left w:val="nil"/>
              <w:bottom w:val="nil"/>
              <w:right w:val="nil"/>
            </w:tcBorders>
            <w:shd w:val="clear" w:color="auto" w:fill="FFFFFF"/>
            <w:vAlign w:val="top"/>
          </w:tcPr>
          <w:p w14:paraId="11654B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758297B4">
        <w:trPr>
          <w:jc w:val="center"/>
        </w:trPr>
        <w:tc>
          <w:tcPr>
            <w:tcW w:w="1122" w:type="dxa"/>
            <w:tcBorders>
              <w:top w:val="nil"/>
              <w:left w:val="nil"/>
              <w:bottom w:val="nil"/>
              <w:right w:val="nil"/>
            </w:tcBorders>
            <w:shd w:val="clear" w:color="auto" w:fill="FFFFFF"/>
            <w:vAlign w:val="top"/>
          </w:tcPr>
          <w:p w14:paraId="13B50A1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31ABA60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Self-pay</w:t>
            </w:r>
          </w:p>
        </w:tc>
        <w:tc>
          <w:tcPr>
            <w:tcW w:w="1093" w:type="dxa"/>
            <w:tcBorders>
              <w:top w:val="nil"/>
              <w:left w:val="nil"/>
              <w:bottom w:val="nil"/>
              <w:right w:val="nil"/>
            </w:tcBorders>
            <w:shd w:val="clear" w:color="auto" w:fill="FFFFFF"/>
            <w:vAlign w:val="top"/>
          </w:tcPr>
          <w:p w14:paraId="7CC2F4C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CCC945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−0.252</w:t>
            </w:r>
          </w:p>
        </w:tc>
        <w:tc>
          <w:tcPr>
            <w:tcW w:w="1033" w:type="dxa"/>
            <w:tcBorders>
              <w:top w:val="nil"/>
              <w:left w:val="nil"/>
              <w:bottom w:val="nil"/>
              <w:right w:val="nil"/>
            </w:tcBorders>
            <w:shd w:val="clear" w:color="auto" w:fill="FFFFFF"/>
            <w:vAlign w:val="top"/>
          </w:tcPr>
          <w:p w14:paraId="7EE9EC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−0.334, −0.17</w:t>
            </w:r>
          </w:p>
        </w:tc>
        <w:tc>
          <w:tcPr>
            <w:tcW w:w="1047" w:type="dxa"/>
            <w:tcBorders>
              <w:top w:val="nil"/>
              <w:left w:val="nil"/>
              <w:bottom w:val="nil"/>
              <w:right w:val="nil"/>
            </w:tcBorders>
            <w:shd w:val="clear" w:color="auto" w:fill="FFFFFF"/>
            <w:vAlign w:val="top"/>
          </w:tcPr>
          <w:p w14:paraId="7FCF94C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BC1C68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1,422,569</w:t>
            </w:r>
          </w:p>
        </w:tc>
        <w:tc>
          <w:tcPr>
            <w:tcW w:w="1056" w:type="dxa"/>
            <w:tcBorders>
              <w:top w:val="nil"/>
              <w:left w:val="nil"/>
              <w:bottom w:val="nil"/>
              <w:right w:val="nil"/>
            </w:tcBorders>
            <w:shd w:val="clear" w:color="auto" w:fill="FFFFFF"/>
            <w:vAlign w:val="top"/>
          </w:tcPr>
          <w:p w14:paraId="677A510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95EC8CB">
        <w:trPr>
          <w:jc w:val="center"/>
        </w:trPr>
        <w:tc>
          <w:tcPr>
            <w:tcW w:w="1122" w:type="dxa"/>
            <w:tcBorders>
              <w:top w:val="nil"/>
              <w:left w:val="nil"/>
              <w:bottom w:val="nil"/>
              <w:right w:val="nil"/>
            </w:tcBorders>
            <w:shd w:val="clear" w:color="auto" w:fill="FFFFFF"/>
            <w:vAlign w:val="top"/>
          </w:tcPr>
          <w:p w14:paraId="2E10394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299733F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Other</w:t>
            </w:r>
          </w:p>
        </w:tc>
        <w:tc>
          <w:tcPr>
            <w:tcW w:w="1093" w:type="dxa"/>
            <w:tcBorders>
              <w:top w:val="nil"/>
              <w:left w:val="nil"/>
              <w:bottom w:val="nil"/>
              <w:right w:val="nil"/>
            </w:tcBorders>
            <w:shd w:val="clear" w:color="auto" w:fill="FFFFFF"/>
            <w:vAlign w:val="top"/>
          </w:tcPr>
          <w:p w14:paraId="3359493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DA6F0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−0.790</w:t>
            </w:r>
          </w:p>
        </w:tc>
        <w:tc>
          <w:tcPr>
            <w:tcW w:w="1033" w:type="dxa"/>
            <w:tcBorders>
              <w:top w:val="nil"/>
              <w:left w:val="nil"/>
              <w:bottom w:val="nil"/>
              <w:right w:val="nil"/>
            </w:tcBorders>
            <w:shd w:val="clear" w:color="auto" w:fill="FFFFFF"/>
            <w:vAlign w:val="top"/>
          </w:tcPr>
          <w:p w14:paraId="1F7BFE0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−0.853, −0.727</w:t>
            </w:r>
          </w:p>
        </w:tc>
        <w:tc>
          <w:tcPr>
            <w:tcW w:w="1047" w:type="dxa"/>
            <w:tcBorders>
              <w:top w:val="nil"/>
              <w:left w:val="nil"/>
              <w:bottom w:val="nil"/>
              <w:right w:val="nil"/>
            </w:tcBorders>
            <w:shd w:val="clear" w:color="auto" w:fill="FFFFFF"/>
            <w:vAlign w:val="top"/>
          </w:tcPr>
          <w:p w14:paraId="65C93D7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97E721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2,124,790</w:t>
            </w:r>
          </w:p>
        </w:tc>
        <w:tc>
          <w:tcPr>
            <w:tcW w:w="1056" w:type="dxa"/>
            <w:tcBorders>
              <w:top w:val="nil"/>
              <w:left w:val="nil"/>
              <w:bottom w:val="nil"/>
              <w:right w:val="nil"/>
            </w:tcBorders>
            <w:shd w:val="clear" w:color="auto" w:fill="FFFFFF"/>
            <w:vAlign w:val="top"/>
          </w:tcPr>
          <w:p w14:paraId="2F3985D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19F77A9">
        <w:trPr>
          <w:jc w:val="center"/>
        </w:trPr>
        <w:tc>
          <w:tcPr>
            <w:tcW w:w="1122" w:type="dxa"/>
            <w:tcBorders>
              <w:top w:val="nil"/>
              <w:left w:val="nil"/>
              <w:bottom w:val="nil"/>
              <w:right w:val="nil"/>
            </w:tcBorders>
            <w:shd w:val="clear" w:color="auto" w:fill="FFFFFF"/>
            <w:vAlign w:val="top"/>
          </w:tcPr>
          <w:p w14:paraId="4300CF3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Insurance</w:t>
            </w:r>
          </w:p>
        </w:tc>
        <w:tc>
          <w:tcPr>
            <w:tcW w:w="1203" w:type="dxa"/>
            <w:tcBorders>
              <w:top w:val="nil"/>
              <w:left w:val="nil"/>
              <w:bottom w:val="nil"/>
              <w:right w:val="nil"/>
            </w:tcBorders>
            <w:shd w:val="clear" w:color="auto" w:fill="FFFFFF"/>
            <w:vAlign w:val="top"/>
          </w:tcPr>
          <w:p w14:paraId="038EF80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361F3DC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4206B9E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56A1A73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5322B1C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A40FD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1007E65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F19B7F8">
        <w:trPr>
          <w:jc w:val="center"/>
        </w:trPr>
        <w:tc>
          <w:tcPr>
            <w:tcW w:w="1122" w:type="dxa"/>
            <w:tcBorders>
              <w:top w:val="nil"/>
              <w:left w:val="nil"/>
              <w:bottom w:val="nil"/>
              <w:right w:val="nil"/>
            </w:tcBorders>
            <w:shd w:val="clear" w:color="auto" w:fill="FFFFFF"/>
            <w:vAlign w:val="top"/>
          </w:tcPr>
          <w:p w14:paraId="010291B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2D09CE2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CCI=0</w:t>
            </w:r>
          </w:p>
        </w:tc>
        <w:tc>
          <w:tcPr>
            <w:tcW w:w="1093" w:type="dxa"/>
            <w:tcBorders>
              <w:top w:val="nil"/>
              <w:left w:val="nil"/>
              <w:bottom w:val="nil"/>
              <w:right w:val="nil"/>
            </w:tcBorders>
            <w:shd w:val="clear" w:color="auto" w:fill="FFFFFF"/>
            <w:vAlign w:val="top"/>
          </w:tcPr>
          <w:p w14:paraId="4C912C2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5925714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−0.039</w:t>
            </w:r>
          </w:p>
        </w:tc>
        <w:tc>
          <w:tcPr>
            <w:tcW w:w="1033" w:type="dxa"/>
            <w:tcBorders>
              <w:top w:val="nil"/>
              <w:left w:val="nil"/>
              <w:bottom w:val="nil"/>
              <w:right w:val="nil"/>
            </w:tcBorders>
            <w:shd w:val="clear" w:color="auto" w:fill="FFFFFF"/>
            <w:vAlign w:val="top"/>
          </w:tcPr>
          <w:p w14:paraId="7ACEF8E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−0.043, −0.036</w:t>
            </w:r>
          </w:p>
        </w:tc>
        <w:tc>
          <w:tcPr>
            <w:tcW w:w="1047" w:type="dxa"/>
            <w:tcBorders>
              <w:top w:val="nil"/>
              <w:left w:val="nil"/>
              <w:bottom w:val="nil"/>
              <w:right w:val="nil"/>
            </w:tcBorders>
            <w:shd w:val="clear" w:color="auto" w:fill="FFFFFF"/>
            <w:vAlign w:val="top"/>
          </w:tcPr>
          <w:p w14:paraId="04C44A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E3FBEF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4,840,536</w:t>
            </w:r>
          </w:p>
        </w:tc>
        <w:tc>
          <w:tcPr>
            <w:tcW w:w="1056" w:type="dxa"/>
            <w:tcBorders>
              <w:top w:val="nil"/>
              <w:left w:val="nil"/>
              <w:bottom w:val="nil"/>
              <w:right w:val="nil"/>
            </w:tcBorders>
            <w:shd w:val="clear" w:color="auto" w:fill="FFFFFF"/>
            <w:vAlign w:val="top"/>
          </w:tcPr>
          <w:p w14:paraId="10B8B8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−3.9%</w:t>
            </w:r>
          </w:p>
        </w:tc>
      </w:tr>
      <w:tr w14:paraId="05C2ABAF">
        <w:trPr>
          <w:jc w:val="center"/>
        </w:trPr>
        <w:tc>
          <w:tcPr>
            <w:tcW w:w="1122" w:type="dxa"/>
            <w:tcBorders>
              <w:top w:val="nil"/>
              <w:left w:val="nil"/>
              <w:bottom w:val="nil"/>
              <w:right w:val="nil"/>
            </w:tcBorders>
            <w:shd w:val="clear" w:color="auto" w:fill="FFFFFF"/>
            <w:vAlign w:val="top"/>
          </w:tcPr>
          <w:p w14:paraId="243BA1F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7B590F2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CCI=1–2</w:t>
            </w:r>
          </w:p>
        </w:tc>
        <w:tc>
          <w:tcPr>
            <w:tcW w:w="1093" w:type="dxa"/>
            <w:tcBorders>
              <w:top w:val="nil"/>
              <w:left w:val="nil"/>
              <w:bottom w:val="nil"/>
              <w:right w:val="nil"/>
            </w:tcBorders>
            <w:shd w:val="clear" w:color="auto" w:fill="FFFFFF"/>
            <w:vAlign w:val="top"/>
          </w:tcPr>
          <w:p w14:paraId="78F8AFB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61EABC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−0.088</w:t>
            </w:r>
          </w:p>
        </w:tc>
        <w:tc>
          <w:tcPr>
            <w:tcW w:w="1033" w:type="dxa"/>
            <w:tcBorders>
              <w:top w:val="nil"/>
              <w:left w:val="nil"/>
              <w:bottom w:val="nil"/>
              <w:right w:val="nil"/>
            </w:tcBorders>
            <w:shd w:val="clear" w:color="auto" w:fill="FFFFFF"/>
            <w:vAlign w:val="top"/>
          </w:tcPr>
          <w:p w14:paraId="36F4A0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 −0.086</w:t>
            </w:r>
          </w:p>
        </w:tc>
        <w:tc>
          <w:tcPr>
            <w:tcW w:w="1047" w:type="dxa"/>
            <w:tcBorders>
              <w:top w:val="nil"/>
              <w:left w:val="nil"/>
              <w:bottom w:val="nil"/>
              <w:right w:val="nil"/>
            </w:tcBorders>
            <w:shd w:val="clear" w:color="auto" w:fill="FFFFFF"/>
            <w:vAlign w:val="top"/>
          </w:tcPr>
          <w:p w14:paraId="78029A4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FFF7D9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10,184,645</w:t>
            </w:r>
          </w:p>
        </w:tc>
        <w:tc>
          <w:tcPr>
            <w:tcW w:w="1056" w:type="dxa"/>
            <w:tcBorders>
              <w:top w:val="nil"/>
              <w:left w:val="nil"/>
              <w:bottom w:val="nil"/>
              <w:right w:val="nil"/>
            </w:tcBorders>
            <w:shd w:val="clear" w:color="auto" w:fill="FFFFFF"/>
            <w:vAlign w:val="top"/>
          </w:tcPr>
          <w:p w14:paraId="5C6585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−8.4%</w:t>
            </w:r>
          </w:p>
        </w:tc>
      </w:tr>
      <w:tr w14:paraId="2358E5CD">
        <w:trPr>
          <w:jc w:val="center"/>
        </w:trPr>
        <w:tc>
          <w:tcPr>
            <w:tcW w:w="1122" w:type="dxa"/>
            <w:tcBorders>
              <w:top w:val="nil"/>
              <w:left w:val="nil"/>
              <w:bottom w:val="nil"/>
              <w:right w:val="nil"/>
            </w:tcBorders>
            <w:shd w:val="clear" w:color="auto" w:fill="FFFFFF"/>
            <w:vAlign w:val="top"/>
          </w:tcPr>
          <w:p w14:paraId="15E74D2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41EA1D2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CCI≥3</w:t>
            </w:r>
          </w:p>
        </w:tc>
        <w:tc>
          <w:tcPr>
            <w:tcW w:w="1093" w:type="dxa"/>
            <w:tcBorders>
              <w:top w:val="nil"/>
              <w:left w:val="nil"/>
              <w:bottom w:val="nil"/>
              <w:right w:val="nil"/>
            </w:tcBorders>
            <w:shd w:val="clear" w:color="auto" w:fill="FFFFFF"/>
            <w:vAlign w:val="top"/>
          </w:tcPr>
          <w:p w14:paraId="7299777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EA629C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−0.094</w:t>
            </w:r>
          </w:p>
        </w:tc>
        <w:tc>
          <w:tcPr>
            <w:tcW w:w="1033" w:type="dxa"/>
            <w:tcBorders>
              <w:top w:val="nil"/>
              <w:left w:val="nil"/>
              <w:bottom w:val="nil"/>
              <w:right w:val="nil"/>
            </w:tcBorders>
            <w:shd w:val="clear" w:color="auto" w:fill="FFFFFF"/>
            <w:vAlign w:val="top"/>
          </w:tcPr>
          <w:p w14:paraId="3D0ADE2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−0.098, −0.091</w:t>
            </w:r>
          </w:p>
        </w:tc>
        <w:tc>
          <w:tcPr>
            <w:tcW w:w="1047" w:type="dxa"/>
            <w:tcBorders>
              <w:top w:val="nil"/>
              <w:left w:val="nil"/>
              <w:bottom w:val="nil"/>
              <w:right w:val="nil"/>
            </w:tcBorders>
            <w:shd w:val="clear" w:color="auto" w:fill="FFFFFF"/>
            <w:vAlign w:val="top"/>
          </w:tcPr>
          <w:p w14:paraId="14DB5A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639DB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4,400,628</w:t>
            </w:r>
          </w:p>
        </w:tc>
        <w:tc>
          <w:tcPr>
            <w:tcW w:w="1056" w:type="dxa"/>
            <w:tcBorders>
              <w:top w:val="nil"/>
              <w:left w:val="nil"/>
              <w:bottom w:val="nil"/>
              <w:right w:val="nil"/>
            </w:tcBorders>
            <w:shd w:val="clear" w:color="auto" w:fill="FFFFFF"/>
            <w:vAlign w:val="top"/>
          </w:tcPr>
          <w:p w14:paraId="40EC383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−9.0%</w:t>
            </w:r>
          </w:p>
        </w:tc>
      </w:tr>
      <w:tr w14:paraId="348BC9B1">
        <w:trPr>
          <w:jc w:val="center"/>
        </w:trPr>
        <w:tc>
          <w:tcPr>
            <w:tcW w:w="1122" w:type="dxa"/>
            <w:tcBorders>
              <w:top w:val="nil"/>
              <w:left w:val="nil"/>
              <w:bottom w:val="nil"/>
              <w:right w:val="nil"/>
            </w:tcBorders>
            <w:shd w:val="clear" w:color="auto" w:fill="FFFFFF"/>
            <w:vAlign w:val="top"/>
          </w:tcPr>
          <w:p w14:paraId="3B8B7FB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3198A6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49E0EA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CEC042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3E30E51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47B7E7B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449A5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13BD099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61A2095">
        <w:trPr>
          <w:jc w:val="center"/>
        </w:trPr>
        <w:tc>
          <w:tcPr>
            <w:tcW w:w="1122" w:type="dxa"/>
            <w:tcBorders>
              <w:top w:val="nil"/>
              <w:left w:val="nil"/>
              <w:bottom w:val="nil"/>
              <w:right w:val="nil"/>
            </w:tcBorders>
            <w:shd w:val="clear" w:color="auto" w:fill="FFFFFF"/>
            <w:vAlign w:val="top"/>
          </w:tcPr>
          <w:p w14:paraId="092226E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4CE8A98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CCI=0</w:t>
            </w:r>
          </w:p>
        </w:tc>
        <w:tc>
          <w:tcPr>
            <w:tcW w:w="1093" w:type="dxa"/>
            <w:tcBorders>
              <w:top w:val="nil"/>
              <w:left w:val="nil"/>
              <w:bottom w:val="nil"/>
              <w:right w:val="nil"/>
            </w:tcBorders>
            <w:shd w:val="clear" w:color="auto" w:fill="FFFFFF"/>
            <w:vAlign w:val="top"/>
          </w:tcPr>
          <w:p w14:paraId="6E904C2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88DD98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−0.421</w:t>
            </w:r>
          </w:p>
        </w:tc>
        <w:tc>
          <w:tcPr>
            <w:tcW w:w="1033" w:type="dxa"/>
            <w:tcBorders>
              <w:top w:val="nil"/>
              <w:left w:val="nil"/>
              <w:bottom w:val="nil"/>
              <w:right w:val="nil"/>
            </w:tcBorders>
            <w:shd w:val="clear" w:color="auto" w:fill="FFFFFF"/>
            <w:vAlign w:val="top"/>
          </w:tcPr>
          <w:p w14:paraId="4DBAB13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−0.458, −0.384</w:t>
            </w:r>
          </w:p>
        </w:tc>
        <w:tc>
          <w:tcPr>
            <w:tcW w:w="1047" w:type="dxa"/>
            <w:tcBorders>
              <w:top w:val="nil"/>
              <w:left w:val="nil"/>
              <w:bottom w:val="nil"/>
              <w:right w:val="nil"/>
            </w:tcBorders>
            <w:shd w:val="clear" w:color="auto" w:fill="FFFFFF"/>
            <w:vAlign w:val="top"/>
          </w:tcPr>
          <w:p w14:paraId="092341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4AA7BA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4,840,536</w:t>
            </w:r>
          </w:p>
        </w:tc>
        <w:tc>
          <w:tcPr>
            <w:tcW w:w="1056" w:type="dxa"/>
            <w:tcBorders>
              <w:top w:val="nil"/>
              <w:left w:val="nil"/>
              <w:bottom w:val="nil"/>
              <w:right w:val="nil"/>
            </w:tcBorders>
            <w:shd w:val="clear" w:color="auto" w:fill="FFFFFF"/>
            <w:vAlign w:val="top"/>
          </w:tcPr>
          <w:p w14:paraId="3BBE28C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717D822D">
        <w:trPr>
          <w:jc w:val="center"/>
        </w:trPr>
        <w:tc>
          <w:tcPr>
            <w:tcW w:w="1122" w:type="dxa"/>
            <w:tcBorders>
              <w:top w:val="nil"/>
              <w:left w:val="nil"/>
              <w:bottom w:val="nil"/>
              <w:right w:val="nil"/>
            </w:tcBorders>
            <w:shd w:val="clear" w:color="auto" w:fill="FFFFFF"/>
            <w:vAlign w:val="top"/>
          </w:tcPr>
          <w:p w14:paraId="5CE7F7D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27F79BD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sz w:val="13"/>
                <w:szCs w:val="13"/>
              </w:rPr>
              <w:t>CCI=1–2</w:t>
            </w:r>
          </w:p>
        </w:tc>
        <w:tc>
          <w:tcPr>
            <w:tcW w:w="1093" w:type="dxa"/>
            <w:tcBorders>
              <w:top w:val="nil"/>
              <w:left w:val="nil"/>
              <w:bottom w:val="nil"/>
              <w:right w:val="nil"/>
            </w:tcBorders>
            <w:shd w:val="clear" w:color="auto" w:fill="FFFFFF"/>
            <w:vAlign w:val="top"/>
          </w:tcPr>
          <w:p w14:paraId="24E77E5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4D626B6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−0.541</w:t>
            </w:r>
          </w:p>
        </w:tc>
        <w:tc>
          <w:tcPr>
            <w:tcW w:w="1033" w:type="dxa"/>
            <w:tcBorders>
              <w:top w:val="nil"/>
              <w:left w:val="nil"/>
              <w:bottom w:val="nil"/>
              <w:right w:val="nil"/>
            </w:tcBorders>
            <w:shd w:val="clear" w:color="auto" w:fill="FFFFFF"/>
            <w:vAlign w:val="top"/>
          </w:tcPr>
          <w:p w14:paraId="39E578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−0.561, −0.52</w:t>
            </w:r>
          </w:p>
        </w:tc>
        <w:tc>
          <w:tcPr>
            <w:tcW w:w="1047" w:type="dxa"/>
            <w:tcBorders>
              <w:top w:val="nil"/>
              <w:left w:val="nil"/>
              <w:bottom w:val="nil"/>
              <w:right w:val="nil"/>
            </w:tcBorders>
            <w:shd w:val="clear" w:color="auto" w:fill="FFFFFF"/>
            <w:vAlign w:val="top"/>
          </w:tcPr>
          <w:p w14:paraId="3E3DCC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BE4E0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10,184,645</w:t>
            </w:r>
          </w:p>
        </w:tc>
        <w:tc>
          <w:tcPr>
            <w:tcW w:w="1056" w:type="dxa"/>
            <w:tcBorders>
              <w:top w:val="nil"/>
              <w:left w:val="nil"/>
              <w:bottom w:val="nil"/>
              <w:right w:val="nil"/>
            </w:tcBorders>
            <w:shd w:val="clear" w:color="auto" w:fill="FFFFFF"/>
            <w:vAlign w:val="top"/>
          </w:tcPr>
          <w:p w14:paraId="0F444B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D5E3890">
        <w:trPr>
          <w:jc w:val="center"/>
        </w:trPr>
        <w:tc>
          <w:tcPr>
            <w:tcW w:w="1122" w:type="dxa"/>
            <w:tcBorders>
              <w:top w:val="nil"/>
              <w:left w:val="nil"/>
              <w:bottom w:val="nil"/>
              <w:right w:val="nil"/>
            </w:tcBorders>
            <w:shd w:val="clear" w:color="auto" w:fill="FFFFFF"/>
            <w:vAlign w:val="top"/>
          </w:tcPr>
          <w:p w14:paraId="04128AB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760443B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CCI≥3</w:t>
            </w:r>
          </w:p>
        </w:tc>
        <w:tc>
          <w:tcPr>
            <w:tcW w:w="1093" w:type="dxa"/>
            <w:tcBorders>
              <w:top w:val="nil"/>
              <w:left w:val="nil"/>
              <w:bottom w:val="nil"/>
              <w:right w:val="nil"/>
            </w:tcBorders>
            <w:shd w:val="clear" w:color="auto" w:fill="FFFFFF"/>
            <w:vAlign w:val="top"/>
          </w:tcPr>
          <w:p w14:paraId="374B745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950B41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−0.598</w:t>
            </w:r>
          </w:p>
        </w:tc>
        <w:tc>
          <w:tcPr>
            <w:tcW w:w="1033" w:type="dxa"/>
            <w:tcBorders>
              <w:top w:val="nil"/>
              <w:left w:val="nil"/>
              <w:bottom w:val="nil"/>
              <w:right w:val="nil"/>
            </w:tcBorders>
            <w:shd w:val="clear" w:color="auto" w:fill="FFFFFF"/>
            <w:vAlign w:val="top"/>
          </w:tcPr>
          <w:p w14:paraId="3639E63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−0.636, −0.559</w:t>
            </w:r>
          </w:p>
        </w:tc>
        <w:tc>
          <w:tcPr>
            <w:tcW w:w="1047" w:type="dxa"/>
            <w:tcBorders>
              <w:top w:val="nil"/>
              <w:left w:val="nil"/>
              <w:bottom w:val="nil"/>
              <w:right w:val="nil"/>
            </w:tcBorders>
            <w:shd w:val="clear" w:color="auto" w:fill="FFFFFF"/>
            <w:vAlign w:val="top"/>
          </w:tcPr>
          <w:p w14:paraId="0C512A1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6CC7E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4,400,628</w:t>
            </w:r>
          </w:p>
        </w:tc>
        <w:tc>
          <w:tcPr>
            <w:tcW w:w="1056" w:type="dxa"/>
            <w:tcBorders>
              <w:top w:val="nil"/>
              <w:left w:val="nil"/>
              <w:bottom w:val="nil"/>
              <w:right w:val="nil"/>
            </w:tcBorders>
            <w:shd w:val="clear" w:color="auto" w:fill="FFFFFF"/>
            <w:vAlign w:val="top"/>
          </w:tcPr>
          <w:p w14:paraId="58DAF20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D1CC2D0">
        <w:trPr>
          <w:jc w:val="center"/>
        </w:trPr>
        <w:tc>
          <w:tcPr>
            <w:tcW w:w="1122" w:type="dxa"/>
            <w:tcBorders>
              <w:top w:val="nil"/>
              <w:left w:val="nil"/>
              <w:bottom w:val="nil"/>
              <w:right w:val="nil"/>
            </w:tcBorders>
            <w:shd w:val="clear" w:color="auto" w:fill="FFFFFF"/>
            <w:vAlign w:val="top"/>
          </w:tcPr>
          <w:p w14:paraId="1FC6766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CCI</w:t>
            </w:r>
          </w:p>
        </w:tc>
        <w:tc>
          <w:tcPr>
            <w:tcW w:w="1203" w:type="dxa"/>
            <w:tcBorders>
              <w:top w:val="nil"/>
              <w:left w:val="nil"/>
              <w:bottom w:val="nil"/>
              <w:right w:val="nil"/>
            </w:tcBorders>
            <w:shd w:val="clear" w:color="auto" w:fill="FFFFFF"/>
            <w:vAlign w:val="top"/>
          </w:tcPr>
          <w:p w14:paraId="6473693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0AEC578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5742A8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30441F4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6B23CF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1CFA0E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31FA6D7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C5CB629">
        <w:trPr>
          <w:jc w:val="center"/>
        </w:trPr>
        <w:tc>
          <w:tcPr>
            <w:tcW w:w="1122" w:type="dxa"/>
            <w:tcBorders>
              <w:top w:val="nil"/>
              <w:left w:val="nil"/>
              <w:bottom w:val="nil"/>
              <w:right w:val="nil"/>
            </w:tcBorders>
            <w:shd w:val="clear" w:color="auto" w:fill="FFFFFF"/>
            <w:vAlign w:val="top"/>
          </w:tcPr>
          <w:p w14:paraId="40EF5B5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09CD203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No surgery</w:t>
            </w:r>
          </w:p>
        </w:tc>
        <w:tc>
          <w:tcPr>
            <w:tcW w:w="1093" w:type="dxa"/>
            <w:tcBorders>
              <w:top w:val="nil"/>
              <w:left w:val="nil"/>
              <w:bottom w:val="nil"/>
              <w:right w:val="nil"/>
            </w:tcBorders>
            <w:shd w:val="clear" w:color="auto" w:fill="FFFFFF"/>
            <w:vAlign w:val="top"/>
          </w:tcPr>
          <w:p w14:paraId="5EC19DF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116F0C4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−0.093</w:t>
            </w:r>
          </w:p>
        </w:tc>
        <w:tc>
          <w:tcPr>
            <w:tcW w:w="1033" w:type="dxa"/>
            <w:tcBorders>
              <w:top w:val="nil"/>
              <w:left w:val="nil"/>
              <w:bottom w:val="nil"/>
              <w:right w:val="nil"/>
            </w:tcBorders>
            <w:shd w:val="clear" w:color="auto" w:fill="FFFFFF"/>
            <w:vAlign w:val="top"/>
          </w:tcPr>
          <w:p w14:paraId="6B08446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−0.095, −0.092</w:t>
            </w:r>
          </w:p>
        </w:tc>
        <w:tc>
          <w:tcPr>
            <w:tcW w:w="1047" w:type="dxa"/>
            <w:tcBorders>
              <w:top w:val="nil"/>
              <w:left w:val="nil"/>
              <w:bottom w:val="nil"/>
              <w:right w:val="nil"/>
            </w:tcBorders>
            <w:shd w:val="clear" w:color="auto" w:fill="FFFFFF"/>
            <w:vAlign w:val="top"/>
          </w:tcPr>
          <w:p w14:paraId="6579813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CA3C6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14,053,248</w:t>
            </w:r>
          </w:p>
        </w:tc>
        <w:tc>
          <w:tcPr>
            <w:tcW w:w="1056" w:type="dxa"/>
            <w:tcBorders>
              <w:top w:val="nil"/>
              <w:left w:val="nil"/>
              <w:bottom w:val="nil"/>
              <w:right w:val="nil"/>
            </w:tcBorders>
            <w:shd w:val="clear" w:color="auto" w:fill="FFFFFF"/>
            <w:vAlign w:val="top"/>
          </w:tcPr>
          <w:p w14:paraId="3762AFC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−8.9%</w:t>
            </w:r>
          </w:p>
        </w:tc>
      </w:tr>
      <w:tr w14:paraId="0571ECD8">
        <w:trPr>
          <w:jc w:val="center"/>
        </w:trPr>
        <w:tc>
          <w:tcPr>
            <w:tcW w:w="1122" w:type="dxa"/>
            <w:tcBorders>
              <w:top w:val="nil"/>
              <w:left w:val="nil"/>
              <w:bottom w:val="nil"/>
              <w:right w:val="nil"/>
            </w:tcBorders>
            <w:shd w:val="clear" w:color="auto" w:fill="FFFFFF"/>
            <w:vAlign w:val="top"/>
          </w:tcPr>
          <w:p w14:paraId="4A5899E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098C95F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093" w:type="dxa"/>
            <w:tcBorders>
              <w:top w:val="nil"/>
              <w:left w:val="nil"/>
              <w:bottom w:val="nil"/>
              <w:right w:val="nil"/>
            </w:tcBorders>
            <w:shd w:val="clear" w:color="auto" w:fill="FFFFFF"/>
            <w:vAlign w:val="top"/>
          </w:tcPr>
          <w:p w14:paraId="3C8DD5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FF54ED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−0.173</w:t>
            </w:r>
          </w:p>
        </w:tc>
        <w:tc>
          <w:tcPr>
            <w:tcW w:w="1033" w:type="dxa"/>
            <w:tcBorders>
              <w:top w:val="nil"/>
              <w:left w:val="nil"/>
              <w:bottom w:val="nil"/>
              <w:right w:val="nil"/>
            </w:tcBorders>
            <w:shd w:val="clear" w:color="auto" w:fill="FFFFFF"/>
            <w:vAlign w:val="top"/>
          </w:tcPr>
          <w:p w14:paraId="0AA2D83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−0.176, −0.17</w:t>
            </w:r>
          </w:p>
        </w:tc>
        <w:tc>
          <w:tcPr>
            <w:tcW w:w="1047" w:type="dxa"/>
            <w:tcBorders>
              <w:top w:val="nil"/>
              <w:left w:val="nil"/>
              <w:bottom w:val="nil"/>
              <w:right w:val="nil"/>
            </w:tcBorders>
            <w:shd w:val="clear" w:color="auto" w:fill="FFFFFF"/>
            <w:vAlign w:val="top"/>
          </w:tcPr>
          <w:p w14:paraId="06A315A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5085C7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5,372,561</w:t>
            </w:r>
          </w:p>
        </w:tc>
        <w:tc>
          <w:tcPr>
            <w:tcW w:w="1056" w:type="dxa"/>
            <w:tcBorders>
              <w:top w:val="nil"/>
              <w:left w:val="nil"/>
              <w:bottom w:val="nil"/>
              <w:right w:val="nil"/>
            </w:tcBorders>
            <w:shd w:val="clear" w:color="auto" w:fill="FFFFFF"/>
            <w:vAlign w:val="top"/>
          </w:tcPr>
          <w:p w14:paraId="66350D8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−15.9%</w:t>
            </w:r>
          </w:p>
        </w:tc>
      </w:tr>
      <w:tr w14:paraId="040A8D64">
        <w:trPr>
          <w:jc w:val="center"/>
        </w:trPr>
        <w:tc>
          <w:tcPr>
            <w:tcW w:w="1122" w:type="dxa"/>
            <w:tcBorders>
              <w:top w:val="nil"/>
              <w:left w:val="nil"/>
              <w:bottom w:val="nil"/>
              <w:right w:val="nil"/>
            </w:tcBorders>
            <w:shd w:val="clear" w:color="auto" w:fill="FFFFFF"/>
            <w:vAlign w:val="top"/>
          </w:tcPr>
          <w:p w14:paraId="07EEFC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7B4A7ED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77978E1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06B4392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384E620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102A0EE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34F2C7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322C38E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9132845">
        <w:trPr>
          <w:jc w:val="center"/>
        </w:trPr>
        <w:tc>
          <w:tcPr>
            <w:tcW w:w="1122" w:type="dxa"/>
            <w:tcBorders>
              <w:top w:val="nil"/>
              <w:left w:val="nil"/>
              <w:bottom w:val="nil"/>
              <w:right w:val="nil"/>
            </w:tcBorders>
            <w:shd w:val="clear" w:color="auto" w:fill="FFFFFF"/>
            <w:vAlign w:val="top"/>
          </w:tcPr>
          <w:p w14:paraId="5419D1F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00BC36F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No surgery</w:t>
            </w:r>
          </w:p>
        </w:tc>
        <w:tc>
          <w:tcPr>
            <w:tcW w:w="1093" w:type="dxa"/>
            <w:tcBorders>
              <w:top w:val="nil"/>
              <w:left w:val="nil"/>
              <w:bottom w:val="nil"/>
              <w:right w:val="nil"/>
            </w:tcBorders>
            <w:shd w:val="clear" w:color="auto" w:fill="FFFFFF"/>
            <w:vAlign w:val="top"/>
          </w:tcPr>
          <w:p w14:paraId="79C7327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45F6273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−0.501</w:t>
            </w:r>
          </w:p>
        </w:tc>
        <w:tc>
          <w:tcPr>
            <w:tcW w:w="1033" w:type="dxa"/>
            <w:tcBorders>
              <w:top w:val="nil"/>
              <w:left w:val="nil"/>
              <w:bottom w:val="nil"/>
              <w:right w:val="nil"/>
            </w:tcBorders>
            <w:shd w:val="clear" w:color="auto" w:fill="FFFFFF"/>
            <w:vAlign w:val="top"/>
          </w:tcPr>
          <w:p w14:paraId="5156FBB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−0.522, −0.48</w:t>
            </w:r>
          </w:p>
        </w:tc>
        <w:tc>
          <w:tcPr>
            <w:tcW w:w="1047" w:type="dxa"/>
            <w:tcBorders>
              <w:top w:val="nil"/>
              <w:left w:val="nil"/>
              <w:bottom w:val="nil"/>
              <w:right w:val="nil"/>
            </w:tcBorders>
            <w:shd w:val="clear" w:color="auto" w:fill="FFFFFF"/>
            <w:vAlign w:val="top"/>
          </w:tcPr>
          <w:p w14:paraId="6536C4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EC73C5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14,053,248</w:t>
            </w:r>
          </w:p>
        </w:tc>
        <w:tc>
          <w:tcPr>
            <w:tcW w:w="1056" w:type="dxa"/>
            <w:tcBorders>
              <w:top w:val="nil"/>
              <w:left w:val="nil"/>
              <w:bottom w:val="nil"/>
              <w:right w:val="nil"/>
            </w:tcBorders>
            <w:shd w:val="clear" w:color="auto" w:fill="FFFFFF"/>
            <w:vAlign w:val="top"/>
          </w:tcPr>
          <w:p w14:paraId="2172882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716936D6">
        <w:trPr>
          <w:jc w:val="center"/>
        </w:trPr>
        <w:tc>
          <w:tcPr>
            <w:tcW w:w="1122" w:type="dxa"/>
            <w:tcBorders>
              <w:top w:val="nil"/>
              <w:left w:val="nil"/>
              <w:bottom w:val="nil"/>
              <w:right w:val="nil"/>
            </w:tcBorders>
            <w:shd w:val="clear" w:color="auto" w:fill="FFFFFF"/>
            <w:vAlign w:val="top"/>
          </w:tcPr>
          <w:p w14:paraId="2C22875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551DBC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093" w:type="dxa"/>
            <w:tcBorders>
              <w:top w:val="nil"/>
              <w:left w:val="nil"/>
              <w:bottom w:val="nil"/>
              <w:right w:val="nil"/>
            </w:tcBorders>
            <w:shd w:val="clear" w:color="auto" w:fill="FFFFFF"/>
            <w:vAlign w:val="top"/>
          </w:tcPr>
          <w:p w14:paraId="77A45CD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4D9B6EB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−1.253</w:t>
            </w:r>
          </w:p>
        </w:tc>
        <w:tc>
          <w:tcPr>
            <w:tcW w:w="1033" w:type="dxa"/>
            <w:tcBorders>
              <w:top w:val="nil"/>
              <w:left w:val="nil"/>
              <w:bottom w:val="nil"/>
              <w:right w:val="nil"/>
            </w:tcBorders>
            <w:shd w:val="clear" w:color="auto" w:fill="FFFFFF"/>
            <w:vAlign w:val="top"/>
          </w:tcPr>
          <w:p w14:paraId="23EA25D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−1.283, −1.224</w:t>
            </w:r>
          </w:p>
        </w:tc>
        <w:tc>
          <w:tcPr>
            <w:tcW w:w="1047" w:type="dxa"/>
            <w:tcBorders>
              <w:top w:val="nil"/>
              <w:left w:val="nil"/>
              <w:bottom w:val="nil"/>
              <w:right w:val="nil"/>
            </w:tcBorders>
            <w:shd w:val="clear" w:color="auto" w:fill="FFFFFF"/>
            <w:vAlign w:val="top"/>
          </w:tcPr>
          <w:p w14:paraId="5D01313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7E02BE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5,372,561</w:t>
            </w:r>
          </w:p>
        </w:tc>
        <w:tc>
          <w:tcPr>
            <w:tcW w:w="1056" w:type="dxa"/>
            <w:tcBorders>
              <w:top w:val="nil"/>
              <w:left w:val="nil"/>
              <w:bottom w:val="nil"/>
              <w:right w:val="nil"/>
            </w:tcBorders>
            <w:shd w:val="clear" w:color="auto" w:fill="FFFFFF"/>
            <w:vAlign w:val="top"/>
          </w:tcPr>
          <w:p w14:paraId="3EFB4F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8B24A4E">
        <w:trPr>
          <w:jc w:val="center"/>
        </w:trPr>
        <w:tc>
          <w:tcPr>
            <w:tcW w:w="1122" w:type="dxa"/>
            <w:tcBorders>
              <w:top w:val="nil"/>
              <w:left w:val="nil"/>
              <w:bottom w:val="nil"/>
              <w:right w:val="nil"/>
            </w:tcBorders>
            <w:shd w:val="clear" w:color="auto" w:fill="FFFFFF"/>
            <w:vAlign w:val="top"/>
          </w:tcPr>
          <w:p w14:paraId="391158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Surgery</w:t>
            </w:r>
          </w:p>
        </w:tc>
        <w:tc>
          <w:tcPr>
            <w:tcW w:w="1203" w:type="dxa"/>
            <w:tcBorders>
              <w:top w:val="nil"/>
              <w:left w:val="nil"/>
              <w:bottom w:val="nil"/>
              <w:right w:val="nil"/>
            </w:tcBorders>
            <w:shd w:val="clear" w:color="auto" w:fill="FFFFFF"/>
            <w:vAlign w:val="top"/>
          </w:tcPr>
          <w:p w14:paraId="1428660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30C0743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383569A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6A08CF5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2E0B126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1E974B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14294A3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66C8700">
        <w:trPr>
          <w:jc w:val="center"/>
        </w:trPr>
        <w:tc>
          <w:tcPr>
            <w:tcW w:w="1122" w:type="dxa"/>
            <w:tcBorders>
              <w:top w:val="nil"/>
              <w:left w:val="nil"/>
              <w:bottom w:val="nil"/>
              <w:right w:val="nil"/>
            </w:tcBorders>
            <w:shd w:val="clear" w:color="auto" w:fill="FFFFFF"/>
            <w:vAlign w:val="top"/>
          </w:tcPr>
          <w:p w14:paraId="6DBD580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10EFE0B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Circulatory</w:t>
            </w:r>
          </w:p>
        </w:tc>
        <w:tc>
          <w:tcPr>
            <w:tcW w:w="1093" w:type="dxa"/>
            <w:tcBorders>
              <w:top w:val="nil"/>
              <w:left w:val="nil"/>
              <w:bottom w:val="nil"/>
              <w:right w:val="nil"/>
            </w:tcBorders>
            <w:shd w:val="clear" w:color="auto" w:fill="FFFFFF"/>
            <w:vAlign w:val="top"/>
          </w:tcPr>
          <w:p w14:paraId="71E9382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0D70886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−0.079</w:t>
            </w:r>
          </w:p>
        </w:tc>
        <w:tc>
          <w:tcPr>
            <w:tcW w:w="1033" w:type="dxa"/>
            <w:tcBorders>
              <w:top w:val="nil"/>
              <w:left w:val="nil"/>
              <w:bottom w:val="nil"/>
              <w:right w:val="nil"/>
            </w:tcBorders>
            <w:shd w:val="clear" w:color="auto" w:fill="FFFFFF"/>
            <w:vAlign w:val="top"/>
          </w:tcPr>
          <w:p w14:paraId="564A2A3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−0.081, −0.077</w:t>
            </w:r>
          </w:p>
        </w:tc>
        <w:tc>
          <w:tcPr>
            <w:tcW w:w="1047" w:type="dxa"/>
            <w:tcBorders>
              <w:top w:val="nil"/>
              <w:left w:val="nil"/>
              <w:bottom w:val="nil"/>
              <w:right w:val="nil"/>
            </w:tcBorders>
            <w:shd w:val="clear" w:color="auto" w:fill="FFFFFF"/>
            <w:vAlign w:val="top"/>
          </w:tcPr>
          <w:p w14:paraId="12EDA98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6A4FB28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6,450,936</w:t>
            </w:r>
          </w:p>
        </w:tc>
        <w:tc>
          <w:tcPr>
            <w:tcW w:w="1056" w:type="dxa"/>
            <w:tcBorders>
              <w:top w:val="nil"/>
              <w:left w:val="nil"/>
              <w:bottom w:val="nil"/>
              <w:right w:val="nil"/>
            </w:tcBorders>
            <w:shd w:val="clear" w:color="auto" w:fill="FFFFFF"/>
            <w:vAlign w:val="top"/>
          </w:tcPr>
          <w:p w14:paraId="6D93AFE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−7.6%</w:t>
            </w:r>
          </w:p>
        </w:tc>
      </w:tr>
      <w:tr w14:paraId="2BB50791">
        <w:trPr>
          <w:jc w:val="center"/>
        </w:trPr>
        <w:tc>
          <w:tcPr>
            <w:tcW w:w="1122" w:type="dxa"/>
            <w:tcBorders>
              <w:top w:val="nil"/>
              <w:left w:val="nil"/>
              <w:bottom w:val="nil"/>
              <w:right w:val="nil"/>
            </w:tcBorders>
            <w:shd w:val="clear" w:color="auto" w:fill="FFFFFF"/>
            <w:vAlign w:val="top"/>
          </w:tcPr>
          <w:p w14:paraId="6BCC16D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3B76949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Respiratory</w:t>
            </w:r>
          </w:p>
        </w:tc>
        <w:tc>
          <w:tcPr>
            <w:tcW w:w="1093" w:type="dxa"/>
            <w:tcBorders>
              <w:top w:val="nil"/>
              <w:left w:val="nil"/>
              <w:bottom w:val="nil"/>
              <w:right w:val="nil"/>
            </w:tcBorders>
            <w:shd w:val="clear" w:color="auto" w:fill="FFFFFF"/>
            <w:vAlign w:val="top"/>
          </w:tcPr>
          <w:p w14:paraId="4CD5193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1D21B12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−0.207</w:t>
            </w:r>
          </w:p>
        </w:tc>
        <w:tc>
          <w:tcPr>
            <w:tcW w:w="1033" w:type="dxa"/>
            <w:tcBorders>
              <w:top w:val="nil"/>
              <w:left w:val="nil"/>
              <w:bottom w:val="nil"/>
              <w:right w:val="nil"/>
            </w:tcBorders>
            <w:shd w:val="clear" w:color="auto" w:fill="FFFFFF"/>
            <w:vAlign w:val="top"/>
          </w:tcPr>
          <w:p w14:paraId="66982BC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−0.211, −0.203</w:t>
            </w:r>
          </w:p>
        </w:tc>
        <w:tc>
          <w:tcPr>
            <w:tcW w:w="1047" w:type="dxa"/>
            <w:tcBorders>
              <w:top w:val="nil"/>
              <w:left w:val="nil"/>
              <w:bottom w:val="nil"/>
              <w:right w:val="nil"/>
            </w:tcBorders>
            <w:shd w:val="clear" w:color="auto" w:fill="FFFFFF"/>
            <w:vAlign w:val="top"/>
          </w:tcPr>
          <w:p w14:paraId="63EE931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D79B05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2,118,507</w:t>
            </w:r>
          </w:p>
        </w:tc>
        <w:tc>
          <w:tcPr>
            <w:tcW w:w="1056" w:type="dxa"/>
            <w:tcBorders>
              <w:top w:val="nil"/>
              <w:left w:val="nil"/>
              <w:bottom w:val="nil"/>
              <w:right w:val="nil"/>
            </w:tcBorders>
            <w:shd w:val="clear" w:color="auto" w:fill="FFFFFF"/>
            <w:vAlign w:val="top"/>
          </w:tcPr>
          <w:p w14:paraId="658D2B0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−18.7%</w:t>
            </w:r>
          </w:p>
        </w:tc>
      </w:tr>
      <w:tr w14:paraId="267DF37B">
        <w:trPr>
          <w:jc w:val="center"/>
        </w:trPr>
        <w:tc>
          <w:tcPr>
            <w:tcW w:w="1122" w:type="dxa"/>
            <w:tcBorders>
              <w:top w:val="nil"/>
              <w:left w:val="nil"/>
              <w:bottom w:val="nil"/>
              <w:right w:val="nil"/>
            </w:tcBorders>
            <w:shd w:val="clear" w:color="auto" w:fill="FFFFFF"/>
            <w:vAlign w:val="top"/>
          </w:tcPr>
          <w:p w14:paraId="1C3CA1A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20F4D91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Digestive</w:t>
            </w:r>
          </w:p>
        </w:tc>
        <w:tc>
          <w:tcPr>
            <w:tcW w:w="1093" w:type="dxa"/>
            <w:tcBorders>
              <w:top w:val="nil"/>
              <w:left w:val="nil"/>
              <w:bottom w:val="nil"/>
              <w:right w:val="nil"/>
            </w:tcBorders>
            <w:shd w:val="clear" w:color="auto" w:fill="FFFFFF"/>
            <w:vAlign w:val="top"/>
          </w:tcPr>
          <w:p w14:paraId="586915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53C4040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−0.067</w:t>
            </w:r>
          </w:p>
        </w:tc>
        <w:tc>
          <w:tcPr>
            <w:tcW w:w="1033" w:type="dxa"/>
            <w:tcBorders>
              <w:top w:val="nil"/>
              <w:left w:val="nil"/>
              <w:bottom w:val="nil"/>
              <w:right w:val="nil"/>
            </w:tcBorders>
            <w:shd w:val="clear" w:color="auto" w:fill="FFFFFF"/>
            <w:vAlign w:val="top"/>
          </w:tcPr>
          <w:p w14:paraId="45DBCF5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−0.072, −0.063</w:t>
            </w:r>
          </w:p>
        </w:tc>
        <w:tc>
          <w:tcPr>
            <w:tcW w:w="1047" w:type="dxa"/>
            <w:tcBorders>
              <w:top w:val="nil"/>
              <w:left w:val="nil"/>
              <w:bottom w:val="nil"/>
              <w:right w:val="nil"/>
            </w:tcBorders>
            <w:shd w:val="clear" w:color="auto" w:fill="FFFFFF"/>
            <w:vAlign w:val="top"/>
          </w:tcPr>
          <w:p w14:paraId="5A45629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F1033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1,525,368</w:t>
            </w:r>
          </w:p>
        </w:tc>
        <w:tc>
          <w:tcPr>
            <w:tcW w:w="1056" w:type="dxa"/>
            <w:tcBorders>
              <w:top w:val="nil"/>
              <w:left w:val="nil"/>
              <w:bottom w:val="nil"/>
              <w:right w:val="nil"/>
            </w:tcBorders>
            <w:shd w:val="clear" w:color="auto" w:fill="FFFFFF"/>
            <w:vAlign w:val="top"/>
          </w:tcPr>
          <w:p w14:paraId="4718E49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−6.5%</w:t>
            </w:r>
          </w:p>
        </w:tc>
      </w:tr>
      <w:tr w14:paraId="355E96FE">
        <w:trPr>
          <w:jc w:val="center"/>
        </w:trPr>
        <w:tc>
          <w:tcPr>
            <w:tcW w:w="1122" w:type="dxa"/>
            <w:tcBorders>
              <w:top w:val="nil"/>
              <w:left w:val="nil"/>
              <w:bottom w:val="nil"/>
              <w:right w:val="nil"/>
            </w:tcBorders>
            <w:shd w:val="clear" w:color="auto" w:fill="FFFFFF"/>
            <w:vAlign w:val="top"/>
          </w:tcPr>
          <w:p w14:paraId="05000D6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1999201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Nervous</w:t>
            </w:r>
          </w:p>
        </w:tc>
        <w:tc>
          <w:tcPr>
            <w:tcW w:w="1093" w:type="dxa"/>
            <w:tcBorders>
              <w:top w:val="nil"/>
              <w:left w:val="nil"/>
              <w:bottom w:val="nil"/>
              <w:right w:val="nil"/>
            </w:tcBorders>
            <w:shd w:val="clear" w:color="auto" w:fill="FFFFFF"/>
            <w:vAlign w:val="top"/>
          </w:tcPr>
          <w:p w14:paraId="42AB779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C2430B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−0.081</w:t>
            </w:r>
          </w:p>
        </w:tc>
        <w:tc>
          <w:tcPr>
            <w:tcW w:w="1033" w:type="dxa"/>
            <w:tcBorders>
              <w:top w:val="nil"/>
              <w:left w:val="nil"/>
              <w:bottom w:val="nil"/>
              <w:right w:val="nil"/>
            </w:tcBorders>
            <w:shd w:val="clear" w:color="auto" w:fill="FFFFFF"/>
            <w:vAlign w:val="top"/>
          </w:tcPr>
          <w:p w14:paraId="0574F4B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−0.086, −0.076</w:t>
            </w:r>
          </w:p>
        </w:tc>
        <w:tc>
          <w:tcPr>
            <w:tcW w:w="1047" w:type="dxa"/>
            <w:tcBorders>
              <w:top w:val="nil"/>
              <w:left w:val="nil"/>
              <w:bottom w:val="nil"/>
              <w:right w:val="nil"/>
            </w:tcBorders>
            <w:shd w:val="clear" w:color="auto" w:fill="FFFFFF"/>
            <w:vAlign w:val="top"/>
          </w:tcPr>
          <w:p w14:paraId="0B1DE98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28B041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972,137</w:t>
            </w:r>
          </w:p>
        </w:tc>
        <w:tc>
          <w:tcPr>
            <w:tcW w:w="1056" w:type="dxa"/>
            <w:tcBorders>
              <w:top w:val="nil"/>
              <w:left w:val="nil"/>
              <w:bottom w:val="nil"/>
              <w:right w:val="nil"/>
            </w:tcBorders>
            <w:shd w:val="clear" w:color="auto" w:fill="FFFFFF"/>
            <w:vAlign w:val="top"/>
          </w:tcPr>
          <w:p w14:paraId="74A3ADD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−7.8%</w:t>
            </w:r>
          </w:p>
        </w:tc>
      </w:tr>
      <w:tr w14:paraId="678241CC">
        <w:trPr>
          <w:jc w:val="center"/>
        </w:trPr>
        <w:tc>
          <w:tcPr>
            <w:tcW w:w="1122" w:type="dxa"/>
            <w:tcBorders>
              <w:top w:val="nil"/>
              <w:left w:val="nil"/>
              <w:bottom w:val="nil"/>
              <w:right w:val="nil"/>
            </w:tcBorders>
            <w:shd w:val="clear" w:color="auto" w:fill="FFFFFF"/>
            <w:vAlign w:val="top"/>
          </w:tcPr>
          <w:p w14:paraId="30AD639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62D7132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 xml:space="preserve">Injury </w:t>
            </w:r>
            <w:r>
              <w:rPr>
                <w:rFonts w:hint="default" w:ascii="Times New Roman Regular" w:hAnsi="Times New Roman Regular" w:cs="Times New Roman Regular"/>
                <w:b w:val="0"/>
                <w:i w:val="0"/>
                <w:color w:val="auto"/>
                <w:sz w:val="13"/>
                <w:szCs w:val="13"/>
                <w:lang w:val="en-US"/>
              </w:rPr>
              <w:t xml:space="preserve"> and</w:t>
            </w:r>
            <w:r>
              <w:rPr>
                <w:rFonts w:hint="default" w:ascii="Times New Roman Regular" w:hAnsi="Times New Roman Regular" w:cs="Times New Roman Regular"/>
                <w:b w:val="0"/>
                <w:i w:val="0"/>
                <w:color w:val="auto"/>
                <w:sz w:val="13"/>
                <w:szCs w:val="13"/>
              </w:rPr>
              <w:t xml:space="preserve"> musculoskeletal</w:t>
            </w:r>
          </w:p>
        </w:tc>
        <w:tc>
          <w:tcPr>
            <w:tcW w:w="1093" w:type="dxa"/>
            <w:tcBorders>
              <w:top w:val="nil"/>
              <w:left w:val="nil"/>
              <w:bottom w:val="nil"/>
              <w:right w:val="nil"/>
            </w:tcBorders>
            <w:shd w:val="clear" w:color="auto" w:fill="FFFFFF"/>
            <w:vAlign w:val="top"/>
          </w:tcPr>
          <w:p w14:paraId="4CB0F3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CD20DE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−0.034</w:t>
            </w:r>
          </w:p>
        </w:tc>
        <w:tc>
          <w:tcPr>
            <w:tcW w:w="1033" w:type="dxa"/>
            <w:tcBorders>
              <w:top w:val="nil"/>
              <w:left w:val="nil"/>
              <w:bottom w:val="nil"/>
              <w:right w:val="nil"/>
            </w:tcBorders>
            <w:shd w:val="clear" w:color="auto" w:fill="FFFFFF"/>
            <w:vAlign w:val="top"/>
          </w:tcPr>
          <w:p w14:paraId="639CB88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−0.039, −0.029</w:t>
            </w:r>
          </w:p>
        </w:tc>
        <w:tc>
          <w:tcPr>
            <w:tcW w:w="1047" w:type="dxa"/>
            <w:tcBorders>
              <w:top w:val="nil"/>
              <w:left w:val="nil"/>
              <w:bottom w:val="nil"/>
              <w:right w:val="nil"/>
            </w:tcBorders>
            <w:shd w:val="clear" w:color="auto" w:fill="FFFFFF"/>
            <w:vAlign w:val="top"/>
          </w:tcPr>
          <w:p w14:paraId="6AA251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135F61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1,840,690</w:t>
            </w:r>
          </w:p>
        </w:tc>
        <w:tc>
          <w:tcPr>
            <w:tcW w:w="1056" w:type="dxa"/>
            <w:tcBorders>
              <w:top w:val="nil"/>
              <w:left w:val="nil"/>
              <w:bottom w:val="nil"/>
              <w:right w:val="nil"/>
            </w:tcBorders>
            <w:shd w:val="clear" w:color="auto" w:fill="FFFFFF"/>
            <w:vAlign w:val="top"/>
          </w:tcPr>
          <w:p w14:paraId="2A32486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−3.4%</w:t>
            </w:r>
          </w:p>
        </w:tc>
      </w:tr>
      <w:tr w14:paraId="2DE5F20B">
        <w:trPr>
          <w:jc w:val="center"/>
        </w:trPr>
        <w:tc>
          <w:tcPr>
            <w:tcW w:w="1122" w:type="dxa"/>
            <w:tcBorders>
              <w:top w:val="nil"/>
              <w:left w:val="nil"/>
              <w:bottom w:val="nil"/>
              <w:right w:val="nil"/>
            </w:tcBorders>
            <w:shd w:val="clear" w:color="auto" w:fill="FFFFFF"/>
            <w:vAlign w:val="top"/>
          </w:tcPr>
          <w:p w14:paraId="5645BBB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398DA48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Neoplasm</w:t>
            </w:r>
          </w:p>
        </w:tc>
        <w:tc>
          <w:tcPr>
            <w:tcW w:w="1093" w:type="dxa"/>
            <w:tcBorders>
              <w:top w:val="nil"/>
              <w:left w:val="nil"/>
              <w:bottom w:val="nil"/>
              <w:right w:val="nil"/>
            </w:tcBorders>
            <w:shd w:val="clear" w:color="auto" w:fill="FFFFFF"/>
            <w:vAlign w:val="top"/>
          </w:tcPr>
          <w:p w14:paraId="60045C2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A0F5A8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0.141</w:t>
            </w:r>
          </w:p>
        </w:tc>
        <w:tc>
          <w:tcPr>
            <w:tcW w:w="1033" w:type="dxa"/>
            <w:tcBorders>
              <w:top w:val="nil"/>
              <w:left w:val="nil"/>
              <w:bottom w:val="nil"/>
              <w:right w:val="nil"/>
            </w:tcBorders>
            <w:shd w:val="clear" w:color="auto" w:fill="FFFFFF"/>
            <w:vAlign w:val="top"/>
          </w:tcPr>
          <w:p w14:paraId="676CEC5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0.132, 0.15</w:t>
            </w:r>
          </w:p>
        </w:tc>
        <w:tc>
          <w:tcPr>
            <w:tcW w:w="1047" w:type="dxa"/>
            <w:tcBorders>
              <w:top w:val="nil"/>
              <w:left w:val="nil"/>
              <w:bottom w:val="nil"/>
              <w:right w:val="nil"/>
            </w:tcBorders>
            <w:shd w:val="clear" w:color="auto" w:fill="FFFFFF"/>
            <w:vAlign w:val="top"/>
          </w:tcPr>
          <w:p w14:paraId="0B61E1F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083902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868,791</w:t>
            </w:r>
          </w:p>
        </w:tc>
        <w:tc>
          <w:tcPr>
            <w:tcW w:w="1056" w:type="dxa"/>
            <w:tcBorders>
              <w:top w:val="nil"/>
              <w:left w:val="nil"/>
              <w:bottom w:val="nil"/>
              <w:right w:val="nil"/>
            </w:tcBorders>
            <w:shd w:val="clear" w:color="auto" w:fill="FFFFFF"/>
            <w:vAlign w:val="top"/>
          </w:tcPr>
          <w:p w14:paraId="3B503DD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15.2%</w:t>
            </w:r>
          </w:p>
        </w:tc>
      </w:tr>
      <w:tr w14:paraId="3F00AED1">
        <w:trPr>
          <w:jc w:val="center"/>
        </w:trPr>
        <w:tc>
          <w:tcPr>
            <w:tcW w:w="1122" w:type="dxa"/>
            <w:tcBorders>
              <w:top w:val="nil"/>
              <w:left w:val="nil"/>
              <w:bottom w:val="nil"/>
              <w:right w:val="nil"/>
            </w:tcBorders>
            <w:shd w:val="clear" w:color="auto" w:fill="FFFFFF"/>
            <w:vAlign w:val="top"/>
          </w:tcPr>
          <w:p w14:paraId="6C8D099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41367C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Endocrine</w:t>
            </w:r>
          </w:p>
        </w:tc>
        <w:tc>
          <w:tcPr>
            <w:tcW w:w="1093" w:type="dxa"/>
            <w:tcBorders>
              <w:top w:val="nil"/>
              <w:left w:val="nil"/>
              <w:bottom w:val="nil"/>
              <w:right w:val="nil"/>
            </w:tcBorders>
            <w:shd w:val="clear" w:color="auto" w:fill="FFFFFF"/>
            <w:vAlign w:val="top"/>
          </w:tcPr>
          <w:p w14:paraId="264E6CD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CE69D7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−0.074</w:t>
            </w:r>
          </w:p>
        </w:tc>
        <w:tc>
          <w:tcPr>
            <w:tcW w:w="1033" w:type="dxa"/>
            <w:tcBorders>
              <w:top w:val="nil"/>
              <w:left w:val="nil"/>
              <w:bottom w:val="nil"/>
              <w:right w:val="nil"/>
            </w:tcBorders>
            <w:shd w:val="clear" w:color="auto" w:fill="FFFFFF"/>
            <w:vAlign w:val="top"/>
          </w:tcPr>
          <w:p w14:paraId="4CDBE7B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−0.08, −0.068</w:t>
            </w:r>
          </w:p>
        </w:tc>
        <w:tc>
          <w:tcPr>
            <w:tcW w:w="1047" w:type="dxa"/>
            <w:tcBorders>
              <w:top w:val="nil"/>
              <w:left w:val="nil"/>
              <w:bottom w:val="nil"/>
              <w:right w:val="nil"/>
            </w:tcBorders>
            <w:shd w:val="clear" w:color="auto" w:fill="FFFFFF"/>
            <w:vAlign w:val="top"/>
          </w:tcPr>
          <w:p w14:paraId="47C0FD0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1C69F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574,205</w:t>
            </w:r>
          </w:p>
        </w:tc>
        <w:tc>
          <w:tcPr>
            <w:tcW w:w="1056" w:type="dxa"/>
            <w:tcBorders>
              <w:top w:val="nil"/>
              <w:left w:val="nil"/>
              <w:bottom w:val="nil"/>
              <w:right w:val="nil"/>
            </w:tcBorders>
            <w:shd w:val="clear" w:color="auto" w:fill="FFFFFF"/>
            <w:vAlign w:val="top"/>
          </w:tcPr>
          <w:p w14:paraId="617D933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−7.2%</w:t>
            </w:r>
          </w:p>
        </w:tc>
      </w:tr>
      <w:tr w14:paraId="50C625AD">
        <w:trPr>
          <w:jc w:val="center"/>
        </w:trPr>
        <w:tc>
          <w:tcPr>
            <w:tcW w:w="1122" w:type="dxa"/>
            <w:tcBorders>
              <w:top w:val="nil"/>
              <w:left w:val="nil"/>
              <w:bottom w:val="nil"/>
              <w:right w:val="nil"/>
            </w:tcBorders>
            <w:shd w:val="clear" w:color="auto" w:fill="FFFFFF"/>
            <w:vAlign w:val="top"/>
          </w:tcPr>
          <w:p w14:paraId="1DFC1EF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0DA2F31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Other</w:t>
            </w:r>
          </w:p>
        </w:tc>
        <w:tc>
          <w:tcPr>
            <w:tcW w:w="1093" w:type="dxa"/>
            <w:tcBorders>
              <w:top w:val="nil"/>
              <w:left w:val="nil"/>
              <w:bottom w:val="nil"/>
              <w:right w:val="nil"/>
            </w:tcBorders>
            <w:shd w:val="clear" w:color="auto" w:fill="FFFFFF"/>
            <w:vAlign w:val="top"/>
          </w:tcPr>
          <w:p w14:paraId="69D800F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CC1CFE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−0.128</w:t>
            </w:r>
          </w:p>
        </w:tc>
        <w:tc>
          <w:tcPr>
            <w:tcW w:w="1033" w:type="dxa"/>
            <w:tcBorders>
              <w:top w:val="nil"/>
              <w:left w:val="nil"/>
              <w:bottom w:val="nil"/>
              <w:right w:val="nil"/>
            </w:tcBorders>
            <w:shd w:val="clear" w:color="auto" w:fill="FFFFFF"/>
            <w:vAlign w:val="top"/>
          </w:tcPr>
          <w:p w14:paraId="74E1EB8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−0.132, −0.125</w:t>
            </w:r>
          </w:p>
        </w:tc>
        <w:tc>
          <w:tcPr>
            <w:tcW w:w="1047" w:type="dxa"/>
            <w:tcBorders>
              <w:top w:val="nil"/>
              <w:left w:val="nil"/>
              <w:bottom w:val="nil"/>
              <w:right w:val="nil"/>
            </w:tcBorders>
            <w:shd w:val="clear" w:color="auto" w:fill="FFFFFF"/>
            <w:vAlign w:val="top"/>
          </w:tcPr>
          <w:p w14:paraId="5D7C930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4AE473D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5,075,175</w:t>
            </w:r>
          </w:p>
        </w:tc>
        <w:tc>
          <w:tcPr>
            <w:tcW w:w="1056" w:type="dxa"/>
            <w:tcBorders>
              <w:top w:val="nil"/>
              <w:left w:val="nil"/>
              <w:bottom w:val="nil"/>
              <w:right w:val="nil"/>
            </w:tcBorders>
            <w:shd w:val="clear" w:color="auto" w:fill="FFFFFF"/>
            <w:vAlign w:val="top"/>
          </w:tcPr>
          <w:p w14:paraId="1FD248C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−12.0%</w:t>
            </w:r>
          </w:p>
        </w:tc>
      </w:tr>
      <w:tr w14:paraId="307A2BC2">
        <w:trPr>
          <w:jc w:val="center"/>
        </w:trPr>
        <w:tc>
          <w:tcPr>
            <w:tcW w:w="1122" w:type="dxa"/>
            <w:tcBorders>
              <w:top w:val="nil"/>
              <w:left w:val="nil"/>
              <w:bottom w:val="nil"/>
              <w:right w:val="nil"/>
            </w:tcBorders>
            <w:shd w:val="clear" w:color="auto" w:fill="FFFFFF"/>
            <w:vAlign w:val="top"/>
          </w:tcPr>
          <w:p w14:paraId="04E3843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5F998A9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186C343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60065D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2AAA318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0C89EF6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C916A6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70727E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C6FAEAD">
        <w:trPr>
          <w:jc w:val="center"/>
        </w:trPr>
        <w:tc>
          <w:tcPr>
            <w:tcW w:w="1122" w:type="dxa"/>
            <w:tcBorders>
              <w:top w:val="nil"/>
              <w:left w:val="nil"/>
              <w:bottom w:val="nil"/>
              <w:right w:val="nil"/>
            </w:tcBorders>
            <w:shd w:val="clear" w:color="auto" w:fill="FFFFFF"/>
            <w:vAlign w:val="top"/>
          </w:tcPr>
          <w:p w14:paraId="4262954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08FE760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Circulatory</w:t>
            </w:r>
          </w:p>
        </w:tc>
        <w:tc>
          <w:tcPr>
            <w:tcW w:w="1093" w:type="dxa"/>
            <w:tcBorders>
              <w:top w:val="nil"/>
              <w:left w:val="nil"/>
              <w:bottom w:val="nil"/>
              <w:right w:val="nil"/>
            </w:tcBorders>
            <w:shd w:val="clear" w:color="auto" w:fill="FFFFFF"/>
            <w:vAlign w:val="top"/>
          </w:tcPr>
          <w:p w14:paraId="4B11ECD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942B63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−0.589</w:t>
            </w:r>
          </w:p>
        </w:tc>
        <w:tc>
          <w:tcPr>
            <w:tcW w:w="1033" w:type="dxa"/>
            <w:tcBorders>
              <w:top w:val="nil"/>
              <w:left w:val="nil"/>
              <w:bottom w:val="nil"/>
              <w:right w:val="nil"/>
            </w:tcBorders>
            <w:shd w:val="clear" w:color="auto" w:fill="FFFFFF"/>
            <w:vAlign w:val="top"/>
          </w:tcPr>
          <w:p w14:paraId="3BACFE0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−0.611, −0.567</w:t>
            </w:r>
          </w:p>
        </w:tc>
        <w:tc>
          <w:tcPr>
            <w:tcW w:w="1047" w:type="dxa"/>
            <w:tcBorders>
              <w:top w:val="nil"/>
              <w:left w:val="nil"/>
              <w:bottom w:val="nil"/>
              <w:right w:val="nil"/>
            </w:tcBorders>
            <w:shd w:val="clear" w:color="auto" w:fill="FFFFFF"/>
            <w:vAlign w:val="top"/>
          </w:tcPr>
          <w:p w14:paraId="5CC6F8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0E09D3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6,450,936</w:t>
            </w:r>
          </w:p>
        </w:tc>
        <w:tc>
          <w:tcPr>
            <w:tcW w:w="1056" w:type="dxa"/>
            <w:tcBorders>
              <w:top w:val="nil"/>
              <w:left w:val="nil"/>
              <w:bottom w:val="nil"/>
              <w:right w:val="nil"/>
            </w:tcBorders>
            <w:shd w:val="clear" w:color="auto" w:fill="FFFFFF"/>
            <w:vAlign w:val="top"/>
          </w:tcPr>
          <w:p w14:paraId="0552AA3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8B3418D">
        <w:trPr>
          <w:jc w:val="center"/>
        </w:trPr>
        <w:tc>
          <w:tcPr>
            <w:tcW w:w="1122" w:type="dxa"/>
            <w:tcBorders>
              <w:top w:val="nil"/>
              <w:left w:val="nil"/>
              <w:bottom w:val="nil"/>
              <w:right w:val="nil"/>
            </w:tcBorders>
            <w:shd w:val="clear" w:color="auto" w:fill="FFFFFF"/>
            <w:vAlign w:val="top"/>
          </w:tcPr>
          <w:p w14:paraId="37A917A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7C789C1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Respiratory</w:t>
            </w:r>
          </w:p>
        </w:tc>
        <w:tc>
          <w:tcPr>
            <w:tcW w:w="1093" w:type="dxa"/>
            <w:tcBorders>
              <w:top w:val="nil"/>
              <w:left w:val="nil"/>
              <w:bottom w:val="nil"/>
              <w:right w:val="nil"/>
            </w:tcBorders>
            <w:shd w:val="clear" w:color="auto" w:fill="FFFFFF"/>
            <w:vAlign w:val="top"/>
          </w:tcPr>
          <w:p w14:paraId="486B72C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C7486B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−0.952</w:t>
            </w:r>
          </w:p>
        </w:tc>
        <w:tc>
          <w:tcPr>
            <w:tcW w:w="1033" w:type="dxa"/>
            <w:tcBorders>
              <w:top w:val="nil"/>
              <w:left w:val="nil"/>
              <w:bottom w:val="nil"/>
              <w:right w:val="nil"/>
            </w:tcBorders>
            <w:shd w:val="clear" w:color="auto" w:fill="FFFFFF"/>
            <w:vAlign w:val="top"/>
          </w:tcPr>
          <w:p w14:paraId="41BE2AA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−1.002, −0.901</w:t>
            </w:r>
          </w:p>
        </w:tc>
        <w:tc>
          <w:tcPr>
            <w:tcW w:w="1047" w:type="dxa"/>
            <w:tcBorders>
              <w:top w:val="nil"/>
              <w:left w:val="nil"/>
              <w:bottom w:val="nil"/>
              <w:right w:val="nil"/>
            </w:tcBorders>
            <w:shd w:val="clear" w:color="auto" w:fill="FFFFFF"/>
            <w:vAlign w:val="top"/>
          </w:tcPr>
          <w:p w14:paraId="69BD299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2B38BA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2,118,507</w:t>
            </w:r>
          </w:p>
        </w:tc>
        <w:tc>
          <w:tcPr>
            <w:tcW w:w="1056" w:type="dxa"/>
            <w:tcBorders>
              <w:top w:val="nil"/>
              <w:left w:val="nil"/>
              <w:bottom w:val="nil"/>
              <w:right w:val="nil"/>
            </w:tcBorders>
            <w:shd w:val="clear" w:color="auto" w:fill="FFFFFF"/>
            <w:vAlign w:val="top"/>
          </w:tcPr>
          <w:p w14:paraId="29F2861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1CF1294D">
        <w:trPr>
          <w:jc w:val="center"/>
        </w:trPr>
        <w:tc>
          <w:tcPr>
            <w:tcW w:w="1122" w:type="dxa"/>
            <w:tcBorders>
              <w:top w:val="nil"/>
              <w:left w:val="nil"/>
              <w:bottom w:val="nil"/>
              <w:right w:val="nil"/>
            </w:tcBorders>
            <w:shd w:val="clear" w:color="auto" w:fill="FFFFFF"/>
            <w:vAlign w:val="top"/>
          </w:tcPr>
          <w:p w14:paraId="54835A8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4B5CE13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Digestive</w:t>
            </w:r>
          </w:p>
        </w:tc>
        <w:tc>
          <w:tcPr>
            <w:tcW w:w="1093" w:type="dxa"/>
            <w:tcBorders>
              <w:top w:val="nil"/>
              <w:left w:val="nil"/>
              <w:bottom w:val="nil"/>
              <w:right w:val="nil"/>
            </w:tcBorders>
            <w:shd w:val="clear" w:color="auto" w:fill="FFFFFF"/>
            <w:vAlign w:val="top"/>
          </w:tcPr>
          <w:p w14:paraId="6610338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169D464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−0.540</w:t>
            </w:r>
          </w:p>
        </w:tc>
        <w:tc>
          <w:tcPr>
            <w:tcW w:w="1033" w:type="dxa"/>
            <w:tcBorders>
              <w:top w:val="nil"/>
              <w:left w:val="nil"/>
              <w:bottom w:val="nil"/>
              <w:right w:val="nil"/>
            </w:tcBorders>
            <w:shd w:val="clear" w:color="auto" w:fill="FFFFFF"/>
            <w:vAlign w:val="top"/>
          </w:tcPr>
          <w:p w14:paraId="433D97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−0.573, −0.506</w:t>
            </w:r>
          </w:p>
        </w:tc>
        <w:tc>
          <w:tcPr>
            <w:tcW w:w="1047" w:type="dxa"/>
            <w:tcBorders>
              <w:top w:val="nil"/>
              <w:left w:val="nil"/>
              <w:bottom w:val="nil"/>
              <w:right w:val="nil"/>
            </w:tcBorders>
            <w:shd w:val="clear" w:color="auto" w:fill="FFFFFF"/>
            <w:vAlign w:val="top"/>
          </w:tcPr>
          <w:p w14:paraId="1F62E05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6EC8BC2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1,525,368</w:t>
            </w:r>
          </w:p>
        </w:tc>
        <w:tc>
          <w:tcPr>
            <w:tcW w:w="1056" w:type="dxa"/>
            <w:tcBorders>
              <w:top w:val="nil"/>
              <w:left w:val="nil"/>
              <w:bottom w:val="nil"/>
              <w:right w:val="nil"/>
            </w:tcBorders>
            <w:shd w:val="clear" w:color="auto" w:fill="FFFFFF"/>
            <w:vAlign w:val="top"/>
          </w:tcPr>
          <w:p w14:paraId="4A67EC5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68F6A40">
        <w:trPr>
          <w:jc w:val="center"/>
        </w:trPr>
        <w:tc>
          <w:tcPr>
            <w:tcW w:w="1122" w:type="dxa"/>
            <w:tcBorders>
              <w:top w:val="nil"/>
              <w:left w:val="nil"/>
              <w:bottom w:val="nil"/>
              <w:right w:val="nil"/>
            </w:tcBorders>
            <w:shd w:val="clear" w:color="auto" w:fill="FFFFFF"/>
            <w:vAlign w:val="top"/>
          </w:tcPr>
          <w:p w14:paraId="7AC64DE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1CFC2A3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Nervous</w:t>
            </w:r>
          </w:p>
        </w:tc>
        <w:tc>
          <w:tcPr>
            <w:tcW w:w="1093" w:type="dxa"/>
            <w:tcBorders>
              <w:top w:val="nil"/>
              <w:left w:val="nil"/>
              <w:bottom w:val="nil"/>
              <w:right w:val="nil"/>
            </w:tcBorders>
            <w:shd w:val="clear" w:color="auto" w:fill="FFFFFF"/>
            <w:vAlign w:val="top"/>
          </w:tcPr>
          <w:p w14:paraId="0C88739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784FD9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−0.993</w:t>
            </w:r>
          </w:p>
        </w:tc>
        <w:tc>
          <w:tcPr>
            <w:tcW w:w="1033" w:type="dxa"/>
            <w:tcBorders>
              <w:top w:val="nil"/>
              <w:left w:val="nil"/>
              <w:bottom w:val="nil"/>
              <w:right w:val="nil"/>
            </w:tcBorders>
            <w:shd w:val="clear" w:color="auto" w:fill="FFFFFF"/>
            <w:vAlign w:val="top"/>
          </w:tcPr>
          <w:p w14:paraId="49ED114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−1.063, −0.924</w:t>
            </w:r>
          </w:p>
        </w:tc>
        <w:tc>
          <w:tcPr>
            <w:tcW w:w="1047" w:type="dxa"/>
            <w:tcBorders>
              <w:top w:val="nil"/>
              <w:left w:val="nil"/>
              <w:bottom w:val="nil"/>
              <w:right w:val="nil"/>
            </w:tcBorders>
            <w:shd w:val="clear" w:color="auto" w:fill="FFFFFF"/>
            <w:vAlign w:val="top"/>
          </w:tcPr>
          <w:p w14:paraId="666A7FC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4384CE0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972,137</w:t>
            </w:r>
          </w:p>
        </w:tc>
        <w:tc>
          <w:tcPr>
            <w:tcW w:w="1056" w:type="dxa"/>
            <w:tcBorders>
              <w:top w:val="nil"/>
              <w:left w:val="nil"/>
              <w:bottom w:val="nil"/>
              <w:right w:val="nil"/>
            </w:tcBorders>
            <w:shd w:val="clear" w:color="auto" w:fill="FFFFFF"/>
            <w:vAlign w:val="top"/>
          </w:tcPr>
          <w:p w14:paraId="64444E0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4B10BFA">
        <w:trPr>
          <w:jc w:val="center"/>
        </w:trPr>
        <w:tc>
          <w:tcPr>
            <w:tcW w:w="1122" w:type="dxa"/>
            <w:tcBorders>
              <w:top w:val="nil"/>
              <w:left w:val="nil"/>
              <w:bottom w:val="nil"/>
              <w:right w:val="nil"/>
            </w:tcBorders>
            <w:shd w:val="clear" w:color="auto" w:fill="FFFFFF"/>
            <w:vAlign w:val="top"/>
          </w:tcPr>
          <w:p w14:paraId="5045F3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27AD8BB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 xml:space="preserve">Injury </w:t>
            </w:r>
            <w:r>
              <w:rPr>
                <w:rFonts w:hint="default" w:ascii="Times New Roman Regular" w:hAnsi="Times New Roman Regular" w:cs="Times New Roman Regular"/>
                <w:b w:val="0"/>
                <w:i w:val="0"/>
                <w:color w:val="auto"/>
                <w:sz w:val="13"/>
                <w:szCs w:val="13"/>
                <w:lang w:val="en-US"/>
              </w:rPr>
              <w:t>and</w:t>
            </w:r>
            <w:r>
              <w:rPr>
                <w:rFonts w:hint="default" w:ascii="Times New Roman Regular" w:hAnsi="Times New Roman Regular" w:cs="Times New Roman Regular"/>
                <w:b w:val="0"/>
                <w:i w:val="0"/>
                <w:color w:val="auto"/>
                <w:sz w:val="13"/>
                <w:szCs w:val="13"/>
              </w:rPr>
              <w:t xml:space="preserve"> musculoskeletal</w:t>
            </w:r>
          </w:p>
        </w:tc>
        <w:tc>
          <w:tcPr>
            <w:tcW w:w="1093" w:type="dxa"/>
            <w:tcBorders>
              <w:top w:val="nil"/>
              <w:left w:val="nil"/>
              <w:bottom w:val="nil"/>
              <w:right w:val="nil"/>
            </w:tcBorders>
            <w:shd w:val="clear" w:color="auto" w:fill="FFFFFF"/>
            <w:vAlign w:val="top"/>
          </w:tcPr>
          <w:p w14:paraId="25F017E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3E4D8D6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−0.050</w:t>
            </w:r>
          </w:p>
        </w:tc>
        <w:tc>
          <w:tcPr>
            <w:tcW w:w="1033" w:type="dxa"/>
            <w:tcBorders>
              <w:top w:val="nil"/>
              <w:left w:val="nil"/>
              <w:bottom w:val="nil"/>
              <w:right w:val="nil"/>
            </w:tcBorders>
            <w:shd w:val="clear" w:color="auto" w:fill="FFFFFF"/>
            <w:vAlign w:val="top"/>
          </w:tcPr>
          <w:p w14:paraId="682D10C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−0.102, 0.002</w:t>
            </w:r>
          </w:p>
        </w:tc>
        <w:tc>
          <w:tcPr>
            <w:tcW w:w="1047" w:type="dxa"/>
            <w:tcBorders>
              <w:top w:val="nil"/>
              <w:left w:val="nil"/>
              <w:bottom w:val="nil"/>
              <w:right w:val="nil"/>
            </w:tcBorders>
            <w:shd w:val="clear" w:color="auto" w:fill="FFFFFF"/>
            <w:vAlign w:val="top"/>
          </w:tcPr>
          <w:p w14:paraId="3402C1C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0.059</w:t>
            </w:r>
          </w:p>
        </w:tc>
        <w:tc>
          <w:tcPr>
            <w:tcW w:w="1119" w:type="dxa"/>
            <w:tcBorders>
              <w:top w:val="nil"/>
              <w:left w:val="nil"/>
              <w:bottom w:val="nil"/>
              <w:right w:val="nil"/>
            </w:tcBorders>
            <w:shd w:val="clear" w:color="auto" w:fill="FFFFFF"/>
            <w:vAlign w:val="top"/>
          </w:tcPr>
          <w:p w14:paraId="1E6FDB6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1,840,690</w:t>
            </w:r>
          </w:p>
        </w:tc>
        <w:tc>
          <w:tcPr>
            <w:tcW w:w="1056" w:type="dxa"/>
            <w:tcBorders>
              <w:top w:val="nil"/>
              <w:left w:val="nil"/>
              <w:bottom w:val="nil"/>
              <w:right w:val="nil"/>
            </w:tcBorders>
            <w:shd w:val="clear" w:color="auto" w:fill="FFFFFF"/>
            <w:vAlign w:val="top"/>
          </w:tcPr>
          <w:p w14:paraId="72C0E49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7F14562D">
        <w:trPr>
          <w:jc w:val="center"/>
        </w:trPr>
        <w:tc>
          <w:tcPr>
            <w:tcW w:w="1122" w:type="dxa"/>
            <w:tcBorders>
              <w:top w:val="nil"/>
              <w:left w:val="nil"/>
              <w:bottom w:val="nil"/>
              <w:right w:val="nil"/>
            </w:tcBorders>
            <w:shd w:val="clear" w:color="auto" w:fill="FFFFFF"/>
            <w:vAlign w:val="top"/>
          </w:tcPr>
          <w:p w14:paraId="4A555DB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6030535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Neoplasm</w:t>
            </w:r>
          </w:p>
        </w:tc>
        <w:tc>
          <w:tcPr>
            <w:tcW w:w="1093" w:type="dxa"/>
            <w:tcBorders>
              <w:top w:val="nil"/>
              <w:left w:val="nil"/>
              <w:bottom w:val="nil"/>
              <w:right w:val="nil"/>
            </w:tcBorders>
            <w:shd w:val="clear" w:color="auto" w:fill="FFFFFF"/>
            <w:vAlign w:val="top"/>
          </w:tcPr>
          <w:p w14:paraId="7BE6A2E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C60219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0.117</w:t>
            </w:r>
          </w:p>
        </w:tc>
        <w:tc>
          <w:tcPr>
            <w:tcW w:w="1033" w:type="dxa"/>
            <w:tcBorders>
              <w:top w:val="nil"/>
              <w:left w:val="nil"/>
              <w:bottom w:val="nil"/>
              <w:right w:val="nil"/>
            </w:tcBorders>
            <w:shd w:val="clear" w:color="auto" w:fill="FFFFFF"/>
            <w:vAlign w:val="top"/>
          </w:tcPr>
          <w:p w14:paraId="1C9C66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0.04, 0.194</w:t>
            </w:r>
          </w:p>
        </w:tc>
        <w:tc>
          <w:tcPr>
            <w:tcW w:w="1047" w:type="dxa"/>
            <w:tcBorders>
              <w:top w:val="nil"/>
              <w:left w:val="nil"/>
              <w:bottom w:val="nil"/>
              <w:right w:val="nil"/>
            </w:tcBorders>
            <w:shd w:val="clear" w:color="auto" w:fill="FFFFFF"/>
            <w:vAlign w:val="top"/>
          </w:tcPr>
          <w:p w14:paraId="0B94873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0.003</w:t>
            </w:r>
          </w:p>
        </w:tc>
        <w:tc>
          <w:tcPr>
            <w:tcW w:w="1119" w:type="dxa"/>
            <w:tcBorders>
              <w:top w:val="nil"/>
              <w:left w:val="nil"/>
              <w:bottom w:val="nil"/>
              <w:right w:val="nil"/>
            </w:tcBorders>
            <w:shd w:val="clear" w:color="auto" w:fill="FFFFFF"/>
            <w:vAlign w:val="top"/>
          </w:tcPr>
          <w:p w14:paraId="5684AB1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868,791</w:t>
            </w:r>
          </w:p>
        </w:tc>
        <w:tc>
          <w:tcPr>
            <w:tcW w:w="1056" w:type="dxa"/>
            <w:tcBorders>
              <w:top w:val="nil"/>
              <w:left w:val="nil"/>
              <w:bottom w:val="nil"/>
              <w:right w:val="nil"/>
            </w:tcBorders>
            <w:shd w:val="clear" w:color="auto" w:fill="FFFFFF"/>
            <w:vAlign w:val="top"/>
          </w:tcPr>
          <w:p w14:paraId="6BF06B6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591F0D8">
        <w:trPr>
          <w:jc w:val="center"/>
        </w:trPr>
        <w:tc>
          <w:tcPr>
            <w:tcW w:w="1122" w:type="dxa"/>
            <w:tcBorders>
              <w:top w:val="nil"/>
              <w:left w:val="nil"/>
              <w:bottom w:val="nil"/>
              <w:right w:val="nil"/>
            </w:tcBorders>
            <w:shd w:val="clear" w:color="auto" w:fill="FFFFFF"/>
            <w:vAlign w:val="top"/>
          </w:tcPr>
          <w:p w14:paraId="23BBFE5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7C88CE6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Endocrine</w:t>
            </w:r>
          </w:p>
        </w:tc>
        <w:tc>
          <w:tcPr>
            <w:tcW w:w="1093" w:type="dxa"/>
            <w:tcBorders>
              <w:top w:val="nil"/>
              <w:left w:val="nil"/>
              <w:bottom w:val="nil"/>
              <w:right w:val="nil"/>
            </w:tcBorders>
            <w:shd w:val="clear" w:color="auto" w:fill="FFFFFF"/>
            <w:vAlign w:val="top"/>
          </w:tcPr>
          <w:p w14:paraId="2E65E4B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7E98BF3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−0.574</w:t>
            </w:r>
          </w:p>
        </w:tc>
        <w:tc>
          <w:tcPr>
            <w:tcW w:w="1033" w:type="dxa"/>
            <w:tcBorders>
              <w:top w:val="nil"/>
              <w:left w:val="nil"/>
              <w:bottom w:val="nil"/>
              <w:right w:val="nil"/>
            </w:tcBorders>
            <w:shd w:val="clear" w:color="auto" w:fill="FFFFFF"/>
            <w:vAlign w:val="top"/>
          </w:tcPr>
          <w:p w14:paraId="7ACF6B4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−0.642, −0.506</w:t>
            </w:r>
          </w:p>
        </w:tc>
        <w:tc>
          <w:tcPr>
            <w:tcW w:w="1047" w:type="dxa"/>
            <w:tcBorders>
              <w:top w:val="nil"/>
              <w:left w:val="nil"/>
              <w:bottom w:val="nil"/>
              <w:right w:val="nil"/>
            </w:tcBorders>
            <w:shd w:val="clear" w:color="auto" w:fill="FFFFFF"/>
            <w:vAlign w:val="top"/>
          </w:tcPr>
          <w:p w14:paraId="66B170F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309BE3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574,205</w:t>
            </w:r>
          </w:p>
        </w:tc>
        <w:tc>
          <w:tcPr>
            <w:tcW w:w="1056" w:type="dxa"/>
            <w:tcBorders>
              <w:top w:val="nil"/>
              <w:left w:val="nil"/>
              <w:bottom w:val="nil"/>
              <w:right w:val="nil"/>
            </w:tcBorders>
            <w:shd w:val="clear" w:color="auto" w:fill="FFFFFF"/>
            <w:vAlign w:val="top"/>
          </w:tcPr>
          <w:p w14:paraId="4137F44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970E7F6">
        <w:trPr>
          <w:jc w:val="center"/>
        </w:trPr>
        <w:tc>
          <w:tcPr>
            <w:tcW w:w="1122" w:type="dxa"/>
            <w:tcBorders>
              <w:top w:val="nil"/>
              <w:left w:val="nil"/>
              <w:bottom w:val="nil"/>
              <w:right w:val="nil"/>
            </w:tcBorders>
            <w:shd w:val="clear" w:color="auto" w:fill="FFFFFF"/>
            <w:vAlign w:val="top"/>
          </w:tcPr>
          <w:p w14:paraId="13653E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2DB426C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Other</w:t>
            </w:r>
          </w:p>
        </w:tc>
        <w:tc>
          <w:tcPr>
            <w:tcW w:w="1093" w:type="dxa"/>
            <w:tcBorders>
              <w:top w:val="nil"/>
              <w:left w:val="nil"/>
              <w:bottom w:val="nil"/>
              <w:right w:val="nil"/>
            </w:tcBorders>
            <w:shd w:val="clear" w:color="auto" w:fill="FFFFFF"/>
            <w:vAlign w:val="top"/>
          </w:tcPr>
          <w:p w14:paraId="1CE850B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1B96F0A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−0.980</w:t>
            </w:r>
          </w:p>
        </w:tc>
        <w:tc>
          <w:tcPr>
            <w:tcW w:w="1033" w:type="dxa"/>
            <w:tcBorders>
              <w:top w:val="nil"/>
              <w:left w:val="nil"/>
              <w:bottom w:val="nil"/>
              <w:right w:val="nil"/>
            </w:tcBorders>
            <w:shd w:val="clear" w:color="auto" w:fill="FFFFFF"/>
            <w:vAlign w:val="top"/>
          </w:tcPr>
          <w:p w14:paraId="64789F7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−1.022, −0.938</w:t>
            </w:r>
          </w:p>
        </w:tc>
        <w:tc>
          <w:tcPr>
            <w:tcW w:w="1047" w:type="dxa"/>
            <w:tcBorders>
              <w:top w:val="nil"/>
              <w:left w:val="nil"/>
              <w:bottom w:val="nil"/>
              <w:right w:val="nil"/>
            </w:tcBorders>
            <w:shd w:val="clear" w:color="auto" w:fill="FFFFFF"/>
            <w:vAlign w:val="top"/>
          </w:tcPr>
          <w:p w14:paraId="4508800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681175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5,075,175</w:t>
            </w:r>
          </w:p>
        </w:tc>
        <w:tc>
          <w:tcPr>
            <w:tcW w:w="1056" w:type="dxa"/>
            <w:tcBorders>
              <w:top w:val="nil"/>
              <w:left w:val="nil"/>
              <w:bottom w:val="nil"/>
              <w:right w:val="nil"/>
            </w:tcBorders>
            <w:shd w:val="clear" w:color="auto" w:fill="FFFFFF"/>
            <w:vAlign w:val="top"/>
          </w:tcPr>
          <w:p w14:paraId="5DA4816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3472F35A">
        <w:trPr>
          <w:jc w:val="center"/>
        </w:trPr>
        <w:tc>
          <w:tcPr>
            <w:tcW w:w="1122" w:type="dxa"/>
            <w:tcBorders>
              <w:top w:val="nil"/>
              <w:left w:val="nil"/>
              <w:bottom w:val="nil"/>
              <w:right w:val="nil"/>
            </w:tcBorders>
            <w:shd w:val="clear" w:color="auto" w:fill="FFFFFF"/>
            <w:vAlign w:val="top"/>
          </w:tcPr>
          <w:p w14:paraId="2243E04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ICD_major</w:t>
            </w:r>
          </w:p>
        </w:tc>
        <w:tc>
          <w:tcPr>
            <w:tcW w:w="1203" w:type="dxa"/>
            <w:tcBorders>
              <w:top w:val="nil"/>
              <w:left w:val="nil"/>
              <w:bottom w:val="nil"/>
              <w:right w:val="nil"/>
            </w:tcBorders>
            <w:shd w:val="clear" w:color="auto" w:fill="FFFFFF"/>
            <w:vAlign w:val="top"/>
          </w:tcPr>
          <w:p w14:paraId="5616903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3857B0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3B6D0C2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23CC3A9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3DED7C0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83F021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5604D5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86DD034">
        <w:trPr>
          <w:jc w:val="center"/>
        </w:trPr>
        <w:tc>
          <w:tcPr>
            <w:tcW w:w="1122" w:type="dxa"/>
            <w:tcBorders>
              <w:top w:val="nil"/>
              <w:left w:val="nil"/>
              <w:bottom w:val="nil"/>
              <w:right w:val="nil"/>
            </w:tcBorders>
            <w:shd w:val="clear" w:color="auto" w:fill="FFFFFF"/>
            <w:vAlign w:val="top"/>
          </w:tcPr>
          <w:p w14:paraId="6AF28DC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3C8612A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Central</w:t>
            </w:r>
          </w:p>
        </w:tc>
        <w:tc>
          <w:tcPr>
            <w:tcW w:w="1093" w:type="dxa"/>
            <w:tcBorders>
              <w:top w:val="nil"/>
              <w:left w:val="nil"/>
              <w:bottom w:val="nil"/>
              <w:right w:val="nil"/>
            </w:tcBorders>
            <w:shd w:val="clear" w:color="auto" w:fill="FFFFFF"/>
            <w:vAlign w:val="top"/>
          </w:tcPr>
          <w:p w14:paraId="3663ED2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E4C9DF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−0.092</w:t>
            </w:r>
          </w:p>
        </w:tc>
        <w:tc>
          <w:tcPr>
            <w:tcW w:w="1033" w:type="dxa"/>
            <w:tcBorders>
              <w:top w:val="nil"/>
              <w:left w:val="nil"/>
              <w:bottom w:val="nil"/>
              <w:right w:val="nil"/>
            </w:tcBorders>
            <w:shd w:val="clear" w:color="auto" w:fill="FFFFFF"/>
            <w:vAlign w:val="top"/>
          </w:tcPr>
          <w:p w14:paraId="6733BD5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−0.096, −0.088</w:t>
            </w:r>
          </w:p>
        </w:tc>
        <w:tc>
          <w:tcPr>
            <w:tcW w:w="1047" w:type="dxa"/>
            <w:tcBorders>
              <w:top w:val="nil"/>
              <w:left w:val="nil"/>
              <w:bottom w:val="nil"/>
              <w:right w:val="nil"/>
            </w:tcBorders>
            <w:shd w:val="clear" w:color="auto" w:fill="FFFFFF"/>
            <w:vAlign w:val="top"/>
          </w:tcPr>
          <w:p w14:paraId="07EE8CC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AB0F45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3,571,605</w:t>
            </w:r>
          </w:p>
        </w:tc>
        <w:tc>
          <w:tcPr>
            <w:tcW w:w="1056" w:type="dxa"/>
            <w:tcBorders>
              <w:top w:val="nil"/>
              <w:left w:val="nil"/>
              <w:bottom w:val="nil"/>
              <w:right w:val="nil"/>
            </w:tcBorders>
            <w:shd w:val="clear" w:color="auto" w:fill="FFFFFF"/>
            <w:vAlign w:val="top"/>
          </w:tcPr>
          <w:p w14:paraId="0A34E57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−8.8%</w:t>
            </w:r>
          </w:p>
        </w:tc>
      </w:tr>
      <w:tr w14:paraId="5EEA751B">
        <w:trPr>
          <w:jc w:val="center"/>
        </w:trPr>
        <w:tc>
          <w:tcPr>
            <w:tcW w:w="1122" w:type="dxa"/>
            <w:tcBorders>
              <w:top w:val="nil"/>
              <w:left w:val="nil"/>
              <w:bottom w:val="nil"/>
              <w:right w:val="nil"/>
            </w:tcBorders>
            <w:shd w:val="clear" w:color="auto" w:fill="FFFFFF"/>
            <w:vAlign w:val="top"/>
          </w:tcPr>
          <w:p w14:paraId="1053CFD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393A855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East</w:t>
            </w:r>
          </w:p>
        </w:tc>
        <w:tc>
          <w:tcPr>
            <w:tcW w:w="1093" w:type="dxa"/>
            <w:tcBorders>
              <w:top w:val="nil"/>
              <w:left w:val="nil"/>
              <w:bottom w:val="nil"/>
              <w:right w:val="nil"/>
            </w:tcBorders>
            <w:shd w:val="clear" w:color="auto" w:fill="FFFFFF"/>
            <w:vAlign w:val="top"/>
          </w:tcPr>
          <w:p w14:paraId="1F92F56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707002F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−0.119</w:t>
            </w:r>
          </w:p>
        </w:tc>
        <w:tc>
          <w:tcPr>
            <w:tcW w:w="1033" w:type="dxa"/>
            <w:tcBorders>
              <w:top w:val="nil"/>
              <w:left w:val="nil"/>
              <w:bottom w:val="nil"/>
              <w:right w:val="nil"/>
            </w:tcBorders>
            <w:shd w:val="clear" w:color="auto" w:fill="FFFFFF"/>
            <w:vAlign w:val="top"/>
          </w:tcPr>
          <w:p w14:paraId="181298C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−0.122, −0.115</w:t>
            </w:r>
          </w:p>
        </w:tc>
        <w:tc>
          <w:tcPr>
            <w:tcW w:w="1047" w:type="dxa"/>
            <w:tcBorders>
              <w:top w:val="nil"/>
              <w:left w:val="nil"/>
              <w:bottom w:val="nil"/>
              <w:right w:val="nil"/>
            </w:tcBorders>
            <w:shd w:val="clear" w:color="auto" w:fill="FFFFFF"/>
            <w:vAlign w:val="top"/>
          </w:tcPr>
          <w:p w14:paraId="5D5DFD4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0DDF503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4,299,217</w:t>
            </w:r>
          </w:p>
        </w:tc>
        <w:tc>
          <w:tcPr>
            <w:tcW w:w="1056" w:type="dxa"/>
            <w:tcBorders>
              <w:top w:val="nil"/>
              <w:left w:val="nil"/>
              <w:bottom w:val="nil"/>
              <w:right w:val="nil"/>
            </w:tcBorders>
            <w:shd w:val="clear" w:color="auto" w:fill="FFFFFF"/>
            <w:vAlign w:val="top"/>
          </w:tcPr>
          <w:p w14:paraId="51736C2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−11.2%</w:t>
            </w:r>
          </w:p>
        </w:tc>
      </w:tr>
      <w:tr w14:paraId="4B479A38">
        <w:trPr>
          <w:jc w:val="center"/>
        </w:trPr>
        <w:tc>
          <w:tcPr>
            <w:tcW w:w="1122" w:type="dxa"/>
            <w:tcBorders>
              <w:top w:val="nil"/>
              <w:left w:val="nil"/>
              <w:bottom w:val="nil"/>
              <w:right w:val="nil"/>
            </w:tcBorders>
            <w:shd w:val="clear" w:color="auto" w:fill="FFFFFF"/>
            <w:vAlign w:val="top"/>
          </w:tcPr>
          <w:p w14:paraId="33EFF5E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7947B7C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West</w:t>
            </w:r>
          </w:p>
        </w:tc>
        <w:tc>
          <w:tcPr>
            <w:tcW w:w="1093" w:type="dxa"/>
            <w:tcBorders>
              <w:top w:val="nil"/>
              <w:left w:val="nil"/>
              <w:bottom w:val="nil"/>
              <w:right w:val="nil"/>
            </w:tcBorders>
            <w:shd w:val="clear" w:color="auto" w:fill="FFFFFF"/>
            <w:vAlign w:val="top"/>
          </w:tcPr>
          <w:p w14:paraId="711AB68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3E80585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−0.097</w:t>
            </w:r>
          </w:p>
        </w:tc>
        <w:tc>
          <w:tcPr>
            <w:tcW w:w="1033" w:type="dxa"/>
            <w:tcBorders>
              <w:top w:val="nil"/>
              <w:left w:val="nil"/>
              <w:bottom w:val="nil"/>
              <w:right w:val="nil"/>
            </w:tcBorders>
            <w:shd w:val="clear" w:color="auto" w:fill="FFFFFF"/>
            <w:vAlign w:val="top"/>
          </w:tcPr>
          <w:p w14:paraId="7714E63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−0.103, −0.092</w:t>
            </w:r>
          </w:p>
        </w:tc>
        <w:tc>
          <w:tcPr>
            <w:tcW w:w="1047" w:type="dxa"/>
            <w:tcBorders>
              <w:top w:val="nil"/>
              <w:left w:val="nil"/>
              <w:bottom w:val="nil"/>
              <w:right w:val="nil"/>
            </w:tcBorders>
            <w:shd w:val="clear" w:color="auto" w:fill="FFFFFF"/>
            <w:vAlign w:val="top"/>
          </w:tcPr>
          <w:p w14:paraId="5A5589B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4D72093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2,147,412</w:t>
            </w:r>
          </w:p>
        </w:tc>
        <w:tc>
          <w:tcPr>
            <w:tcW w:w="1056" w:type="dxa"/>
            <w:tcBorders>
              <w:top w:val="nil"/>
              <w:left w:val="nil"/>
              <w:bottom w:val="nil"/>
              <w:right w:val="nil"/>
            </w:tcBorders>
            <w:shd w:val="clear" w:color="auto" w:fill="FFFFFF"/>
            <w:vAlign w:val="top"/>
          </w:tcPr>
          <w:p w14:paraId="4D1F3C4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−9.3%</w:t>
            </w:r>
          </w:p>
        </w:tc>
      </w:tr>
      <w:tr w14:paraId="49F441CF">
        <w:trPr>
          <w:jc w:val="center"/>
        </w:trPr>
        <w:tc>
          <w:tcPr>
            <w:tcW w:w="1122" w:type="dxa"/>
            <w:tcBorders>
              <w:top w:val="nil"/>
              <w:left w:val="nil"/>
              <w:bottom w:val="nil"/>
              <w:right w:val="nil"/>
            </w:tcBorders>
            <w:shd w:val="clear" w:color="auto" w:fill="FFFFFF"/>
            <w:vAlign w:val="top"/>
          </w:tcPr>
          <w:p w14:paraId="340A866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0361AE7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North</w:t>
            </w:r>
          </w:p>
        </w:tc>
        <w:tc>
          <w:tcPr>
            <w:tcW w:w="1093" w:type="dxa"/>
            <w:tcBorders>
              <w:top w:val="nil"/>
              <w:left w:val="nil"/>
              <w:bottom w:val="nil"/>
              <w:right w:val="nil"/>
            </w:tcBorders>
            <w:shd w:val="clear" w:color="auto" w:fill="FFFFFF"/>
            <w:vAlign w:val="top"/>
          </w:tcPr>
          <w:p w14:paraId="767A9C3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08AA3F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−0.103</w:t>
            </w:r>
          </w:p>
        </w:tc>
        <w:tc>
          <w:tcPr>
            <w:tcW w:w="1033" w:type="dxa"/>
            <w:tcBorders>
              <w:top w:val="nil"/>
              <w:left w:val="nil"/>
              <w:bottom w:val="nil"/>
              <w:right w:val="nil"/>
            </w:tcBorders>
            <w:shd w:val="clear" w:color="auto" w:fill="FFFFFF"/>
            <w:vAlign w:val="top"/>
          </w:tcPr>
          <w:p w14:paraId="7435480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−0.106, −0.099</w:t>
            </w:r>
          </w:p>
        </w:tc>
        <w:tc>
          <w:tcPr>
            <w:tcW w:w="1047" w:type="dxa"/>
            <w:tcBorders>
              <w:top w:val="nil"/>
              <w:left w:val="nil"/>
              <w:bottom w:val="nil"/>
              <w:right w:val="nil"/>
            </w:tcBorders>
            <w:shd w:val="clear" w:color="auto" w:fill="FFFFFF"/>
            <w:vAlign w:val="top"/>
          </w:tcPr>
          <w:p w14:paraId="37936CF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D3D769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3,936,087</w:t>
            </w:r>
          </w:p>
        </w:tc>
        <w:tc>
          <w:tcPr>
            <w:tcW w:w="1056" w:type="dxa"/>
            <w:tcBorders>
              <w:top w:val="nil"/>
              <w:left w:val="nil"/>
              <w:bottom w:val="nil"/>
              <w:right w:val="nil"/>
            </w:tcBorders>
            <w:shd w:val="clear" w:color="auto" w:fill="FFFFFF"/>
            <w:vAlign w:val="top"/>
          </w:tcPr>
          <w:p w14:paraId="66BCAD4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−9.8%</w:t>
            </w:r>
          </w:p>
        </w:tc>
      </w:tr>
      <w:tr w14:paraId="1EF8E55A">
        <w:trPr>
          <w:jc w:val="center"/>
        </w:trPr>
        <w:tc>
          <w:tcPr>
            <w:tcW w:w="1122" w:type="dxa"/>
            <w:tcBorders>
              <w:top w:val="nil"/>
              <w:left w:val="nil"/>
              <w:bottom w:val="nil"/>
              <w:right w:val="nil"/>
            </w:tcBorders>
            <w:shd w:val="clear" w:color="auto" w:fill="FFFFFF"/>
            <w:vAlign w:val="top"/>
          </w:tcPr>
          <w:p w14:paraId="43154DC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0D6700B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South</w:t>
            </w:r>
          </w:p>
        </w:tc>
        <w:tc>
          <w:tcPr>
            <w:tcW w:w="1093" w:type="dxa"/>
            <w:tcBorders>
              <w:top w:val="nil"/>
              <w:left w:val="nil"/>
              <w:bottom w:val="nil"/>
              <w:right w:val="nil"/>
            </w:tcBorders>
            <w:shd w:val="clear" w:color="auto" w:fill="FFFFFF"/>
            <w:vAlign w:val="top"/>
          </w:tcPr>
          <w:p w14:paraId="5B2100C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264763F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−0.120</w:t>
            </w:r>
          </w:p>
        </w:tc>
        <w:tc>
          <w:tcPr>
            <w:tcW w:w="1033" w:type="dxa"/>
            <w:tcBorders>
              <w:top w:val="nil"/>
              <w:left w:val="nil"/>
              <w:bottom w:val="nil"/>
              <w:right w:val="nil"/>
            </w:tcBorders>
            <w:shd w:val="clear" w:color="auto" w:fill="FFFFFF"/>
            <w:vAlign w:val="top"/>
          </w:tcPr>
          <w:p w14:paraId="3ED126D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−0.123, −0.117</w:t>
            </w:r>
          </w:p>
        </w:tc>
        <w:tc>
          <w:tcPr>
            <w:tcW w:w="1047" w:type="dxa"/>
            <w:tcBorders>
              <w:top w:val="nil"/>
              <w:left w:val="nil"/>
              <w:bottom w:val="nil"/>
              <w:right w:val="nil"/>
            </w:tcBorders>
            <w:shd w:val="clear" w:color="auto" w:fill="FFFFFF"/>
            <w:vAlign w:val="top"/>
          </w:tcPr>
          <w:p w14:paraId="15405F6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DFBECF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5,471,488</w:t>
            </w:r>
          </w:p>
        </w:tc>
        <w:tc>
          <w:tcPr>
            <w:tcW w:w="1056" w:type="dxa"/>
            <w:tcBorders>
              <w:top w:val="nil"/>
              <w:left w:val="nil"/>
              <w:bottom w:val="nil"/>
              <w:right w:val="nil"/>
            </w:tcBorders>
            <w:shd w:val="clear" w:color="auto" w:fill="FFFFFF"/>
            <w:vAlign w:val="top"/>
          </w:tcPr>
          <w:p w14:paraId="6554311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−11.3%</w:t>
            </w:r>
          </w:p>
        </w:tc>
      </w:tr>
      <w:tr w14:paraId="08511ABF">
        <w:trPr>
          <w:jc w:val="center"/>
        </w:trPr>
        <w:tc>
          <w:tcPr>
            <w:tcW w:w="1122" w:type="dxa"/>
            <w:tcBorders>
              <w:top w:val="nil"/>
              <w:left w:val="nil"/>
              <w:bottom w:val="nil"/>
              <w:right w:val="nil"/>
            </w:tcBorders>
            <w:shd w:val="clear" w:color="auto" w:fill="FFFFFF"/>
            <w:vAlign w:val="top"/>
          </w:tcPr>
          <w:p w14:paraId="6A5CE8E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657510B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nil"/>
              <w:right w:val="nil"/>
            </w:tcBorders>
            <w:shd w:val="clear" w:color="auto" w:fill="FFFFFF"/>
            <w:vAlign w:val="top"/>
          </w:tcPr>
          <w:p w14:paraId="314C28E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ln(total inpatient cost)</w:t>
            </w:r>
          </w:p>
        </w:tc>
        <w:tc>
          <w:tcPr>
            <w:tcW w:w="1037" w:type="dxa"/>
            <w:tcBorders>
              <w:top w:val="nil"/>
              <w:left w:val="nil"/>
              <w:bottom w:val="nil"/>
              <w:right w:val="nil"/>
            </w:tcBorders>
            <w:shd w:val="clear" w:color="auto" w:fill="FFFFFF"/>
            <w:vAlign w:val="top"/>
          </w:tcPr>
          <w:p w14:paraId="41A6577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nil"/>
              <w:right w:val="nil"/>
            </w:tcBorders>
            <w:shd w:val="clear" w:color="auto" w:fill="FFFFFF"/>
            <w:vAlign w:val="top"/>
          </w:tcPr>
          <w:p w14:paraId="12ACE86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nil"/>
              <w:right w:val="nil"/>
            </w:tcBorders>
            <w:shd w:val="clear" w:color="auto" w:fill="FFFFFF"/>
            <w:vAlign w:val="top"/>
          </w:tcPr>
          <w:p w14:paraId="684E003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822F61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nil"/>
              <w:right w:val="nil"/>
            </w:tcBorders>
            <w:shd w:val="clear" w:color="auto" w:fill="FFFFFF"/>
            <w:vAlign w:val="top"/>
          </w:tcPr>
          <w:p w14:paraId="12920C7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6F133B52">
        <w:trPr>
          <w:jc w:val="center"/>
        </w:trPr>
        <w:tc>
          <w:tcPr>
            <w:tcW w:w="1122" w:type="dxa"/>
            <w:tcBorders>
              <w:top w:val="nil"/>
              <w:left w:val="nil"/>
              <w:bottom w:val="nil"/>
              <w:right w:val="nil"/>
            </w:tcBorders>
            <w:shd w:val="clear" w:color="auto" w:fill="FFFFFF"/>
            <w:vAlign w:val="top"/>
          </w:tcPr>
          <w:p w14:paraId="178AEBA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165D191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Central</w:t>
            </w:r>
          </w:p>
        </w:tc>
        <w:tc>
          <w:tcPr>
            <w:tcW w:w="1093" w:type="dxa"/>
            <w:tcBorders>
              <w:top w:val="nil"/>
              <w:left w:val="nil"/>
              <w:bottom w:val="nil"/>
              <w:right w:val="nil"/>
            </w:tcBorders>
            <w:shd w:val="clear" w:color="auto" w:fill="FFFFFF"/>
            <w:vAlign w:val="top"/>
          </w:tcPr>
          <w:p w14:paraId="5D2FF8A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0169FE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−0.968</w:t>
            </w:r>
          </w:p>
        </w:tc>
        <w:tc>
          <w:tcPr>
            <w:tcW w:w="1033" w:type="dxa"/>
            <w:tcBorders>
              <w:top w:val="nil"/>
              <w:left w:val="nil"/>
              <w:bottom w:val="nil"/>
              <w:right w:val="nil"/>
            </w:tcBorders>
            <w:shd w:val="clear" w:color="auto" w:fill="FFFFFF"/>
            <w:vAlign w:val="top"/>
          </w:tcPr>
          <w:p w14:paraId="69DD8BD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−1.017, −0.918</w:t>
            </w:r>
          </w:p>
        </w:tc>
        <w:tc>
          <w:tcPr>
            <w:tcW w:w="1047" w:type="dxa"/>
            <w:tcBorders>
              <w:top w:val="nil"/>
              <w:left w:val="nil"/>
              <w:bottom w:val="nil"/>
              <w:right w:val="nil"/>
            </w:tcBorders>
            <w:shd w:val="clear" w:color="auto" w:fill="FFFFFF"/>
            <w:vAlign w:val="top"/>
          </w:tcPr>
          <w:p w14:paraId="0E21F31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7BEE98A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3,571,605</w:t>
            </w:r>
          </w:p>
        </w:tc>
        <w:tc>
          <w:tcPr>
            <w:tcW w:w="1056" w:type="dxa"/>
            <w:tcBorders>
              <w:top w:val="nil"/>
              <w:left w:val="nil"/>
              <w:bottom w:val="nil"/>
              <w:right w:val="nil"/>
            </w:tcBorders>
            <w:shd w:val="clear" w:color="auto" w:fill="FFFFFF"/>
            <w:vAlign w:val="top"/>
          </w:tcPr>
          <w:p w14:paraId="2B8A8DB7">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5BF0189">
        <w:trPr>
          <w:jc w:val="center"/>
        </w:trPr>
        <w:tc>
          <w:tcPr>
            <w:tcW w:w="1122" w:type="dxa"/>
            <w:tcBorders>
              <w:top w:val="nil"/>
              <w:left w:val="nil"/>
              <w:bottom w:val="nil"/>
              <w:right w:val="nil"/>
            </w:tcBorders>
            <w:shd w:val="clear" w:color="auto" w:fill="FFFFFF"/>
            <w:vAlign w:val="top"/>
          </w:tcPr>
          <w:p w14:paraId="7EC0505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6EDB062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East</w:t>
            </w:r>
          </w:p>
        </w:tc>
        <w:tc>
          <w:tcPr>
            <w:tcW w:w="1093" w:type="dxa"/>
            <w:tcBorders>
              <w:top w:val="nil"/>
              <w:left w:val="nil"/>
              <w:bottom w:val="nil"/>
              <w:right w:val="nil"/>
            </w:tcBorders>
            <w:shd w:val="clear" w:color="auto" w:fill="FFFFFF"/>
            <w:vAlign w:val="top"/>
          </w:tcPr>
          <w:p w14:paraId="6422658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43030DDE">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−0.532</w:t>
            </w:r>
          </w:p>
        </w:tc>
        <w:tc>
          <w:tcPr>
            <w:tcW w:w="1033" w:type="dxa"/>
            <w:tcBorders>
              <w:top w:val="nil"/>
              <w:left w:val="nil"/>
              <w:bottom w:val="nil"/>
              <w:right w:val="nil"/>
            </w:tcBorders>
            <w:shd w:val="clear" w:color="auto" w:fill="FFFFFF"/>
            <w:vAlign w:val="top"/>
          </w:tcPr>
          <w:p w14:paraId="572CBCA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−0.567, −0.496</w:t>
            </w:r>
          </w:p>
        </w:tc>
        <w:tc>
          <w:tcPr>
            <w:tcW w:w="1047" w:type="dxa"/>
            <w:tcBorders>
              <w:top w:val="nil"/>
              <w:left w:val="nil"/>
              <w:bottom w:val="nil"/>
              <w:right w:val="nil"/>
            </w:tcBorders>
            <w:shd w:val="clear" w:color="auto" w:fill="FFFFFF"/>
            <w:vAlign w:val="top"/>
          </w:tcPr>
          <w:p w14:paraId="69406AC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6F36C6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4,299,217</w:t>
            </w:r>
          </w:p>
        </w:tc>
        <w:tc>
          <w:tcPr>
            <w:tcW w:w="1056" w:type="dxa"/>
            <w:tcBorders>
              <w:top w:val="nil"/>
              <w:left w:val="nil"/>
              <w:bottom w:val="nil"/>
              <w:right w:val="nil"/>
            </w:tcBorders>
            <w:shd w:val="clear" w:color="auto" w:fill="FFFFFF"/>
            <w:vAlign w:val="top"/>
          </w:tcPr>
          <w:p w14:paraId="0F30345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2F92552">
        <w:trPr>
          <w:jc w:val="center"/>
        </w:trPr>
        <w:tc>
          <w:tcPr>
            <w:tcW w:w="1122" w:type="dxa"/>
            <w:tcBorders>
              <w:top w:val="nil"/>
              <w:left w:val="nil"/>
              <w:bottom w:val="nil"/>
              <w:right w:val="nil"/>
            </w:tcBorders>
            <w:shd w:val="clear" w:color="auto" w:fill="FFFFFF"/>
            <w:vAlign w:val="top"/>
          </w:tcPr>
          <w:p w14:paraId="7EB0518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66728F4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West</w:t>
            </w:r>
          </w:p>
        </w:tc>
        <w:tc>
          <w:tcPr>
            <w:tcW w:w="1093" w:type="dxa"/>
            <w:tcBorders>
              <w:top w:val="nil"/>
              <w:left w:val="nil"/>
              <w:bottom w:val="nil"/>
              <w:right w:val="nil"/>
            </w:tcBorders>
            <w:shd w:val="clear" w:color="auto" w:fill="FFFFFF"/>
            <w:vAlign w:val="top"/>
          </w:tcPr>
          <w:p w14:paraId="0551BB9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7ED06E6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−0.412</w:t>
            </w:r>
          </w:p>
        </w:tc>
        <w:tc>
          <w:tcPr>
            <w:tcW w:w="1033" w:type="dxa"/>
            <w:tcBorders>
              <w:top w:val="nil"/>
              <w:left w:val="nil"/>
              <w:bottom w:val="nil"/>
              <w:right w:val="nil"/>
            </w:tcBorders>
            <w:shd w:val="clear" w:color="auto" w:fill="FFFFFF"/>
            <w:vAlign w:val="top"/>
          </w:tcPr>
          <w:p w14:paraId="66D06CD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−0.478, −0.346</w:t>
            </w:r>
          </w:p>
        </w:tc>
        <w:tc>
          <w:tcPr>
            <w:tcW w:w="1047" w:type="dxa"/>
            <w:tcBorders>
              <w:top w:val="nil"/>
              <w:left w:val="nil"/>
              <w:bottom w:val="nil"/>
              <w:right w:val="nil"/>
            </w:tcBorders>
            <w:shd w:val="clear" w:color="auto" w:fill="FFFFFF"/>
            <w:vAlign w:val="top"/>
          </w:tcPr>
          <w:p w14:paraId="5B82DF8C">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1C35F271">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2,147,412</w:t>
            </w:r>
          </w:p>
        </w:tc>
        <w:tc>
          <w:tcPr>
            <w:tcW w:w="1056" w:type="dxa"/>
            <w:tcBorders>
              <w:top w:val="nil"/>
              <w:left w:val="nil"/>
              <w:bottom w:val="nil"/>
              <w:right w:val="nil"/>
            </w:tcBorders>
            <w:shd w:val="clear" w:color="auto" w:fill="FFFFFF"/>
            <w:vAlign w:val="top"/>
          </w:tcPr>
          <w:p w14:paraId="0AB8E1A3">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53044E66">
        <w:trPr>
          <w:jc w:val="center"/>
        </w:trPr>
        <w:tc>
          <w:tcPr>
            <w:tcW w:w="1122" w:type="dxa"/>
            <w:tcBorders>
              <w:top w:val="nil"/>
              <w:left w:val="nil"/>
              <w:bottom w:val="nil"/>
              <w:right w:val="nil"/>
            </w:tcBorders>
            <w:shd w:val="clear" w:color="auto" w:fill="FFFFFF"/>
            <w:vAlign w:val="top"/>
          </w:tcPr>
          <w:p w14:paraId="1C2CF21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04484312">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North</w:t>
            </w:r>
          </w:p>
        </w:tc>
        <w:tc>
          <w:tcPr>
            <w:tcW w:w="1093" w:type="dxa"/>
            <w:tcBorders>
              <w:top w:val="nil"/>
              <w:left w:val="nil"/>
              <w:bottom w:val="nil"/>
              <w:right w:val="nil"/>
            </w:tcBorders>
            <w:shd w:val="clear" w:color="auto" w:fill="FFFFFF"/>
            <w:vAlign w:val="top"/>
          </w:tcPr>
          <w:p w14:paraId="755C962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63775DD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−0.724</w:t>
            </w:r>
          </w:p>
        </w:tc>
        <w:tc>
          <w:tcPr>
            <w:tcW w:w="1033" w:type="dxa"/>
            <w:tcBorders>
              <w:top w:val="nil"/>
              <w:left w:val="nil"/>
              <w:bottom w:val="nil"/>
              <w:right w:val="nil"/>
            </w:tcBorders>
            <w:shd w:val="clear" w:color="auto" w:fill="FFFFFF"/>
            <w:vAlign w:val="top"/>
          </w:tcPr>
          <w:p w14:paraId="11A73D8B">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−0.764, −0.685</w:t>
            </w:r>
          </w:p>
        </w:tc>
        <w:tc>
          <w:tcPr>
            <w:tcW w:w="1047" w:type="dxa"/>
            <w:tcBorders>
              <w:top w:val="nil"/>
              <w:left w:val="nil"/>
              <w:bottom w:val="nil"/>
              <w:right w:val="nil"/>
            </w:tcBorders>
            <w:shd w:val="clear" w:color="auto" w:fill="FFFFFF"/>
            <w:vAlign w:val="top"/>
          </w:tcPr>
          <w:p w14:paraId="2BC4C070">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52853EBD">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3,936,087</w:t>
            </w:r>
          </w:p>
        </w:tc>
        <w:tc>
          <w:tcPr>
            <w:tcW w:w="1056" w:type="dxa"/>
            <w:tcBorders>
              <w:top w:val="nil"/>
              <w:left w:val="nil"/>
              <w:bottom w:val="nil"/>
              <w:right w:val="nil"/>
            </w:tcBorders>
            <w:shd w:val="clear" w:color="auto" w:fill="FFFFFF"/>
            <w:vAlign w:val="top"/>
          </w:tcPr>
          <w:p w14:paraId="5060313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04494212">
        <w:trPr>
          <w:jc w:val="center"/>
        </w:trPr>
        <w:tc>
          <w:tcPr>
            <w:tcW w:w="1122" w:type="dxa"/>
            <w:tcBorders>
              <w:top w:val="nil"/>
              <w:left w:val="nil"/>
              <w:bottom w:val="nil"/>
              <w:right w:val="nil"/>
            </w:tcBorders>
            <w:shd w:val="clear" w:color="auto" w:fill="FFFFFF"/>
            <w:vAlign w:val="top"/>
          </w:tcPr>
          <w:p w14:paraId="4EFE6666">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nil"/>
              <w:right w:val="nil"/>
            </w:tcBorders>
            <w:shd w:val="clear" w:color="auto" w:fill="FFFFFF"/>
            <w:vAlign w:val="top"/>
          </w:tcPr>
          <w:p w14:paraId="203BFE2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South</w:t>
            </w:r>
          </w:p>
        </w:tc>
        <w:tc>
          <w:tcPr>
            <w:tcW w:w="1093" w:type="dxa"/>
            <w:tcBorders>
              <w:top w:val="nil"/>
              <w:left w:val="nil"/>
              <w:bottom w:val="nil"/>
              <w:right w:val="nil"/>
            </w:tcBorders>
            <w:shd w:val="clear" w:color="auto" w:fill="FFFFFF"/>
            <w:vAlign w:val="top"/>
          </w:tcPr>
          <w:p w14:paraId="781F73B4">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nil"/>
              <w:right w:val="nil"/>
            </w:tcBorders>
            <w:shd w:val="clear" w:color="auto" w:fill="FFFFFF"/>
            <w:vAlign w:val="top"/>
          </w:tcPr>
          <w:p w14:paraId="322C5028">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−0.661</w:t>
            </w:r>
          </w:p>
        </w:tc>
        <w:tc>
          <w:tcPr>
            <w:tcW w:w="1033" w:type="dxa"/>
            <w:tcBorders>
              <w:top w:val="nil"/>
              <w:left w:val="nil"/>
              <w:bottom w:val="nil"/>
              <w:right w:val="nil"/>
            </w:tcBorders>
            <w:shd w:val="clear" w:color="auto" w:fill="FFFFFF"/>
            <w:vAlign w:val="top"/>
          </w:tcPr>
          <w:p w14:paraId="0F1338B5">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−0.69, −0.631</w:t>
            </w:r>
          </w:p>
        </w:tc>
        <w:tc>
          <w:tcPr>
            <w:tcW w:w="1047" w:type="dxa"/>
            <w:tcBorders>
              <w:top w:val="nil"/>
              <w:left w:val="nil"/>
              <w:bottom w:val="nil"/>
              <w:right w:val="nil"/>
            </w:tcBorders>
            <w:shd w:val="clear" w:color="auto" w:fill="FFFFFF"/>
            <w:vAlign w:val="top"/>
          </w:tcPr>
          <w:p w14:paraId="30BBE8DA">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nil"/>
              <w:right w:val="nil"/>
            </w:tcBorders>
            <w:shd w:val="clear" w:color="auto" w:fill="FFFFFF"/>
            <w:vAlign w:val="top"/>
          </w:tcPr>
          <w:p w14:paraId="3C9317F9">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5,471,488</w:t>
            </w:r>
          </w:p>
        </w:tc>
        <w:tc>
          <w:tcPr>
            <w:tcW w:w="1056" w:type="dxa"/>
            <w:tcBorders>
              <w:top w:val="nil"/>
              <w:left w:val="nil"/>
              <w:bottom w:val="nil"/>
              <w:right w:val="nil"/>
            </w:tcBorders>
            <w:shd w:val="clear" w:color="auto" w:fill="FFFFFF"/>
            <w:vAlign w:val="top"/>
          </w:tcPr>
          <w:p w14:paraId="3F604A9F">
            <w:pPr>
              <w:spacing w:after="0" w:line="240" w:lineRule="auto"/>
              <w:jc w:val="both"/>
              <w:rPr>
                <w:rFonts w:hint="default" w:ascii="Times New Roman Regular" w:hAnsi="Times New Roman Regular" w:cs="Times New Roman Regular"/>
                <w:b w:val="0"/>
                <w:color w:val="auto"/>
                <w:sz w:val="13"/>
                <w:szCs w:val="13"/>
              </w:rPr>
            </w:pPr>
            <w:r>
              <w:rPr>
                <w:rFonts w:hint="default" w:ascii="Times New Roman Regular" w:hAnsi="Times New Roman Regular" w:cs="Times New Roman Regular"/>
                <w:b w:val="0"/>
                <w:i w:val="0"/>
                <w:color w:val="auto"/>
                <w:sz w:val="13"/>
                <w:szCs w:val="13"/>
              </w:rPr>
              <w:t>—</w:t>
            </w:r>
          </w:p>
        </w:tc>
      </w:tr>
      <w:tr w14:paraId="40404C83">
        <w:trPr>
          <w:jc w:val="center"/>
        </w:trPr>
        <w:tc>
          <w:tcPr>
            <w:tcW w:w="1122" w:type="dxa"/>
            <w:tcBorders>
              <w:top w:val="nil"/>
              <w:left w:val="nil"/>
              <w:bottom w:val="single" w:color="000000" w:sz="12" w:space="0"/>
              <w:right w:val="nil"/>
            </w:tcBorders>
            <w:shd w:val="clear" w:color="auto" w:fill="FFFFFF"/>
            <w:vAlign w:val="top"/>
          </w:tcPr>
          <w:p w14:paraId="15CC2751">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Region</w:t>
            </w:r>
          </w:p>
        </w:tc>
        <w:tc>
          <w:tcPr>
            <w:tcW w:w="1203" w:type="dxa"/>
            <w:tcBorders>
              <w:top w:val="nil"/>
              <w:left w:val="nil"/>
              <w:bottom w:val="single" w:color="000000" w:sz="12" w:space="0"/>
              <w:right w:val="nil"/>
            </w:tcBorders>
            <w:shd w:val="clear" w:color="auto" w:fill="FFFFFF"/>
            <w:vAlign w:val="top"/>
          </w:tcPr>
          <w:p w14:paraId="4F7CBAF3">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P for interaction</w:t>
            </w:r>
          </w:p>
        </w:tc>
        <w:tc>
          <w:tcPr>
            <w:tcW w:w="1093" w:type="dxa"/>
            <w:tcBorders>
              <w:top w:val="nil"/>
              <w:left w:val="nil"/>
              <w:bottom w:val="single" w:color="000000" w:sz="12" w:space="0"/>
              <w:right w:val="nil"/>
            </w:tcBorders>
            <w:shd w:val="clear" w:color="auto" w:fill="FFFFFF"/>
            <w:vAlign w:val="top"/>
          </w:tcPr>
          <w:p w14:paraId="18BC2F66">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Length of stay, days</w:t>
            </w:r>
          </w:p>
        </w:tc>
        <w:tc>
          <w:tcPr>
            <w:tcW w:w="1037" w:type="dxa"/>
            <w:tcBorders>
              <w:top w:val="nil"/>
              <w:left w:val="nil"/>
              <w:bottom w:val="single" w:color="000000" w:sz="12" w:space="0"/>
              <w:right w:val="nil"/>
            </w:tcBorders>
            <w:shd w:val="clear" w:color="auto" w:fill="FFFFFF"/>
            <w:vAlign w:val="top"/>
          </w:tcPr>
          <w:p w14:paraId="3B6A3806">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w:t>
            </w:r>
          </w:p>
        </w:tc>
        <w:tc>
          <w:tcPr>
            <w:tcW w:w="1033" w:type="dxa"/>
            <w:tcBorders>
              <w:top w:val="nil"/>
              <w:left w:val="nil"/>
              <w:bottom w:val="single" w:color="000000" w:sz="12" w:space="0"/>
              <w:right w:val="nil"/>
            </w:tcBorders>
            <w:shd w:val="clear" w:color="auto" w:fill="FFFFFF"/>
            <w:vAlign w:val="top"/>
          </w:tcPr>
          <w:p w14:paraId="2847008A">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w:t>
            </w:r>
          </w:p>
        </w:tc>
        <w:tc>
          <w:tcPr>
            <w:tcW w:w="1047" w:type="dxa"/>
            <w:tcBorders>
              <w:top w:val="nil"/>
              <w:left w:val="nil"/>
              <w:bottom w:val="single" w:color="000000" w:sz="12" w:space="0"/>
              <w:right w:val="nil"/>
            </w:tcBorders>
            <w:shd w:val="clear" w:color="auto" w:fill="FFFFFF"/>
            <w:vAlign w:val="top"/>
          </w:tcPr>
          <w:p w14:paraId="459B0981">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&lt;0.001</w:t>
            </w:r>
          </w:p>
        </w:tc>
        <w:tc>
          <w:tcPr>
            <w:tcW w:w="1119" w:type="dxa"/>
            <w:tcBorders>
              <w:top w:val="nil"/>
              <w:left w:val="nil"/>
              <w:bottom w:val="single" w:color="000000" w:sz="12" w:space="0"/>
              <w:right w:val="nil"/>
            </w:tcBorders>
            <w:shd w:val="clear" w:color="auto" w:fill="FFFFFF"/>
            <w:vAlign w:val="top"/>
          </w:tcPr>
          <w:p w14:paraId="7A74CD93">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19,425,809</w:t>
            </w:r>
          </w:p>
        </w:tc>
        <w:tc>
          <w:tcPr>
            <w:tcW w:w="1056" w:type="dxa"/>
            <w:tcBorders>
              <w:top w:val="nil"/>
              <w:left w:val="nil"/>
              <w:bottom w:val="single" w:color="000000" w:sz="12" w:space="0"/>
              <w:right w:val="nil"/>
            </w:tcBorders>
            <w:shd w:val="clear" w:color="auto" w:fill="FFFFFF"/>
            <w:vAlign w:val="top"/>
          </w:tcPr>
          <w:p w14:paraId="2BE17FEE">
            <w:pPr>
              <w:spacing w:after="0" w:line="240" w:lineRule="auto"/>
              <w:jc w:val="both"/>
              <w:rPr>
                <w:rFonts w:hint="default" w:ascii="Times New Roman Regular" w:hAnsi="Times New Roman Regular" w:cs="Times New Roman Regular" w:eastAsiaTheme="minorEastAsia"/>
                <w:b w:val="0"/>
                <w:color w:val="auto"/>
                <w:sz w:val="13"/>
                <w:szCs w:val="13"/>
                <w:lang w:val="en-US" w:eastAsia="en-US" w:bidi="ar-SA"/>
              </w:rPr>
            </w:pPr>
            <w:r>
              <w:rPr>
                <w:rFonts w:hint="default" w:ascii="Times New Roman Regular" w:hAnsi="Times New Roman Regular" w:cs="Times New Roman Regular"/>
                <w:b w:val="0"/>
                <w:i w:val="0"/>
                <w:color w:val="auto"/>
                <w:sz w:val="13"/>
                <w:szCs w:val="13"/>
              </w:rPr>
              <w:t>—</w:t>
            </w:r>
          </w:p>
        </w:tc>
      </w:tr>
    </w:tbl>
    <w:p w14:paraId="13808D6D">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w:t>
      </w:r>
      <w:r>
        <w:rPr>
          <w:rFonts w:hint="default" w:ascii="Times New Roman Regular" w:hAnsi="Times New Roman Regular" w:cs="Times New Roman Regular"/>
          <w:b/>
          <w:color w:val="auto"/>
          <w:sz w:val="16"/>
        </w:rPr>
        <w:t xml:space="preserve"> </w:t>
      </w:r>
      <w:r>
        <w:rPr>
          <w:rFonts w:hint="default" w:ascii="Times New Roman Regular" w:hAnsi="Times New Roman Regular" w:cs="Times New Roman Regular"/>
          <w:color w:val="auto"/>
          <w:sz w:val="16"/>
        </w:rPr>
        <w:t>P for interaction rows refer to interaction tests. Among admissions with neoplasm as the principal diagnosis, the association with cost was reversed. This exploratory finding should be interpreted with caution given the heterogeneity of neoplasm diagnoses and potential case-mix confounding.</w:t>
      </w:r>
    </w:p>
    <w:p w14:paraId="2D55EDEA">
      <w:pPr>
        <w:jc w:val="both"/>
        <w:rPr>
          <w:rFonts w:hint="default" w:ascii="Times New Roman Regular" w:hAnsi="Times New Roman Regular" w:cs="Times New Roman Regular"/>
          <w:color w:val="auto"/>
        </w:rPr>
      </w:pPr>
    </w:p>
    <w:p w14:paraId="3DCE768F">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65F3E9BF">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eTable 10. Characteristics of patients whose enrollment status changed versus those whose status did not.</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35" w:type="dxa"/>
          <w:left w:w="35" w:type="dxa"/>
          <w:bottom w:w="35" w:type="dxa"/>
          <w:right w:w="35" w:type="dxa"/>
        </w:tblCellMar>
      </w:tblPr>
      <w:tblGrid>
        <w:gridCol w:w="2206"/>
        <w:gridCol w:w="2257"/>
        <w:gridCol w:w="2191"/>
        <w:gridCol w:w="2056"/>
      </w:tblGrid>
      <w:tr w14:paraId="0C2EDA0A">
        <w:trPr>
          <w:tblHeader/>
          <w:jc w:val="center"/>
        </w:trPr>
        <w:tc>
          <w:tcPr>
            <w:tcW w:w="2700" w:type="dxa"/>
            <w:tcBorders>
              <w:top w:val="single" w:color="000000" w:sz="12" w:space="0"/>
              <w:left w:val="nil"/>
              <w:bottom w:val="single" w:color="000000" w:sz="4" w:space="0"/>
              <w:right w:val="nil"/>
              <w:tl2br w:val="nil"/>
            </w:tcBorders>
            <w:shd w:val="clear" w:color="auto" w:fill="FFFFFF"/>
            <w:vAlign w:val="top"/>
          </w:tcPr>
          <w:p w14:paraId="641C6FFE">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Characteristic</w:t>
            </w:r>
          </w:p>
        </w:tc>
        <w:tc>
          <w:tcPr>
            <w:tcW w:w="2700" w:type="dxa"/>
            <w:tcBorders>
              <w:top w:val="single" w:color="000000" w:sz="12" w:space="0"/>
              <w:left w:val="nil"/>
              <w:bottom w:val="single" w:color="000000" w:sz="4" w:space="0"/>
              <w:right w:val="nil"/>
            </w:tcBorders>
            <w:shd w:val="clear" w:color="auto" w:fill="FFFFFF"/>
            <w:vAlign w:val="top"/>
          </w:tcPr>
          <w:p w14:paraId="593B1CE8">
            <w:r>
              <w:t>Status unchanged</w:t>
            </w:r>
          </w:p>
        </w:tc>
        <w:tc>
          <w:tcPr>
            <w:tcW w:w="2700" w:type="dxa"/>
            <w:tcBorders>
              <w:top w:val="single" w:color="000000" w:sz="12" w:space="0"/>
              <w:left w:val="nil"/>
              <w:bottom w:val="single" w:color="000000" w:sz="4" w:space="0"/>
              <w:right w:val="nil"/>
            </w:tcBorders>
            <w:shd w:val="clear" w:color="auto" w:fill="FFFFFF"/>
            <w:vAlign w:val="top"/>
          </w:tcPr>
          <w:p w14:paraId="0AF1ED72">
            <w:r>
              <w:t>Status changed</w:t>
            </w:r>
          </w:p>
        </w:tc>
        <w:tc>
          <w:tcPr>
            <w:tcW w:w="2700" w:type="dxa"/>
            <w:tcBorders>
              <w:top w:val="single" w:color="000000" w:sz="12" w:space="0"/>
              <w:left w:val="nil"/>
              <w:bottom w:val="single" w:color="000000" w:sz="4" w:space="0"/>
              <w:right w:val="nil"/>
            </w:tcBorders>
            <w:shd w:val="clear" w:color="auto" w:fill="FFFFFF"/>
            <w:vAlign w:val="top"/>
          </w:tcPr>
          <w:p w14:paraId="7A1AE63B">
            <w:pPr>
              <w:spacing w:after="0" w:line="240" w:lineRule="auto"/>
              <w:jc w:val="both"/>
              <w:rPr>
                <w:rFonts w:hint="default" w:ascii="Times New Roman Regular" w:hAnsi="Times New Roman Regular" w:cs="Times New Roman Regular"/>
                <w:b/>
                <w:bCs/>
                <w:color w:val="auto"/>
              </w:rPr>
            </w:pPr>
            <w:r>
              <w:rPr>
                <w:rFonts w:hint="default" w:ascii="Times New Roman Regular" w:hAnsi="Times New Roman Regular" w:cs="Times New Roman Regular"/>
                <w:b/>
                <w:bCs/>
                <w:i w:val="0"/>
                <w:color w:val="auto"/>
                <w:sz w:val="14"/>
              </w:rPr>
              <w:t>SMD</w:t>
            </w:r>
          </w:p>
        </w:tc>
      </w:tr>
      <w:tr w14:paraId="2BA184AD">
        <w:trPr>
          <w:jc w:val="center"/>
        </w:trPr>
        <w:tc>
          <w:tcPr>
            <w:tcW w:w="2700" w:type="dxa"/>
            <w:tcBorders>
              <w:top w:val="single" w:color="000000" w:sz="4" w:space="0"/>
              <w:left w:val="nil"/>
              <w:bottom w:val="nil"/>
              <w:right w:val="nil"/>
            </w:tcBorders>
            <w:shd w:val="clear" w:color="auto" w:fill="FFFFFF"/>
            <w:vAlign w:val="top"/>
          </w:tcPr>
          <w:p w14:paraId="36BEE5D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No. of patients</w:t>
            </w:r>
          </w:p>
        </w:tc>
        <w:tc>
          <w:tcPr>
            <w:tcW w:w="2700" w:type="dxa"/>
            <w:tcBorders>
              <w:top w:val="single" w:color="000000" w:sz="4" w:space="0"/>
              <w:left w:val="nil"/>
              <w:bottom w:val="nil"/>
              <w:right w:val="nil"/>
            </w:tcBorders>
            <w:shd w:val="clear" w:color="auto" w:fill="FFFFFF"/>
            <w:vAlign w:val="top"/>
          </w:tcPr>
          <w:p w14:paraId="1EFEAEF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5,641,110</w:t>
            </w:r>
          </w:p>
        </w:tc>
        <w:tc>
          <w:tcPr>
            <w:tcW w:w="2700" w:type="dxa"/>
            <w:tcBorders>
              <w:top w:val="single" w:color="000000" w:sz="4" w:space="0"/>
              <w:left w:val="nil"/>
              <w:bottom w:val="nil"/>
              <w:right w:val="nil"/>
            </w:tcBorders>
            <w:shd w:val="clear" w:color="auto" w:fill="FFFFFF"/>
            <w:vAlign w:val="top"/>
          </w:tcPr>
          <w:p w14:paraId="099D8A4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297,179</w:t>
            </w:r>
          </w:p>
        </w:tc>
        <w:tc>
          <w:tcPr>
            <w:tcW w:w="2700" w:type="dxa"/>
            <w:tcBorders>
              <w:top w:val="single" w:color="000000" w:sz="4" w:space="0"/>
              <w:left w:val="nil"/>
              <w:bottom w:val="nil"/>
              <w:right w:val="nil"/>
            </w:tcBorders>
            <w:shd w:val="clear" w:color="auto" w:fill="FFFFFF"/>
            <w:vAlign w:val="top"/>
          </w:tcPr>
          <w:p w14:paraId="005842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7D43E62E">
        <w:trPr>
          <w:jc w:val="center"/>
        </w:trPr>
        <w:tc>
          <w:tcPr>
            <w:tcW w:w="2700" w:type="dxa"/>
            <w:tcBorders>
              <w:top w:val="nil"/>
              <w:left w:val="nil"/>
              <w:bottom w:val="nil"/>
              <w:right w:val="nil"/>
            </w:tcBorders>
            <w:shd w:val="clear" w:color="auto" w:fill="FFFFFF"/>
            <w:vAlign w:val="top"/>
          </w:tcPr>
          <w:p w14:paraId="2587911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Age, mean (SD)</w:t>
            </w:r>
          </w:p>
        </w:tc>
        <w:tc>
          <w:tcPr>
            <w:tcW w:w="2700" w:type="dxa"/>
            <w:tcBorders>
              <w:top w:val="nil"/>
              <w:left w:val="nil"/>
              <w:bottom w:val="nil"/>
              <w:right w:val="nil"/>
            </w:tcBorders>
            <w:shd w:val="clear" w:color="auto" w:fill="FFFFFF"/>
            <w:vAlign w:val="top"/>
          </w:tcPr>
          <w:p w14:paraId="461E6EB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73.23 (6.73)</w:t>
            </w:r>
          </w:p>
        </w:tc>
        <w:tc>
          <w:tcPr>
            <w:tcW w:w="2700" w:type="dxa"/>
            <w:tcBorders>
              <w:top w:val="nil"/>
              <w:left w:val="nil"/>
              <w:bottom w:val="nil"/>
              <w:right w:val="nil"/>
            </w:tcBorders>
            <w:shd w:val="clear" w:color="auto" w:fill="FFFFFF"/>
            <w:vAlign w:val="top"/>
          </w:tcPr>
          <w:p w14:paraId="4835E98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72.20 (5.96)</w:t>
            </w:r>
          </w:p>
        </w:tc>
        <w:tc>
          <w:tcPr>
            <w:tcW w:w="2700" w:type="dxa"/>
            <w:tcBorders>
              <w:top w:val="nil"/>
              <w:left w:val="nil"/>
              <w:bottom w:val="nil"/>
              <w:right w:val="nil"/>
            </w:tcBorders>
            <w:shd w:val="clear" w:color="auto" w:fill="FFFFFF"/>
            <w:vAlign w:val="top"/>
          </w:tcPr>
          <w:p w14:paraId="28C3CB8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0.161</w:t>
            </w:r>
          </w:p>
        </w:tc>
      </w:tr>
      <w:tr w14:paraId="4392E5DE">
        <w:trPr>
          <w:jc w:val="center"/>
        </w:trPr>
        <w:tc>
          <w:tcPr>
            <w:tcW w:w="2700" w:type="dxa"/>
            <w:tcBorders>
              <w:top w:val="nil"/>
              <w:left w:val="nil"/>
              <w:bottom w:val="nil"/>
              <w:right w:val="nil"/>
            </w:tcBorders>
            <w:shd w:val="clear" w:color="auto" w:fill="FFFFFF"/>
            <w:vAlign w:val="top"/>
          </w:tcPr>
          <w:p w14:paraId="751E1A4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Sex, n (%): Male</w:t>
            </w:r>
          </w:p>
        </w:tc>
        <w:tc>
          <w:tcPr>
            <w:tcW w:w="2700" w:type="dxa"/>
            <w:tcBorders>
              <w:top w:val="nil"/>
              <w:left w:val="nil"/>
              <w:bottom w:val="nil"/>
              <w:right w:val="nil"/>
            </w:tcBorders>
            <w:shd w:val="clear" w:color="auto" w:fill="FFFFFF"/>
            <w:vAlign w:val="top"/>
          </w:tcPr>
          <w:p w14:paraId="437C96B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2,741,814 (48.6)</w:t>
            </w:r>
          </w:p>
        </w:tc>
        <w:tc>
          <w:tcPr>
            <w:tcW w:w="2700" w:type="dxa"/>
            <w:tcBorders>
              <w:top w:val="nil"/>
              <w:left w:val="nil"/>
              <w:bottom w:val="nil"/>
              <w:right w:val="nil"/>
            </w:tcBorders>
            <w:shd w:val="clear" w:color="auto" w:fill="FFFFFF"/>
            <w:vAlign w:val="top"/>
          </w:tcPr>
          <w:p w14:paraId="6249BD1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142,334 ( 47.9)</w:t>
            </w:r>
          </w:p>
        </w:tc>
        <w:tc>
          <w:tcPr>
            <w:tcW w:w="2700" w:type="dxa"/>
            <w:tcBorders>
              <w:top w:val="nil"/>
              <w:left w:val="nil"/>
              <w:bottom w:val="nil"/>
              <w:right w:val="nil"/>
            </w:tcBorders>
            <w:shd w:val="clear" w:color="auto" w:fill="FFFFFF"/>
            <w:vAlign w:val="top"/>
          </w:tcPr>
          <w:p w14:paraId="7AE021F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0.014</w:t>
            </w:r>
          </w:p>
        </w:tc>
      </w:tr>
      <w:tr w14:paraId="22A40EC1">
        <w:trPr>
          <w:jc w:val="center"/>
        </w:trPr>
        <w:tc>
          <w:tcPr>
            <w:tcW w:w="2700" w:type="dxa"/>
            <w:tcBorders>
              <w:top w:val="nil"/>
              <w:left w:val="nil"/>
              <w:bottom w:val="nil"/>
              <w:right w:val="nil"/>
            </w:tcBorders>
            <w:shd w:val="clear" w:color="auto" w:fill="FFFFFF"/>
            <w:vAlign w:val="top"/>
          </w:tcPr>
          <w:p w14:paraId="3367D62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Female</w:t>
            </w:r>
          </w:p>
        </w:tc>
        <w:tc>
          <w:tcPr>
            <w:tcW w:w="2700" w:type="dxa"/>
            <w:tcBorders>
              <w:top w:val="nil"/>
              <w:left w:val="nil"/>
              <w:bottom w:val="nil"/>
              <w:right w:val="nil"/>
            </w:tcBorders>
            <w:shd w:val="clear" w:color="auto" w:fill="FFFFFF"/>
            <w:vAlign w:val="top"/>
          </w:tcPr>
          <w:p w14:paraId="577A4F2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2,899,296 (51.4)</w:t>
            </w:r>
          </w:p>
        </w:tc>
        <w:tc>
          <w:tcPr>
            <w:tcW w:w="2700" w:type="dxa"/>
            <w:tcBorders>
              <w:top w:val="nil"/>
              <w:left w:val="nil"/>
              <w:bottom w:val="nil"/>
              <w:right w:val="nil"/>
            </w:tcBorders>
            <w:shd w:val="clear" w:color="auto" w:fill="FFFFFF"/>
            <w:vAlign w:val="top"/>
          </w:tcPr>
          <w:p w14:paraId="6F3BF72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154,845 ( 52.1)</w:t>
            </w:r>
          </w:p>
        </w:tc>
        <w:tc>
          <w:tcPr>
            <w:tcW w:w="2700" w:type="dxa"/>
            <w:tcBorders>
              <w:top w:val="nil"/>
              <w:left w:val="nil"/>
              <w:bottom w:val="nil"/>
              <w:right w:val="nil"/>
            </w:tcBorders>
            <w:shd w:val="clear" w:color="auto" w:fill="FFFFFF"/>
            <w:vAlign w:val="top"/>
          </w:tcPr>
          <w:p w14:paraId="2983FD6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46C5CC19">
        <w:trPr>
          <w:jc w:val="center"/>
        </w:trPr>
        <w:tc>
          <w:tcPr>
            <w:tcW w:w="2700" w:type="dxa"/>
            <w:tcBorders>
              <w:top w:val="nil"/>
              <w:left w:val="nil"/>
              <w:bottom w:val="nil"/>
              <w:right w:val="nil"/>
            </w:tcBorders>
            <w:shd w:val="clear" w:color="auto" w:fill="FFFFFF"/>
            <w:vAlign w:val="top"/>
          </w:tcPr>
          <w:p w14:paraId="7949C36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Marital status, n (%): Married</w:t>
            </w:r>
          </w:p>
        </w:tc>
        <w:tc>
          <w:tcPr>
            <w:tcW w:w="2700" w:type="dxa"/>
            <w:tcBorders>
              <w:top w:val="nil"/>
              <w:left w:val="nil"/>
              <w:bottom w:val="nil"/>
              <w:right w:val="nil"/>
            </w:tcBorders>
            <w:shd w:val="clear" w:color="auto" w:fill="FFFFFF"/>
            <w:vAlign w:val="top"/>
          </w:tcPr>
          <w:p w14:paraId="5031D7F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4,611,956 (81.8)</w:t>
            </w:r>
          </w:p>
        </w:tc>
        <w:tc>
          <w:tcPr>
            <w:tcW w:w="2700" w:type="dxa"/>
            <w:tcBorders>
              <w:top w:val="nil"/>
              <w:left w:val="nil"/>
              <w:bottom w:val="nil"/>
              <w:right w:val="nil"/>
            </w:tcBorders>
            <w:shd w:val="clear" w:color="auto" w:fill="FFFFFF"/>
            <w:vAlign w:val="top"/>
          </w:tcPr>
          <w:p w14:paraId="21BC32B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248,792 ( 83.7)</w:t>
            </w:r>
          </w:p>
        </w:tc>
        <w:tc>
          <w:tcPr>
            <w:tcW w:w="2700" w:type="dxa"/>
            <w:tcBorders>
              <w:top w:val="nil"/>
              <w:left w:val="nil"/>
              <w:bottom w:val="nil"/>
              <w:right w:val="nil"/>
            </w:tcBorders>
            <w:shd w:val="clear" w:color="auto" w:fill="FFFFFF"/>
            <w:vAlign w:val="top"/>
          </w:tcPr>
          <w:p w14:paraId="30CA7D1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0.081</w:t>
            </w:r>
          </w:p>
        </w:tc>
      </w:tr>
      <w:tr w14:paraId="5B205CAE">
        <w:trPr>
          <w:jc w:val="center"/>
        </w:trPr>
        <w:tc>
          <w:tcPr>
            <w:tcW w:w="2700" w:type="dxa"/>
            <w:tcBorders>
              <w:top w:val="nil"/>
              <w:left w:val="nil"/>
              <w:bottom w:val="nil"/>
              <w:right w:val="nil"/>
            </w:tcBorders>
            <w:shd w:val="clear" w:color="auto" w:fill="FFFFFF"/>
            <w:vAlign w:val="top"/>
          </w:tcPr>
          <w:p w14:paraId="04722FB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Widowed</w:t>
            </w:r>
          </w:p>
        </w:tc>
        <w:tc>
          <w:tcPr>
            <w:tcW w:w="2700" w:type="dxa"/>
            <w:tcBorders>
              <w:top w:val="nil"/>
              <w:left w:val="nil"/>
              <w:bottom w:val="nil"/>
              <w:right w:val="nil"/>
            </w:tcBorders>
            <w:shd w:val="clear" w:color="auto" w:fill="FFFFFF"/>
            <w:vAlign w:val="top"/>
          </w:tcPr>
          <w:p w14:paraId="5F4942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675,992 (12.0)</w:t>
            </w:r>
          </w:p>
        </w:tc>
        <w:tc>
          <w:tcPr>
            <w:tcW w:w="2700" w:type="dxa"/>
            <w:tcBorders>
              <w:top w:val="nil"/>
              <w:left w:val="nil"/>
              <w:bottom w:val="nil"/>
              <w:right w:val="nil"/>
            </w:tcBorders>
            <w:shd w:val="clear" w:color="auto" w:fill="FFFFFF"/>
            <w:vAlign w:val="top"/>
          </w:tcPr>
          <w:p w14:paraId="3467ADB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28,253 (  9.5)</w:t>
            </w:r>
          </w:p>
        </w:tc>
        <w:tc>
          <w:tcPr>
            <w:tcW w:w="2700" w:type="dxa"/>
            <w:tcBorders>
              <w:top w:val="nil"/>
              <w:left w:val="nil"/>
              <w:bottom w:val="nil"/>
              <w:right w:val="nil"/>
            </w:tcBorders>
            <w:shd w:val="clear" w:color="auto" w:fill="FFFFFF"/>
            <w:vAlign w:val="top"/>
          </w:tcPr>
          <w:p w14:paraId="3CCEBA9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2C538960">
        <w:trPr>
          <w:jc w:val="center"/>
        </w:trPr>
        <w:tc>
          <w:tcPr>
            <w:tcW w:w="2700" w:type="dxa"/>
            <w:tcBorders>
              <w:top w:val="nil"/>
              <w:left w:val="nil"/>
              <w:bottom w:val="nil"/>
              <w:right w:val="nil"/>
            </w:tcBorders>
            <w:shd w:val="clear" w:color="auto" w:fill="FFFFFF"/>
            <w:vAlign w:val="top"/>
          </w:tcPr>
          <w:p w14:paraId="0119537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Other</w:t>
            </w:r>
          </w:p>
        </w:tc>
        <w:tc>
          <w:tcPr>
            <w:tcW w:w="2700" w:type="dxa"/>
            <w:tcBorders>
              <w:top w:val="nil"/>
              <w:left w:val="nil"/>
              <w:bottom w:val="nil"/>
              <w:right w:val="nil"/>
            </w:tcBorders>
            <w:shd w:val="clear" w:color="auto" w:fill="FFFFFF"/>
            <w:vAlign w:val="top"/>
          </w:tcPr>
          <w:p w14:paraId="25ECCE12">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353,162 ( 6.3)</w:t>
            </w:r>
          </w:p>
        </w:tc>
        <w:tc>
          <w:tcPr>
            <w:tcW w:w="2700" w:type="dxa"/>
            <w:tcBorders>
              <w:top w:val="nil"/>
              <w:left w:val="nil"/>
              <w:bottom w:val="nil"/>
              <w:right w:val="nil"/>
            </w:tcBorders>
            <w:shd w:val="clear" w:color="auto" w:fill="FFFFFF"/>
            <w:vAlign w:val="top"/>
          </w:tcPr>
          <w:p w14:paraId="33AD997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20,134 (  6.8)</w:t>
            </w:r>
          </w:p>
        </w:tc>
        <w:tc>
          <w:tcPr>
            <w:tcW w:w="2700" w:type="dxa"/>
            <w:tcBorders>
              <w:top w:val="nil"/>
              <w:left w:val="nil"/>
              <w:bottom w:val="nil"/>
              <w:right w:val="nil"/>
            </w:tcBorders>
            <w:shd w:val="clear" w:color="auto" w:fill="FFFFFF"/>
            <w:vAlign w:val="top"/>
          </w:tcPr>
          <w:p w14:paraId="103B733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56743B0D">
        <w:trPr>
          <w:jc w:val="center"/>
        </w:trPr>
        <w:tc>
          <w:tcPr>
            <w:tcW w:w="2700" w:type="dxa"/>
            <w:tcBorders>
              <w:top w:val="nil"/>
              <w:left w:val="nil"/>
              <w:bottom w:val="nil"/>
              <w:right w:val="nil"/>
            </w:tcBorders>
            <w:shd w:val="clear" w:color="auto" w:fill="FFFFFF"/>
            <w:vAlign w:val="top"/>
          </w:tcPr>
          <w:p w14:paraId="71BD3C8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Insurance type, n (%): UEBMI</w:t>
            </w:r>
          </w:p>
        </w:tc>
        <w:tc>
          <w:tcPr>
            <w:tcW w:w="2700" w:type="dxa"/>
            <w:tcBorders>
              <w:top w:val="nil"/>
              <w:left w:val="nil"/>
              <w:bottom w:val="nil"/>
              <w:right w:val="nil"/>
            </w:tcBorders>
            <w:shd w:val="clear" w:color="auto" w:fill="FFFFFF"/>
            <w:vAlign w:val="top"/>
          </w:tcPr>
          <w:p w14:paraId="4232CBC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1,077,629 (19.1)</w:t>
            </w:r>
          </w:p>
        </w:tc>
        <w:tc>
          <w:tcPr>
            <w:tcW w:w="2700" w:type="dxa"/>
            <w:tcBorders>
              <w:top w:val="nil"/>
              <w:left w:val="nil"/>
              <w:bottom w:val="nil"/>
              <w:right w:val="nil"/>
            </w:tcBorders>
            <w:shd w:val="clear" w:color="auto" w:fill="FFFFFF"/>
            <w:vAlign w:val="top"/>
          </w:tcPr>
          <w:p w14:paraId="517B922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82,561 ( 27.8)</w:t>
            </w:r>
          </w:p>
        </w:tc>
        <w:tc>
          <w:tcPr>
            <w:tcW w:w="2700" w:type="dxa"/>
            <w:tcBorders>
              <w:top w:val="nil"/>
              <w:left w:val="nil"/>
              <w:bottom w:val="nil"/>
              <w:right w:val="nil"/>
            </w:tcBorders>
            <w:shd w:val="clear" w:color="auto" w:fill="FFFFFF"/>
            <w:vAlign w:val="top"/>
          </w:tcPr>
          <w:p w14:paraId="3F79286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0.405</w:t>
            </w:r>
          </w:p>
        </w:tc>
      </w:tr>
      <w:tr w14:paraId="7D04D5BD">
        <w:trPr>
          <w:jc w:val="center"/>
        </w:trPr>
        <w:tc>
          <w:tcPr>
            <w:tcW w:w="2700" w:type="dxa"/>
            <w:tcBorders>
              <w:top w:val="nil"/>
              <w:left w:val="nil"/>
              <w:bottom w:val="nil"/>
              <w:right w:val="nil"/>
            </w:tcBorders>
            <w:shd w:val="clear" w:color="auto" w:fill="FFFFFF"/>
            <w:vAlign w:val="top"/>
          </w:tcPr>
          <w:p w14:paraId="65C0AE1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URBMI</w:t>
            </w:r>
          </w:p>
        </w:tc>
        <w:tc>
          <w:tcPr>
            <w:tcW w:w="2700" w:type="dxa"/>
            <w:tcBorders>
              <w:top w:val="nil"/>
              <w:left w:val="nil"/>
              <w:bottom w:val="nil"/>
              <w:right w:val="nil"/>
            </w:tcBorders>
            <w:shd w:val="clear" w:color="auto" w:fill="FFFFFF"/>
            <w:vAlign w:val="top"/>
          </w:tcPr>
          <w:p w14:paraId="65F07A5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1,707,379 (30.3)</w:t>
            </w:r>
          </w:p>
        </w:tc>
        <w:tc>
          <w:tcPr>
            <w:tcW w:w="2700" w:type="dxa"/>
            <w:tcBorders>
              <w:top w:val="nil"/>
              <w:left w:val="nil"/>
              <w:bottom w:val="nil"/>
              <w:right w:val="nil"/>
            </w:tcBorders>
            <w:shd w:val="clear" w:color="auto" w:fill="FFFFFF"/>
            <w:vAlign w:val="top"/>
          </w:tcPr>
          <w:p w14:paraId="216225A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43,194 ( 14.5)</w:t>
            </w:r>
          </w:p>
        </w:tc>
        <w:tc>
          <w:tcPr>
            <w:tcW w:w="2700" w:type="dxa"/>
            <w:tcBorders>
              <w:top w:val="nil"/>
              <w:left w:val="nil"/>
              <w:bottom w:val="nil"/>
              <w:right w:val="nil"/>
            </w:tcBorders>
            <w:shd w:val="clear" w:color="auto" w:fill="FFFFFF"/>
            <w:vAlign w:val="top"/>
          </w:tcPr>
          <w:p w14:paraId="3ACCCB78">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1415D886">
        <w:trPr>
          <w:jc w:val="center"/>
        </w:trPr>
        <w:tc>
          <w:tcPr>
            <w:tcW w:w="2700" w:type="dxa"/>
            <w:tcBorders>
              <w:top w:val="nil"/>
              <w:left w:val="nil"/>
              <w:bottom w:val="nil"/>
              <w:right w:val="nil"/>
            </w:tcBorders>
            <w:shd w:val="clear" w:color="auto" w:fill="FFFFFF"/>
            <w:vAlign w:val="top"/>
          </w:tcPr>
          <w:p w14:paraId="632F8C6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NRCMS</w:t>
            </w:r>
          </w:p>
        </w:tc>
        <w:tc>
          <w:tcPr>
            <w:tcW w:w="2700" w:type="dxa"/>
            <w:tcBorders>
              <w:top w:val="nil"/>
              <w:left w:val="nil"/>
              <w:bottom w:val="nil"/>
              <w:right w:val="nil"/>
            </w:tcBorders>
            <w:shd w:val="clear" w:color="auto" w:fill="FFFFFF"/>
            <w:vAlign w:val="top"/>
          </w:tcPr>
          <w:p w14:paraId="7DF62A1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1,804,756 (32.0)</w:t>
            </w:r>
          </w:p>
        </w:tc>
        <w:tc>
          <w:tcPr>
            <w:tcW w:w="2700" w:type="dxa"/>
            <w:tcBorders>
              <w:top w:val="nil"/>
              <w:left w:val="nil"/>
              <w:bottom w:val="nil"/>
              <w:right w:val="nil"/>
            </w:tcBorders>
            <w:shd w:val="clear" w:color="auto" w:fill="FFFFFF"/>
            <w:vAlign w:val="top"/>
          </w:tcPr>
          <w:p w14:paraId="3A1ADC3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116,895 ( 39.3)</w:t>
            </w:r>
          </w:p>
        </w:tc>
        <w:tc>
          <w:tcPr>
            <w:tcW w:w="2700" w:type="dxa"/>
            <w:tcBorders>
              <w:top w:val="nil"/>
              <w:left w:val="nil"/>
              <w:bottom w:val="nil"/>
              <w:right w:val="nil"/>
            </w:tcBorders>
            <w:shd w:val="clear" w:color="auto" w:fill="FFFFFF"/>
            <w:vAlign w:val="top"/>
          </w:tcPr>
          <w:p w14:paraId="0FE27B3F">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5B5FA984">
        <w:trPr>
          <w:jc w:val="center"/>
        </w:trPr>
        <w:tc>
          <w:tcPr>
            <w:tcW w:w="2700" w:type="dxa"/>
            <w:tcBorders>
              <w:top w:val="nil"/>
              <w:left w:val="nil"/>
              <w:bottom w:val="nil"/>
              <w:right w:val="nil"/>
            </w:tcBorders>
            <w:shd w:val="clear" w:color="auto" w:fill="FFFFFF"/>
            <w:vAlign w:val="top"/>
          </w:tcPr>
          <w:p w14:paraId="0E5CBB5B">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Self-pay</w:t>
            </w:r>
          </w:p>
        </w:tc>
        <w:tc>
          <w:tcPr>
            <w:tcW w:w="2700" w:type="dxa"/>
            <w:tcBorders>
              <w:top w:val="nil"/>
              <w:left w:val="nil"/>
              <w:bottom w:val="nil"/>
              <w:right w:val="nil"/>
            </w:tcBorders>
            <w:shd w:val="clear" w:color="auto" w:fill="FFFFFF"/>
            <w:vAlign w:val="top"/>
          </w:tcPr>
          <w:p w14:paraId="0644AEA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464,829 ( 8.2)</w:t>
            </w:r>
          </w:p>
        </w:tc>
        <w:tc>
          <w:tcPr>
            <w:tcW w:w="2700" w:type="dxa"/>
            <w:tcBorders>
              <w:top w:val="nil"/>
              <w:left w:val="nil"/>
              <w:bottom w:val="nil"/>
              <w:right w:val="nil"/>
            </w:tcBorders>
            <w:shd w:val="clear" w:color="auto" w:fill="FFFFFF"/>
            <w:vAlign w:val="top"/>
          </w:tcPr>
          <w:p w14:paraId="6BC326E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24,755 (  8.3)</w:t>
            </w:r>
          </w:p>
        </w:tc>
        <w:tc>
          <w:tcPr>
            <w:tcW w:w="2700" w:type="dxa"/>
            <w:tcBorders>
              <w:top w:val="nil"/>
              <w:left w:val="nil"/>
              <w:bottom w:val="nil"/>
              <w:right w:val="nil"/>
            </w:tcBorders>
            <w:shd w:val="clear" w:color="auto" w:fill="FFFFFF"/>
            <w:vAlign w:val="top"/>
          </w:tcPr>
          <w:p w14:paraId="0A61691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959F985">
        <w:trPr>
          <w:jc w:val="center"/>
        </w:trPr>
        <w:tc>
          <w:tcPr>
            <w:tcW w:w="2700" w:type="dxa"/>
            <w:tcBorders>
              <w:top w:val="nil"/>
              <w:left w:val="nil"/>
              <w:bottom w:val="nil"/>
              <w:right w:val="nil"/>
            </w:tcBorders>
            <w:shd w:val="clear" w:color="auto" w:fill="FFFFFF"/>
            <w:vAlign w:val="top"/>
          </w:tcPr>
          <w:p w14:paraId="6D238B1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Other</w:t>
            </w:r>
          </w:p>
        </w:tc>
        <w:tc>
          <w:tcPr>
            <w:tcW w:w="2700" w:type="dxa"/>
            <w:tcBorders>
              <w:top w:val="nil"/>
              <w:left w:val="nil"/>
              <w:bottom w:val="nil"/>
              <w:right w:val="nil"/>
            </w:tcBorders>
            <w:shd w:val="clear" w:color="auto" w:fill="FFFFFF"/>
            <w:vAlign w:val="top"/>
          </w:tcPr>
          <w:p w14:paraId="6A6EB14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586,517 (10.4)</w:t>
            </w:r>
          </w:p>
        </w:tc>
        <w:tc>
          <w:tcPr>
            <w:tcW w:w="2700" w:type="dxa"/>
            <w:tcBorders>
              <w:top w:val="nil"/>
              <w:left w:val="nil"/>
              <w:bottom w:val="nil"/>
              <w:right w:val="nil"/>
            </w:tcBorders>
            <w:shd w:val="clear" w:color="auto" w:fill="FFFFFF"/>
            <w:vAlign w:val="top"/>
          </w:tcPr>
          <w:p w14:paraId="36268F9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29,774 ( 10.0)</w:t>
            </w:r>
          </w:p>
        </w:tc>
        <w:tc>
          <w:tcPr>
            <w:tcW w:w="2700" w:type="dxa"/>
            <w:tcBorders>
              <w:top w:val="nil"/>
              <w:left w:val="nil"/>
              <w:bottom w:val="nil"/>
              <w:right w:val="nil"/>
            </w:tcBorders>
            <w:shd w:val="clear" w:color="auto" w:fill="FFFFFF"/>
            <w:vAlign w:val="top"/>
          </w:tcPr>
          <w:p w14:paraId="6A924034">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5B0CC6D9">
        <w:trPr>
          <w:jc w:val="center"/>
        </w:trPr>
        <w:tc>
          <w:tcPr>
            <w:tcW w:w="2700" w:type="dxa"/>
            <w:tcBorders>
              <w:top w:val="nil"/>
              <w:left w:val="nil"/>
              <w:bottom w:val="nil"/>
              <w:right w:val="nil"/>
            </w:tcBorders>
            <w:shd w:val="clear" w:color="auto" w:fill="FFFFFF"/>
            <w:vAlign w:val="top"/>
          </w:tcPr>
          <w:p w14:paraId="76B0D85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Total inpatient cost (CNY)</w:t>
            </w:r>
          </w:p>
        </w:tc>
        <w:tc>
          <w:tcPr>
            <w:tcW w:w="2700" w:type="dxa"/>
            <w:tcBorders>
              <w:top w:val="nil"/>
              <w:left w:val="nil"/>
              <w:bottom w:val="nil"/>
              <w:right w:val="nil"/>
            </w:tcBorders>
            <w:shd w:val="clear" w:color="auto" w:fill="FFFFFF"/>
            <w:vAlign w:val="top"/>
          </w:tcPr>
          <w:p w14:paraId="02CCA9D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11,169.48 (21,379.47)</w:t>
            </w:r>
          </w:p>
        </w:tc>
        <w:tc>
          <w:tcPr>
            <w:tcW w:w="2700" w:type="dxa"/>
            <w:tcBorders>
              <w:top w:val="nil"/>
              <w:left w:val="nil"/>
              <w:bottom w:val="nil"/>
              <w:right w:val="nil"/>
            </w:tcBorders>
            <w:shd w:val="clear" w:color="auto" w:fill="FFFFFF"/>
            <w:vAlign w:val="top"/>
          </w:tcPr>
          <w:p w14:paraId="70FBF24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10,191.33 (16,944.43)</w:t>
            </w:r>
          </w:p>
        </w:tc>
        <w:tc>
          <w:tcPr>
            <w:tcW w:w="2700" w:type="dxa"/>
            <w:tcBorders>
              <w:top w:val="nil"/>
              <w:left w:val="nil"/>
              <w:bottom w:val="nil"/>
              <w:right w:val="nil"/>
            </w:tcBorders>
            <w:shd w:val="clear" w:color="auto" w:fill="FFFFFF"/>
            <w:vAlign w:val="top"/>
          </w:tcPr>
          <w:p w14:paraId="72AFF72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0.051</w:t>
            </w:r>
          </w:p>
        </w:tc>
      </w:tr>
      <w:tr w14:paraId="17687528">
        <w:trPr>
          <w:jc w:val="center"/>
        </w:trPr>
        <w:tc>
          <w:tcPr>
            <w:tcW w:w="2700" w:type="dxa"/>
            <w:tcBorders>
              <w:top w:val="nil"/>
              <w:left w:val="nil"/>
              <w:bottom w:val="nil"/>
              <w:right w:val="nil"/>
            </w:tcBorders>
            <w:shd w:val="clear" w:color="auto" w:fill="FFFFFF"/>
            <w:vAlign w:val="top"/>
          </w:tcPr>
          <w:p w14:paraId="4DA7F11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Length of stay (days)</w:t>
            </w:r>
          </w:p>
        </w:tc>
        <w:tc>
          <w:tcPr>
            <w:tcW w:w="2700" w:type="dxa"/>
            <w:tcBorders>
              <w:top w:val="nil"/>
              <w:left w:val="nil"/>
              <w:bottom w:val="nil"/>
              <w:right w:val="nil"/>
            </w:tcBorders>
            <w:shd w:val="clear" w:color="auto" w:fill="FFFFFF"/>
            <w:vAlign w:val="top"/>
          </w:tcPr>
          <w:p w14:paraId="0C1B9E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9.33 (8.48)</w:t>
            </w:r>
          </w:p>
        </w:tc>
        <w:tc>
          <w:tcPr>
            <w:tcW w:w="2700" w:type="dxa"/>
            <w:tcBorders>
              <w:top w:val="nil"/>
              <w:left w:val="nil"/>
              <w:bottom w:val="nil"/>
              <w:right w:val="nil"/>
            </w:tcBorders>
            <w:shd w:val="clear" w:color="auto" w:fill="FFFFFF"/>
            <w:vAlign w:val="top"/>
          </w:tcPr>
          <w:p w14:paraId="6DBEA2B9">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9.86 (7.99)</w:t>
            </w:r>
          </w:p>
        </w:tc>
        <w:tc>
          <w:tcPr>
            <w:tcW w:w="2700" w:type="dxa"/>
            <w:tcBorders>
              <w:top w:val="nil"/>
              <w:left w:val="nil"/>
              <w:bottom w:val="nil"/>
              <w:right w:val="nil"/>
            </w:tcBorders>
            <w:shd w:val="clear" w:color="auto" w:fill="FFFFFF"/>
            <w:vAlign w:val="top"/>
          </w:tcPr>
          <w:p w14:paraId="20A9222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0.064</w:t>
            </w:r>
          </w:p>
        </w:tc>
      </w:tr>
      <w:tr w14:paraId="1A615564">
        <w:trPr>
          <w:jc w:val="center"/>
        </w:trPr>
        <w:tc>
          <w:tcPr>
            <w:tcW w:w="2700" w:type="dxa"/>
            <w:tcBorders>
              <w:top w:val="nil"/>
              <w:left w:val="nil"/>
              <w:bottom w:val="nil"/>
              <w:right w:val="nil"/>
            </w:tcBorders>
            <w:shd w:val="clear" w:color="auto" w:fill="FFFFFF"/>
            <w:vAlign w:val="top"/>
          </w:tcPr>
          <w:p w14:paraId="01EDC85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Charlson comorbidity index</w:t>
            </w:r>
          </w:p>
        </w:tc>
        <w:tc>
          <w:tcPr>
            <w:tcW w:w="2700" w:type="dxa"/>
            <w:tcBorders>
              <w:top w:val="nil"/>
              <w:left w:val="nil"/>
              <w:bottom w:val="nil"/>
              <w:right w:val="nil"/>
            </w:tcBorders>
            <w:shd w:val="clear" w:color="auto" w:fill="FFFFFF"/>
            <w:vAlign w:val="top"/>
          </w:tcPr>
          <w:p w14:paraId="27E8A7E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1.32 (1.37)</w:t>
            </w:r>
          </w:p>
        </w:tc>
        <w:tc>
          <w:tcPr>
            <w:tcW w:w="2700" w:type="dxa"/>
            <w:tcBorders>
              <w:top w:val="nil"/>
              <w:left w:val="nil"/>
              <w:bottom w:val="nil"/>
              <w:right w:val="nil"/>
            </w:tcBorders>
            <w:shd w:val="clear" w:color="auto" w:fill="FFFFFF"/>
            <w:vAlign w:val="top"/>
          </w:tcPr>
          <w:p w14:paraId="79D3F16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1.23 (1.22)</w:t>
            </w:r>
          </w:p>
        </w:tc>
        <w:tc>
          <w:tcPr>
            <w:tcW w:w="2700" w:type="dxa"/>
            <w:tcBorders>
              <w:top w:val="nil"/>
              <w:left w:val="nil"/>
              <w:bottom w:val="nil"/>
              <w:right w:val="nil"/>
            </w:tcBorders>
            <w:shd w:val="clear" w:color="auto" w:fill="FFFFFF"/>
            <w:vAlign w:val="top"/>
          </w:tcPr>
          <w:p w14:paraId="780A4AB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0.071</w:t>
            </w:r>
          </w:p>
        </w:tc>
      </w:tr>
      <w:tr w14:paraId="3FE2ABC5">
        <w:trPr>
          <w:jc w:val="center"/>
        </w:trPr>
        <w:tc>
          <w:tcPr>
            <w:tcW w:w="2700" w:type="dxa"/>
            <w:tcBorders>
              <w:top w:val="nil"/>
              <w:left w:val="nil"/>
              <w:bottom w:val="nil"/>
              <w:right w:val="nil"/>
            </w:tcBorders>
            <w:shd w:val="clear" w:color="auto" w:fill="FFFFFF"/>
            <w:vAlign w:val="top"/>
          </w:tcPr>
          <w:p w14:paraId="7C4D42F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Surgical admission, n (%): No surgery</w:t>
            </w:r>
          </w:p>
        </w:tc>
        <w:tc>
          <w:tcPr>
            <w:tcW w:w="2700" w:type="dxa"/>
            <w:tcBorders>
              <w:top w:val="nil"/>
              <w:left w:val="nil"/>
              <w:bottom w:val="nil"/>
              <w:right w:val="nil"/>
            </w:tcBorders>
            <w:shd w:val="clear" w:color="auto" w:fill="FFFFFF"/>
            <w:vAlign w:val="top"/>
          </w:tcPr>
          <w:p w14:paraId="2FB3C00D">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3,788,194 (67.2)</w:t>
            </w:r>
          </w:p>
        </w:tc>
        <w:tc>
          <w:tcPr>
            <w:tcW w:w="2700" w:type="dxa"/>
            <w:tcBorders>
              <w:top w:val="nil"/>
              <w:left w:val="nil"/>
              <w:bottom w:val="nil"/>
              <w:right w:val="nil"/>
            </w:tcBorders>
            <w:shd w:val="clear" w:color="auto" w:fill="FFFFFF"/>
            <w:vAlign w:val="top"/>
          </w:tcPr>
          <w:p w14:paraId="4C925F1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219,314 ( 73.8)</w:t>
            </w:r>
          </w:p>
        </w:tc>
        <w:tc>
          <w:tcPr>
            <w:tcW w:w="2700" w:type="dxa"/>
            <w:tcBorders>
              <w:top w:val="nil"/>
              <w:left w:val="nil"/>
              <w:bottom w:val="nil"/>
              <w:right w:val="nil"/>
            </w:tcBorders>
            <w:shd w:val="clear" w:color="auto" w:fill="FFFFFF"/>
            <w:vAlign w:val="top"/>
          </w:tcPr>
          <w:p w14:paraId="725A025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0.146</w:t>
            </w:r>
          </w:p>
        </w:tc>
      </w:tr>
      <w:tr w14:paraId="2FD4EAFB">
        <w:trPr>
          <w:jc w:val="center"/>
        </w:trPr>
        <w:tc>
          <w:tcPr>
            <w:tcW w:w="2700" w:type="dxa"/>
            <w:tcBorders>
              <w:top w:val="nil"/>
              <w:left w:val="nil"/>
              <w:bottom w:val="nil"/>
              <w:right w:val="nil"/>
            </w:tcBorders>
            <w:shd w:val="clear" w:color="auto" w:fill="FFFFFF"/>
            <w:vAlign w:val="top"/>
          </w:tcPr>
          <w:p w14:paraId="1FA6835C">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 xml:space="preserve">  Surgery</w:t>
            </w:r>
          </w:p>
        </w:tc>
        <w:tc>
          <w:tcPr>
            <w:tcW w:w="2700" w:type="dxa"/>
            <w:tcBorders>
              <w:top w:val="nil"/>
              <w:left w:val="nil"/>
              <w:bottom w:val="nil"/>
              <w:right w:val="nil"/>
            </w:tcBorders>
            <w:shd w:val="clear" w:color="auto" w:fill="FFFFFF"/>
            <w:vAlign w:val="top"/>
          </w:tcPr>
          <w:p w14:paraId="036A9D90">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1,852,916 (32.8)</w:t>
            </w:r>
          </w:p>
        </w:tc>
        <w:tc>
          <w:tcPr>
            <w:tcW w:w="2700" w:type="dxa"/>
            <w:tcBorders>
              <w:top w:val="nil"/>
              <w:left w:val="nil"/>
              <w:bottom w:val="nil"/>
              <w:right w:val="nil"/>
            </w:tcBorders>
            <w:shd w:val="clear" w:color="auto" w:fill="FFFFFF"/>
            <w:vAlign w:val="top"/>
          </w:tcPr>
          <w:p w14:paraId="54364433">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77,865 ( 26.2)</w:t>
            </w:r>
          </w:p>
        </w:tc>
        <w:tc>
          <w:tcPr>
            <w:tcW w:w="2700" w:type="dxa"/>
            <w:tcBorders>
              <w:top w:val="nil"/>
              <w:left w:val="nil"/>
              <w:bottom w:val="nil"/>
              <w:right w:val="nil"/>
            </w:tcBorders>
            <w:shd w:val="clear" w:color="auto" w:fill="FFFFFF"/>
            <w:vAlign w:val="top"/>
          </w:tcPr>
          <w:p w14:paraId="4181E0C6">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w:t>
            </w:r>
          </w:p>
        </w:tc>
      </w:tr>
      <w:tr w14:paraId="6B3E4DEF">
        <w:trPr>
          <w:jc w:val="center"/>
        </w:trPr>
        <w:tc>
          <w:tcPr>
            <w:tcW w:w="2700" w:type="dxa"/>
            <w:tcBorders>
              <w:top w:val="nil"/>
              <w:left w:val="nil"/>
              <w:bottom w:val="single" w:color="000000" w:sz="12" w:space="0"/>
              <w:right w:val="nil"/>
            </w:tcBorders>
            <w:shd w:val="clear" w:color="auto" w:fill="FFFFFF"/>
            <w:vAlign w:val="top"/>
          </w:tcPr>
          <w:p w14:paraId="0FF52CE7">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No. of admissions per patient</w:t>
            </w:r>
          </w:p>
        </w:tc>
        <w:tc>
          <w:tcPr>
            <w:tcW w:w="2700" w:type="dxa"/>
            <w:tcBorders>
              <w:top w:val="nil"/>
              <w:left w:val="nil"/>
              <w:bottom w:val="single" w:color="000000" w:sz="12" w:space="0"/>
              <w:right w:val="nil"/>
            </w:tcBorders>
            <w:shd w:val="clear" w:color="auto" w:fill="FFFFFF"/>
            <w:vAlign w:val="top"/>
          </w:tcPr>
          <w:p w14:paraId="37AAE1F5">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3.13 (3.41)</w:t>
            </w:r>
          </w:p>
        </w:tc>
        <w:tc>
          <w:tcPr>
            <w:tcW w:w="2700" w:type="dxa"/>
            <w:tcBorders>
              <w:top w:val="nil"/>
              <w:left w:val="nil"/>
              <w:bottom w:val="single" w:color="000000" w:sz="12" w:space="0"/>
              <w:right w:val="nil"/>
            </w:tcBorders>
            <w:shd w:val="clear" w:color="auto" w:fill="FFFFFF"/>
            <w:vAlign w:val="top"/>
          </w:tcPr>
          <w:p w14:paraId="6E2AE671">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5.98 (4.79)</w:t>
            </w:r>
          </w:p>
        </w:tc>
        <w:tc>
          <w:tcPr>
            <w:tcW w:w="2700" w:type="dxa"/>
            <w:tcBorders>
              <w:top w:val="nil"/>
              <w:left w:val="nil"/>
              <w:bottom w:val="single" w:color="000000" w:sz="12" w:space="0"/>
              <w:right w:val="nil"/>
            </w:tcBorders>
            <w:shd w:val="clear" w:color="auto" w:fill="FFFFFF"/>
            <w:vAlign w:val="top"/>
          </w:tcPr>
          <w:p w14:paraId="27E47DFA">
            <w:pPr>
              <w:spacing w:after="0" w:line="240" w:lineRule="auto"/>
              <w:jc w:val="both"/>
              <w:rPr>
                <w:rFonts w:hint="default" w:ascii="Times New Roman Regular" w:hAnsi="Times New Roman Regular" w:cs="Times New Roman Regular"/>
                <w:b w:val="0"/>
                <w:color w:val="auto"/>
              </w:rPr>
            </w:pPr>
            <w:r>
              <w:rPr>
                <w:rFonts w:hint="default" w:ascii="Times New Roman Regular" w:hAnsi="Times New Roman Regular" w:cs="Times New Roman Regular"/>
                <w:b w:val="0"/>
                <w:i w:val="0"/>
                <w:color w:val="auto"/>
                <w:sz w:val="14"/>
              </w:rPr>
              <w:t>0.685</w:t>
            </w:r>
          </w:p>
        </w:tc>
      </w:tr>
    </w:tbl>
    <w:p w14:paraId="14F67DBB">
      <w:pPr>
        <w:spacing w:after="120"/>
        <w:jc w:val="both"/>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6"/>
          <w:lang w:val="en-US"/>
        </w:rPr>
        <w:t>Note: Patients whose status did not change were patients who were never enrolled or always enrolled across admissions; patients whose status changed transitioned between enrolled and non-enrolled status. The individual fixed-effects estimate applies only to patients whose enrollment status changed and should not be extrapolated to the full cohort.</w:t>
      </w:r>
    </w:p>
    <w:p w14:paraId="6F6893B6">
      <w:pPr>
        <w:jc w:val="both"/>
        <w:rPr>
          <w:rFonts w:hint="default" w:ascii="Times New Roman Regular" w:hAnsi="Times New Roman Regular" w:cs="Times New Roman Regular"/>
          <w:color w:val="auto"/>
        </w:rPr>
      </w:pPr>
    </w:p>
    <w:p w14:paraId="41CE936C">
      <w:pPr>
        <w:jc w:val="both"/>
        <w:rPr>
          <w:rFonts w:hint="default" w:ascii="Times New Roman Regular" w:hAnsi="Times New Roman Regular" w:cs="Times New Roman Regular"/>
          <w:color w:val="auto"/>
        </w:rPr>
        <w:sectPr>
          <w:footerReference r:id="rId5" w:type="default"/>
          <w:pgSz w:w="12240" w:h="15840" w:orient="landscape"/>
          <w:pgMar w:top="1440" w:right="1800" w:bottom="1440" w:left="1800" w:header="720" w:footer="720" w:gutter="0"/>
          <w:cols w:space="720" w:num="1"/>
          <w:docGrid w:linePitch="360" w:charSpace="0"/>
        </w:sectPr>
      </w:pPr>
    </w:p>
    <w:p w14:paraId="5763C0DC">
      <w:pPr>
        <w:rPr>
          <w:rFonts w:hint="default" w:ascii="Times New Roman Regular" w:hAnsi="Times New Roman Regular" w:cs="Times New Roman Regular"/>
          <w:b/>
          <w:color w:val="auto"/>
          <w:sz w:val="20"/>
        </w:rPr>
      </w:pPr>
      <w:r>
        <w:rPr>
          <w:rFonts w:hint="default" w:ascii="Times New Roman Regular" w:hAnsi="Times New Roman Regular" w:cs="Times New Roman Regular"/>
          <w:b/>
          <w:color w:val="auto"/>
          <w:sz w:val="20"/>
        </w:rPr>
        <w:t>eTable 11. RECORD checklist</w:t>
      </w:r>
    </w:p>
    <w:p w14:paraId="1FEDB2A8">
      <w:pPr>
        <w:rPr>
          <w:sz w:val="14"/>
          <w:szCs w:val="14"/>
        </w:rPr>
      </w:pPr>
      <w:r>
        <w:rPr>
          <w:sz w:val="14"/>
          <w:szCs w:val="14"/>
        </w:rPr>
        <w:t>The RECORD statement: checklist of items, extended from the STROBE statement, that should be reported in observational studies using routinely collected health data (Benchimol EI, et al. PLoS Med. 2015;12:e1001885; reference 20 of the main text).</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2512"/>
        <w:gridCol w:w="3075"/>
        <w:gridCol w:w="3476"/>
      </w:tblGrid>
      <w:tr w14:paraId="7199B0B6">
        <w:tc>
          <w:tcPr>
            <w:tcW w:w="268" w:type="pct"/>
          </w:tcPr>
          <w:p w14:paraId="1E0FAEA1">
            <w:pPr>
              <w:rPr>
                <w:sz w:val="14"/>
                <w:szCs w:val="14"/>
              </w:rPr>
            </w:pPr>
            <w:r>
              <w:rPr>
                <w:b/>
                <w:sz w:val="14"/>
                <w:szCs w:val="14"/>
              </w:rPr>
              <w:t>Item No.</w:t>
            </w:r>
          </w:p>
        </w:tc>
        <w:tc>
          <w:tcPr>
            <w:tcW w:w="1311" w:type="pct"/>
          </w:tcPr>
          <w:p w14:paraId="5CD29AEF">
            <w:pPr>
              <w:rPr>
                <w:sz w:val="14"/>
                <w:szCs w:val="14"/>
              </w:rPr>
            </w:pPr>
            <w:r>
              <w:rPr>
                <w:b/>
                <w:sz w:val="14"/>
                <w:szCs w:val="14"/>
              </w:rPr>
              <w:t>STROBE item</w:t>
            </w:r>
          </w:p>
        </w:tc>
        <w:tc>
          <w:tcPr>
            <w:tcW w:w="1605" w:type="pct"/>
          </w:tcPr>
          <w:p w14:paraId="10FB5DD7">
            <w:pPr>
              <w:rPr>
                <w:sz w:val="14"/>
                <w:szCs w:val="14"/>
              </w:rPr>
            </w:pPr>
            <w:r>
              <w:rPr>
                <w:b/>
                <w:sz w:val="14"/>
                <w:szCs w:val="14"/>
              </w:rPr>
              <w:t>RECORD extension</w:t>
            </w:r>
          </w:p>
        </w:tc>
        <w:tc>
          <w:tcPr>
            <w:tcW w:w="1814" w:type="pct"/>
          </w:tcPr>
          <w:p w14:paraId="3478F50C">
            <w:pPr>
              <w:rPr>
                <w:sz w:val="14"/>
                <w:szCs w:val="14"/>
              </w:rPr>
            </w:pPr>
            <w:r>
              <w:rPr>
                <w:b/>
                <w:sz w:val="14"/>
                <w:szCs w:val="14"/>
              </w:rPr>
              <w:t>Location in manuscript</w:t>
            </w:r>
          </w:p>
        </w:tc>
      </w:tr>
      <w:tr w14:paraId="09389F62">
        <w:tc>
          <w:tcPr>
            <w:tcW w:w="268" w:type="pct"/>
          </w:tcPr>
          <w:p w14:paraId="73FCC0F5">
            <w:pPr>
              <w:rPr>
                <w:sz w:val="14"/>
                <w:szCs w:val="14"/>
              </w:rPr>
            </w:pPr>
            <w:r>
              <w:rPr>
                <w:sz w:val="14"/>
                <w:szCs w:val="14"/>
              </w:rPr>
              <w:t>1</w:t>
            </w:r>
          </w:p>
        </w:tc>
        <w:tc>
          <w:tcPr>
            <w:tcW w:w="1311" w:type="pct"/>
          </w:tcPr>
          <w:p w14:paraId="6B980BD2">
            <w:pPr>
              <w:rPr>
                <w:sz w:val="14"/>
                <w:szCs w:val="14"/>
              </w:rPr>
            </w:pPr>
            <w:r>
              <w:rPr>
                <w:sz w:val="14"/>
                <w:szCs w:val="14"/>
              </w:rPr>
              <w:t>Title and abstract: (a) Indicate the study design with a commonly used term in the title or the abstract; (b) provide in the abstract an informative and balanced summary of what was done and what was found.</w:t>
            </w:r>
          </w:p>
        </w:tc>
        <w:tc>
          <w:tcPr>
            <w:tcW w:w="1605" w:type="pct"/>
          </w:tcPr>
          <w:p w14:paraId="099F4EE6">
            <w:pPr>
              <w:rPr>
                <w:sz w:val="14"/>
                <w:szCs w:val="14"/>
              </w:rPr>
            </w:pPr>
            <w:r>
              <w:rPr>
                <w:sz w:val="14"/>
                <w:szCs w:val="14"/>
              </w:rPr>
              <w:t>RECORD 1.1: The type of data used should be specified in the title or abstract. RECORD 1.2: If applicable, the names of the databases used should be included. RECORD 1.3: The geographic region and time frame of the study should be reported in the title or abstract.</w:t>
            </w:r>
          </w:p>
        </w:tc>
        <w:tc>
          <w:tcPr>
            <w:tcW w:w="1814" w:type="pct"/>
          </w:tcPr>
          <w:p w14:paraId="17EF357C">
            <w:pPr>
              <w:rPr>
                <w:sz w:val="14"/>
                <w:szCs w:val="14"/>
              </w:rPr>
            </w:pPr>
            <w:r>
              <w:rPr>
                <w:sz w:val="14"/>
                <w:szCs w:val="14"/>
              </w:rPr>
              <w:t>Abstract (Design: retrospective cohort study using linked hospital discharge records, the NEPHS elderly health management registry, and patient identifier files; Setting: public hospitals in Henan Province, China; period 2019-2024). Title states the setting (Henan, China).</w:t>
            </w:r>
          </w:p>
        </w:tc>
      </w:tr>
      <w:tr w14:paraId="65AB1C41">
        <w:tc>
          <w:tcPr>
            <w:tcW w:w="268" w:type="pct"/>
          </w:tcPr>
          <w:p w14:paraId="51C97496">
            <w:pPr>
              <w:rPr>
                <w:sz w:val="14"/>
                <w:szCs w:val="14"/>
              </w:rPr>
            </w:pPr>
            <w:r>
              <w:rPr>
                <w:sz w:val="14"/>
                <w:szCs w:val="14"/>
              </w:rPr>
              <w:t>2</w:t>
            </w:r>
          </w:p>
        </w:tc>
        <w:tc>
          <w:tcPr>
            <w:tcW w:w="1311" w:type="pct"/>
          </w:tcPr>
          <w:p w14:paraId="6883FAEA">
            <w:pPr>
              <w:rPr>
                <w:sz w:val="14"/>
                <w:szCs w:val="14"/>
              </w:rPr>
            </w:pPr>
            <w:r>
              <w:rPr>
                <w:sz w:val="14"/>
                <w:szCs w:val="14"/>
              </w:rPr>
              <w:t>Background/rationale: Explain the scientific background and rationale for the investigation.</w:t>
            </w:r>
          </w:p>
        </w:tc>
        <w:tc>
          <w:tcPr>
            <w:tcW w:w="1605" w:type="pct"/>
          </w:tcPr>
          <w:p w14:paraId="324D6367">
            <w:pPr>
              <w:rPr>
                <w:sz w:val="14"/>
                <w:szCs w:val="14"/>
              </w:rPr>
            </w:pPr>
          </w:p>
        </w:tc>
        <w:tc>
          <w:tcPr>
            <w:tcW w:w="1814" w:type="pct"/>
          </w:tcPr>
          <w:p w14:paraId="7A8F563A">
            <w:pPr>
              <w:rPr>
                <w:sz w:val="14"/>
                <w:szCs w:val="14"/>
              </w:rPr>
            </w:pPr>
            <w:r>
              <w:rPr>
                <w:sz w:val="14"/>
                <w:szCs w:val="14"/>
              </w:rPr>
              <w:t>Introduction, paragraphs 1-2.</w:t>
            </w:r>
          </w:p>
        </w:tc>
      </w:tr>
      <w:tr w14:paraId="312B622C">
        <w:tc>
          <w:tcPr>
            <w:tcW w:w="268" w:type="pct"/>
          </w:tcPr>
          <w:p w14:paraId="185354F2">
            <w:pPr>
              <w:rPr>
                <w:sz w:val="14"/>
                <w:szCs w:val="14"/>
              </w:rPr>
            </w:pPr>
            <w:r>
              <w:rPr>
                <w:sz w:val="14"/>
                <w:szCs w:val="14"/>
              </w:rPr>
              <w:t>3</w:t>
            </w:r>
          </w:p>
        </w:tc>
        <w:tc>
          <w:tcPr>
            <w:tcW w:w="1311" w:type="pct"/>
          </w:tcPr>
          <w:p w14:paraId="419560A6">
            <w:pPr>
              <w:rPr>
                <w:sz w:val="14"/>
                <w:szCs w:val="14"/>
              </w:rPr>
            </w:pPr>
            <w:r>
              <w:rPr>
                <w:sz w:val="14"/>
                <w:szCs w:val="14"/>
              </w:rPr>
              <w:t>Objectives: State specific objectives, including any prespecified hypotheses.</w:t>
            </w:r>
          </w:p>
        </w:tc>
        <w:tc>
          <w:tcPr>
            <w:tcW w:w="1605" w:type="pct"/>
          </w:tcPr>
          <w:p w14:paraId="66034716">
            <w:pPr>
              <w:rPr>
                <w:sz w:val="14"/>
                <w:szCs w:val="14"/>
              </w:rPr>
            </w:pPr>
          </w:p>
        </w:tc>
        <w:tc>
          <w:tcPr>
            <w:tcW w:w="1814" w:type="pct"/>
          </w:tcPr>
          <w:p w14:paraId="723BC61A">
            <w:pPr>
              <w:rPr>
                <w:sz w:val="14"/>
                <w:szCs w:val="14"/>
              </w:rPr>
            </w:pPr>
            <w:r>
              <w:rPr>
                <w:sz w:val="14"/>
                <w:szCs w:val="14"/>
              </w:rPr>
              <w:t>Introduction, final paragraph.</w:t>
            </w:r>
          </w:p>
        </w:tc>
      </w:tr>
      <w:tr w14:paraId="75FFC3C1">
        <w:tc>
          <w:tcPr>
            <w:tcW w:w="268" w:type="pct"/>
          </w:tcPr>
          <w:p w14:paraId="5C5BD402">
            <w:pPr>
              <w:rPr>
                <w:sz w:val="14"/>
                <w:szCs w:val="14"/>
              </w:rPr>
            </w:pPr>
            <w:r>
              <w:rPr>
                <w:sz w:val="14"/>
                <w:szCs w:val="14"/>
              </w:rPr>
              <w:t>4</w:t>
            </w:r>
          </w:p>
        </w:tc>
        <w:tc>
          <w:tcPr>
            <w:tcW w:w="1311" w:type="pct"/>
          </w:tcPr>
          <w:p w14:paraId="21A23313">
            <w:pPr>
              <w:rPr>
                <w:sz w:val="14"/>
                <w:szCs w:val="14"/>
              </w:rPr>
            </w:pPr>
            <w:r>
              <w:rPr>
                <w:sz w:val="14"/>
                <w:szCs w:val="14"/>
              </w:rPr>
              <w:t>Study design: Present key elements of study design early in the paper.</w:t>
            </w:r>
          </w:p>
        </w:tc>
        <w:tc>
          <w:tcPr>
            <w:tcW w:w="1605" w:type="pct"/>
          </w:tcPr>
          <w:p w14:paraId="22ECF769">
            <w:pPr>
              <w:rPr>
                <w:sz w:val="14"/>
                <w:szCs w:val="14"/>
              </w:rPr>
            </w:pPr>
          </w:p>
        </w:tc>
        <w:tc>
          <w:tcPr>
            <w:tcW w:w="1814" w:type="pct"/>
          </w:tcPr>
          <w:p w14:paraId="50909E20">
            <w:pPr>
              <w:rPr>
                <w:sz w:val="14"/>
                <w:szCs w:val="14"/>
              </w:rPr>
            </w:pPr>
            <w:r>
              <w:rPr>
                <w:sz w:val="14"/>
                <w:szCs w:val="14"/>
              </w:rPr>
              <w:t>Methods, Study Design and Data Sources.</w:t>
            </w:r>
          </w:p>
        </w:tc>
      </w:tr>
      <w:tr w14:paraId="5135653A">
        <w:tc>
          <w:tcPr>
            <w:tcW w:w="268" w:type="pct"/>
          </w:tcPr>
          <w:p w14:paraId="013223DB">
            <w:pPr>
              <w:rPr>
                <w:sz w:val="14"/>
                <w:szCs w:val="14"/>
              </w:rPr>
            </w:pPr>
            <w:r>
              <w:rPr>
                <w:sz w:val="14"/>
                <w:szCs w:val="14"/>
              </w:rPr>
              <w:t>5</w:t>
            </w:r>
          </w:p>
        </w:tc>
        <w:tc>
          <w:tcPr>
            <w:tcW w:w="1311" w:type="pct"/>
          </w:tcPr>
          <w:p w14:paraId="6F5FB89E">
            <w:pPr>
              <w:rPr>
                <w:sz w:val="14"/>
                <w:szCs w:val="14"/>
              </w:rPr>
            </w:pPr>
            <w:r>
              <w:rPr>
                <w:sz w:val="14"/>
                <w:szCs w:val="14"/>
              </w:rPr>
              <w:t>Setting: Describe the setting, locations, and relevant dates, including periods of recruitment, exposure, follow-up, and data collection.</w:t>
            </w:r>
          </w:p>
        </w:tc>
        <w:tc>
          <w:tcPr>
            <w:tcW w:w="1605" w:type="pct"/>
          </w:tcPr>
          <w:p w14:paraId="680D68A2">
            <w:pPr>
              <w:rPr>
                <w:sz w:val="14"/>
                <w:szCs w:val="14"/>
              </w:rPr>
            </w:pPr>
          </w:p>
        </w:tc>
        <w:tc>
          <w:tcPr>
            <w:tcW w:w="1814" w:type="pct"/>
          </w:tcPr>
          <w:p w14:paraId="24882ED3">
            <w:pPr>
              <w:rPr>
                <w:sz w:val="14"/>
                <w:szCs w:val="14"/>
              </w:rPr>
            </w:pPr>
            <w:r>
              <w:rPr>
                <w:sz w:val="14"/>
                <w:szCs w:val="14"/>
              </w:rPr>
              <w:t>Methods, Study Design and Data Sources (Henan Province, public hospitals, admissions 2019-2024).</w:t>
            </w:r>
          </w:p>
        </w:tc>
      </w:tr>
      <w:tr w14:paraId="48BBBC2F">
        <w:tc>
          <w:tcPr>
            <w:tcW w:w="268" w:type="pct"/>
          </w:tcPr>
          <w:p w14:paraId="1AB0EA95">
            <w:pPr>
              <w:rPr>
                <w:sz w:val="14"/>
                <w:szCs w:val="14"/>
              </w:rPr>
            </w:pPr>
            <w:r>
              <w:rPr>
                <w:sz w:val="14"/>
                <w:szCs w:val="14"/>
              </w:rPr>
              <w:t>6</w:t>
            </w:r>
          </w:p>
        </w:tc>
        <w:tc>
          <w:tcPr>
            <w:tcW w:w="1311" w:type="pct"/>
          </w:tcPr>
          <w:p w14:paraId="14C91FE1">
            <w:pPr>
              <w:rPr>
                <w:sz w:val="14"/>
                <w:szCs w:val="14"/>
              </w:rPr>
            </w:pPr>
            <w:r>
              <w:rPr>
                <w:sz w:val="14"/>
                <w:szCs w:val="14"/>
              </w:rPr>
              <w:t>Participants: Give the eligibility criteria and the sources and methods of selection of participants.</w:t>
            </w:r>
          </w:p>
        </w:tc>
        <w:tc>
          <w:tcPr>
            <w:tcW w:w="1605" w:type="pct"/>
          </w:tcPr>
          <w:p w14:paraId="198B5637">
            <w:pPr>
              <w:rPr>
                <w:sz w:val="14"/>
                <w:szCs w:val="14"/>
              </w:rPr>
            </w:pPr>
            <w:r>
              <w:rPr>
                <w:sz w:val="14"/>
                <w:szCs w:val="14"/>
              </w:rPr>
              <w:t>RECORD 6.1: Describe the methods of study population selection (such as codes or algorithms used to identify subjects) in detail. RECORD 6.2: Any validation studies of the codes or algorithms used to select the population should be referenced. RECORD 6.3: If the study involved linkage of databases, consider use of a flow diagram or other graphical display to demonstrate the data linkage process.</w:t>
            </w:r>
          </w:p>
        </w:tc>
        <w:tc>
          <w:tcPr>
            <w:tcW w:w="1814" w:type="pct"/>
          </w:tcPr>
          <w:p w14:paraId="56181491">
            <w:pPr>
              <w:rPr>
                <w:sz w:val="14"/>
                <w:szCs w:val="14"/>
              </w:rPr>
            </w:pPr>
            <w:r>
              <w:rPr>
                <w:sz w:val="14"/>
                <w:szCs w:val="14"/>
              </w:rPr>
              <w:t>6 and 6.1: Methods, Study Population (age 65 years or older, admission in 2019-2024, exclusion criteria) and Exposures and Outcomes (enrollment record before admission date). 6.2: Validation studies of the selection codes were not performed; this is acknowledged in Discussion, Limitations. 6.3: Figure 1 (data linkage and cohort construction).</w:t>
            </w:r>
          </w:p>
        </w:tc>
      </w:tr>
      <w:tr w14:paraId="4BB45425">
        <w:tc>
          <w:tcPr>
            <w:tcW w:w="268" w:type="pct"/>
          </w:tcPr>
          <w:p w14:paraId="2C6E0CD9">
            <w:pPr>
              <w:rPr>
                <w:sz w:val="14"/>
                <w:szCs w:val="14"/>
              </w:rPr>
            </w:pPr>
            <w:r>
              <w:rPr>
                <w:sz w:val="14"/>
                <w:szCs w:val="14"/>
              </w:rPr>
              <w:t>7</w:t>
            </w:r>
          </w:p>
        </w:tc>
        <w:tc>
          <w:tcPr>
            <w:tcW w:w="1311" w:type="pct"/>
          </w:tcPr>
          <w:p w14:paraId="5EB8ACB4">
            <w:pPr>
              <w:rPr>
                <w:sz w:val="14"/>
                <w:szCs w:val="14"/>
              </w:rPr>
            </w:pPr>
            <w:r>
              <w:rPr>
                <w:sz w:val="14"/>
                <w:szCs w:val="14"/>
              </w:rPr>
              <w:t>Variables: Clearly define all outcomes, exposures, predictors, potential confounders, and effect modifiers; give diagnostic criteria, if applicable.</w:t>
            </w:r>
          </w:p>
        </w:tc>
        <w:tc>
          <w:tcPr>
            <w:tcW w:w="1605" w:type="pct"/>
          </w:tcPr>
          <w:p w14:paraId="6B95525E">
            <w:pPr>
              <w:rPr>
                <w:sz w:val="14"/>
                <w:szCs w:val="14"/>
              </w:rPr>
            </w:pPr>
            <w:r>
              <w:rPr>
                <w:sz w:val="14"/>
                <w:szCs w:val="14"/>
              </w:rPr>
              <w:t>RECORD 7.1: A complete list of codes and algorithms used to classify exposures, outcomes, confounders, and effect modifiers should be provided.</w:t>
            </w:r>
          </w:p>
        </w:tc>
        <w:tc>
          <w:tcPr>
            <w:tcW w:w="1814" w:type="pct"/>
          </w:tcPr>
          <w:p w14:paraId="2F142758">
            <w:pPr>
              <w:rPr>
                <w:sz w:val="14"/>
                <w:szCs w:val="14"/>
              </w:rPr>
            </w:pPr>
            <w:r>
              <w:rPr>
                <w:sz w:val="14"/>
                <w:szCs w:val="14"/>
              </w:rPr>
              <w:t>Methods, Exposures and Outcomes and Covariates (NEPHS enrollment definition; total cost; length of stay; core confounders; CCI from ICD-10 codes using the Quan algorithm, reference 21; surgical admission from procedure or charge information; principal diagnosis from ICD-10 chapters).</w:t>
            </w:r>
          </w:p>
        </w:tc>
      </w:tr>
      <w:tr w14:paraId="5BA34200">
        <w:tc>
          <w:tcPr>
            <w:tcW w:w="268" w:type="pct"/>
          </w:tcPr>
          <w:p w14:paraId="3DC8DB88">
            <w:pPr>
              <w:rPr>
                <w:sz w:val="14"/>
                <w:szCs w:val="14"/>
              </w:rPr>
            </w:pPr>
            <w:r>
              <w:rPr>
                <w:sz w:val="14"/>
                <w:szCs w:val="14"/>
              </w:rPr>
              <w:t>8</w:t>
            </w:r>
          </w:p>
        </w:tc>
        <w:tc>
          <w:tcPr>
            <w:tcW w:w="1311" w:type="pct"/>
          </w:tcPr>
          <w:p w14:paraId="35DBA13D">
            <w:pPr>
              <w:rPr>
                <w:sz w:val="14"/>
                <w:szCs w:val="14"/>
              </w:rPr>
            </w:pPr>
            <w:r>
              <w:rPr>
                <w:sz w:val="14"/>
                <w:szCs w:val="14"/>
              </w:rPr>
              <w:t>Data sources/measurement: For each variable of interest, give sources of data and details of methods of assessment.</w:t>
            </w:r>
          </w:p>
        </w:tc>
        <w:tc>
          <w:tcPr>
            <w:tcW w:w="1605" w:type="pct"/>
          </w:tcPr>
          <w:p w14:paraId="0B56C9C0">
            <w:pPr>
              <w:rPr>
                <w:sz w:val="14"/>
                <w:szCs w:val="14"/>
              </w:rPr>
            </w:pPr>
          </w:p>
        </w:tc>
        <w:tc>
          <w:tcPr>
            <w:tcW w:w="1814" w:type="pct"/>
          </w:tcPr>
          <w:p w14:paraId="3A9F258A">
            <w:pPr>
              <w:rPr>
                <w:sz w:val="14"/>
                <w:szCs w:val="14"/>
              </w:rPr>
            </w:pPr>
            <w:r>
              <w:rPr>
                <w:sz w:val="14"/>
                <w:szCs w:val="14"/>
              </w:rPr>
              <w:t>Methods, Study Design and Data Sources (discharge front-page summaries, NEPHS registry, patient identifier files).</w:t>
            </w:r>
          </w:p>
        </w:tc>
      </w:tr>
      <w:tr w14:paraId="5DA0FD77">
        <w:tc>
          <w:tcPr>
            <w:tcW w:w="268" w:type="pct"/>
          </w:tcPr>
          <w:p w14:paraId="112B7B2A">
            <w:pPr>
              <w:rPr>
                <w:sz w:val="14"/>
                <w:szCs w:val="14"/>
              </w:rPr>
            </w:pPr>
            <w:r>
              <w:rPr>
                <w:sz w:val="14"/>
                <w:szCs w:val="14"/>
              </w:rPr>
              <w:t>9</w:t>
            </w:r>
          </w:p>
        </w:tc>
        <w:tc>
          <w:tcPr>
            <w:tcW w:w="1311" w:type="pct"/>
          </w:tcPr>
          <w:p w14:paraId="07D68E36">
            <w:pPr>
              <w:rPr>
                <w:sz w:val="14"/>
                <w:szCs w:val="14"/>
              </w:rPr>
            </w:pPr>
            <w:r>
              <w:rPr>
                <w:sz w:val="14"/>
                <w:szCs w:val="14"/>
              </w:rPr>
              <w:t>Bias: Describe any efforts to address potential sources of bias.</w:t>
            </w:r>
          </w:p>
        </w:tc>
        <w:tc>
          <w:tcPr>
            <w:tcW w:w="1605" w:type="pct"/>
          </w:tcPr>
          <w:p w14:paraId="6993FBC5">
            <w:pPr>
              <w:rPr>
                <w:sz w:val="14"/>
                <w:szCs w:val="14"/>
              </w:rPr>
            </w:pPr>
          </w:p>
        </w:tc>
        <w:tc>
          <w:tcPr>
            <w:tcW w:w="1814" w:type="pct"/>
          </w:tcPr>
          <w:p w14:paraId="32108959">
            <w:pPr>
              <w:rPr>
                <w:sz w:val="14"/>
                <w:szCs w:val="14"/>
              </w:rPr>
            </w:pPr>
            <w:r>
              <w:rPr>
                <w:sz w:val="14"/>
                <w:szCs w:val="14"/>
              </w:rPr>
              <w:t>Methods, Exposures and Outcomes (lagged exposure definition to reduce reverse causality); Statistical Analysis (weighting, matching, fixed effects, E-values); Discussion (residual selection).</w:t>
            </w:r>
          </w:p>
        </w:tc>
      </w:tr>
      <w:tr w14:paraId="415EB0F5">
        <w:tc>
          <w:tcPr>
            <w:tcW w:w="268" w:type="pct"/>
          </w:tcPr>
          <w:p w14:paraId="65134F2D">
            <w:pPr>
              <w:rPr>
                <w:sz w:val="14"/>
                <w:szCs w:val="14"/>
              </w:rPr>
            </w:pPr>
            <w:r>
              <w:rPr>
                <w:sz w:val="14"/>
                <w:szCs w:val="14"/>
              </w:rPr>
              <w:t>10</w:t>
            </w:r>
          </w:p>
        </w:tc>
        <w:tc>
          <w:tcPr>
            <w:tcW w:w="1311" w:type="pct"/>
          </w:tcPr>
          <w:p w14:paraId="01338959">
            <w:pPr>
              <w:rPr>
                <w:sz w:val="14"/>
                <w:szCs w:val="14"/>
              </w:rPr>
            </w:pPr>
            <w:r>
              <w:rPr>
                <w:sz w:val="14"/>
                <w:szCs w:val="14"/>
              </w:rPr>
              <w:t>Study size: Explain how the study size was arrived at.</w:t>
            </w:r>
          </w:p>
        </w:tc>
        <w:tc>
          <w:tcPr>
            <w:tcW w:w="1605" w:type="pct"/>
          </w:tcPr>
          <w:p w14:paraId="281B90AA">
            <w:pPr>
              <w:rPr>
                <w:sz w:val="14"/>
                <w:szCs w:val="14"/>
              </w:rPr>
            </w:pPr>
          </w:p>
        </w:tc>
        <w:tc>
          <w:tcPr>
            <w:tcW w:w="1814" w:type="pct"/>
          </w:tcPr>
          <w:p w14:paraId="339B6F1E">
            <w:pPr>
              <w:rPr>
                <w:sz w:val="14"/>
                <w:szCs w:val="14"/>
              </w:rPr>
            </w:pPr>
            <w:r>
              <w:rPr>
                <w:sz w:val="14"/>
                <w:szCs w:val="14"/>
              </w:rPr>
              <w:t>Methods, Study Population; Figure 1 (cohort flow with exclusions).</w:t>
            </w:r>
          </w:p>
        </w:tc>
      </w:tr>
      <w:tr w14:paraId="3370CFB0">
        <w:tc>
          <w:tcPr>
            <w:tcW w:w="268" w:type="pct"/>
          </w:tcPr>
          <w:p w14:paraId="7D1FFCD7">
            <w:pPr>
              <w:rPr>
                <w:sz w:val="14"/>
                <w:szCs w:val="14"/>
              </w:rPr>
            </w:pPr>
            <w:r>
              <w:rPr>
                <w:sz w:val="14"/>
                <w:szCs w:val="14"/>
              </w:rPr>
              <w:t>11</w:t>
            </w:r>
          </w:p>
        </w:tc>
        <w:tc>
          <w:tcPr>
            <w:tcW w:w="1311" w:type="pct"/>
          </w:tcPr>
          <w:p w14:paraId="7F00B739">
            <w:pPr>
              <w:rPr>
                <w:sz w:val="14"/>
                <w:szCs w:val="14"/>
              </w:rPr>
            </w:pPr>
            <w:r>
              <w:rPr>
                <w:sz w:val="14"/>
                <w:szCs w:val="14"/>
              </w:rPr>
              <w:t>Quantitative variables: Explain how quantitative variables were handled in the analyses.</w:t>
            </w:r>
          </w:p>
        </w:tc>
        <w:tc>
          <w:tcPr>
            <w:tcW w:w="1605" w:type="pct"/>
          </w:tcPr>
          <w:p w14:paraId="45AAD16E">
            <w:pPr>
              <w:rPr>
                <w:sz w:val="14"/>
                <w:szCs w:val="14"/>
              </w:rPr>
            </w:pPr>
          </w:p>
        </w:tc>
        <w:tc>
          <w:tcPr>
            <w:tcW w:w="1814" w:type="pct"/>
          </w:tcPr>
          <w:p w14:paraId="49A53577">
            <w:pPr>
              <w:rPr>
                <w:sz w:val="14"/>
                <w:szCs w:val="14"/>
              </w:rPr>
            </w:pPr>
            <w:r>
              <w:rPr>
                <w:sz w:val="14"/>
                <w:szCs w:val="14"/>
              </w:rPr>
              <w:t>Methods, Exposures and Outcomes (log-transformed cost; length of stay in days; duration categories) and Covariates (age groups; CCI categories).</w:t>
            </w:r>
          </w:p>
        </w:tc>
      </w:tr>
      <w:tr w14:paraId="34552EC9">
        <w:tc>
          <w:tcPr>
            <w:tcW w:w="268" w:type="pct"/>
          </w:tcPr>
          <w:p w14:paraId="0B733288">
            <w:pPr>
              <w:rPr>
                <w:sz w:val="14"/>
                <w:szCs w:val="14"/>
              </w:rPr>
            </w:pPr>
            <w:r>
              <w:rPr>
                <w:sz w:val="14"/>
                <w:szCs w:val="14"/>
              </w:rPr>
              <w:t>12</w:t>
            </w:r>
          </w:p>
        </w:tc>
        <w:tc>
          <w:tcPr>
            <w:tcW w:w="1311" w:type="pct"/>
          </w:tcPr>
          <w:p w14:paraId="256A0F4A">
            <w:pPr>
              <w:rPr>
                <w:sz w:val="14"/>
                <w:szCs w:val="14"/>
              </w:rPr>
            </w:pPr>
            <w:r>
              <w:rPr>
                <w:sz w:val="14"/>
                <w:szCs w:val="14"/>
              </w:rPr>
              <w:t>Statistical methods: (a) Describe all statistical methods, including those used to control for confounding; (b) describe methods for subgroups and interactions; (c) explain how missing data were addressed; (d) address loss to follow-up; (e) describe sensitivity analyses.</w:t>
            </w:r>
          </w:p>
        </w:tc>
        <w:tc>
          <w:tcPr>
            <w:tcW w:w="1605" w:type="pct"/>
          </w:tcPr>
          <w:p w14:paraId="18A42FE8">
            <w:pPr>
              <w:rPr>
                <w:sz w:val="14"/>
                <w:szCs w:val="14"/>
              </w:rPr>
            </w:pPr>
            <w:r>
              <w:rPr>
                <w:sz w:val="14"/>
                <w:szCs w:val="14"/>
              </w:rPr>
              <w:t>RECORD 12.1: Authors should describe the extent to which the investigators had access to the database population used to create the study population. RECORD 12.2: Authors should provide information on the data cleaning methods used in the study. RECORD 12.3: State whether the study included person-level, institutional-level, or other data linkage across two or more databases; linkage techniques and methods of evaluating linkage quality should be provided.</w:t>
            </w:r>
          </w:p>
        </w:tc>
        <w:tc>
          <w:tcPr>
            <w:tcW w:w="1814" w:type="pct"/>
          </w:tcPr>
          <w:p w14:paraId="3E4AF5BC">
            <w:pPr>
              <w:rPr>
                <w:sz w:val="14"/>
                <w:szCs w:val="14"/>
              </w:rPr>
            </w:pPr>
            <w:r>
              <w:rPr>
                <w:sz w:val="14"/>
                <w:szCs w:val="14"/>
              </w:rPr>
              <w:t>12a-b, e: Methods, Statistical Analysis; eMethods in this Supplement. 12c: Methods, Study Population (complete-case restriction; implications addressed in Discussion, Limitations). 12d: Not applicable (admission-level analysis of discharge records). RECORD 12.1: Methods, Study Design and Data Sources; Article Information, Data Sharing Statement (data owned by the Health Commission of Henan Province). RECORD 12.2: Methods, Study Population (exclusion of invalid or missing records). RECORD 12.3: Methods, Study Design and Data Sources (person-level linkage via pseudonymized identity codes); formal evaluation of linkage quality was not reported.</w:t>
            </w:r>
          </w:p>
        </w:tc>
      </w:tr>
      <w:tr w14:paraId="1473B8B7">
        <w:tc>
          <w:tcPr>
            <w:tcW w:w="268" w:type="pct"/>
          </w:tcPr>
          <w:p w14:paraId="79CA1E05">
            <w:pPr>
              <w:rPr>
                <w:sz w:val="14"/>
                <w:szCs w:val="14"/>
              </w:rPr>
            </w:pPr>
            <w:r>
              <w:rPr>
                <w:sz w:val="14"/>
                <w:szCs w:val="14"/>
              </w:rPr>
              <w:t>13</w:t>
            </w:r>
          </w:p>
        </w:tc>
        <w:tc>
          <w:tcPr>
            <w:tcW w:w="1311" w:type="pct"/>
          </w:tcPr>
          <w:p w14:paraId="08548A54">
            <w:pPr>
              <w:rPr>
                <w:sz w:val="14"/>
                <w:szCs w:val="14"/>
              </w:rPr>
            </w:pPr>
            <w:r>
              <w:rPr>
                <w:sz w:val="14"/>
                <w:szCs w:val="14"/>
              </w:rPr>
              <w:t>Participants: Report numbers of individuals at each stage of the study.</w:t>
            </w:r>
          </w:p>
        </w:tc>
        <w:tc>
          <w:tcPr>
            <w:tcW w:w="1605" w:type="pct"/>
          </w:tcPr>
          <w:p w14:paraId="015BED73">
            <w:pPr>
              <w:rPr>
                <w:sz w:val="14"/>
                <w:szCs w:val="14"/>
              </w:rPr>
            </w:pPr>
            <w:r>
              <w:rPr>
                <w:sz w:val="14"/>
                <w:szCs w:val="14"/>
              </w:rPr>
              <w:t>RECORD 13.1: Describe in detail the selection of the persons included in the study (selection of the study population), including filtering based on data quality, data availability, and linkage.</w:t>
            </w:r>
          </w:p>
        </w:tc>
        <w:tc>
          <w:tcPr>
            <w:tcW w:w="1814" w:type="pct"/>
          </w:tcPr>
          <w:p w14:paraId="54CB604B">
            <w:pPr>
              <w:rPr>
                <w:sz w:val="14"/>
                <w:szCs w:val="14"/>
              </w:rPr>
            </w:pPr>
            <w:r>
              <w:rPr>
                <w:sz w:val="14"/>
                <w:szCs w:val="14"/>
              </w:rPr>
              <w:t>Results, Study Cohort and Baseline Characteristics; Figure 1.</w:t>
            </w:r>
          </w:p>
        </w:tc>
      </w:tr>
      <w:tr w14:paraId="427D2E0C">
        <w:tc>
          <w:tcPr>
            <w:tcW w:w="268" w:type="pct"/>
          </w:tcPr>
          <w:p w14:paraId="0FF7734E">
            <w:pPr>
              <w:rPr>
                <w:sz w:val="14"/>
                <w:szCs w:val="14"/>
              </w:rPr>
            </w:pPr>
            <w:r>
              <w:rPr>
                <w:sz w:val="14"/>
                <w:szCs w:val="14"/>
              </w:rPr>
              <w:t>14</w:t>
            </w:r>
          </w:p>
        </w:tc>
        <w:tc>
          <w:tcPr>
            <w:tcW w:w="1311" w:type="pct"/>
          </w:tcPr>
          <w:p w14:paraId="5BF03A64">
            <w:pPr>
              <w:rPr>
                <w:sz w:val="14"/>
                <w:szCs w:val="14"/>
              </w:rPr>
            </w:pPr>
            <w:r>
              <w:rPr>
                <w:sz w:val="14"/>
                <w:szCs w:val="14"/>
              </w:rPr>
              <w:t>Descriptive data: Give characteristics of study participants and information on exposures and potential confounders.</w:t>
            </w:r>
          </w:p>
        </w:tc>
        <w:tc>
          <w:tcPr>
            <w:tcW w:w="1605" w:type="pct"/>
          </w:tcPr>
          <w:p w14:paraId="23AD74E3">
            <w:pPr>
              <w:rPr>
                <w:sz w:val="14"/>
                <w:szCs w:val="14"/>
              </w:rPr>
            </w:pPr>
          </w:p>
        </w:tc>
        <w:tc>
          <w:tcPr>
            <w:tcW w:w="1814" w:type="pct"/>
          </w:tcPr>
          <w:p w14:paraId="077558A3">
            <w:pPr>
              <w:rPr>
                <w:sz w:val="14"/>
                <w:szCs w:val="14"/>
              </w:rPr>
            </w:pPr>
            <w:r>
              <w:rPr>
                <w:sz w:val="14"/>
                <w:szCs w:val="14"/>
              </w:rPr>
              <w:t>Results, Study Cohort and Baseline Characteristics; Table 1; eTable 1.</w:t>
            </w:r>
          </w:p>
        </w:tc>
      </w:tr>
      <w:tr w14:paraId="19226FBE">
        <w:tc>
          <w:tcPr>
            <w:tcW w:w="268" w:type="pct"/>
          </w:tcPr>
          <w:p w14:paraId="28CFAFE1">
            <w:pPr>
              <w:rPr>
                <w:sz w:val="14"/>
                <w:szCs w:val="14"/>
              </w:rPr>
            </w:pPr>
            <w:r>
              <w:rPr>
                <w:sz w:val="14"/>
                <w:szCs w:val="14"/>
              </w:rPr>
              <w:t>15</w:t>
            </w:r>
          </w:p>
        </w:tc>
        <w:tc>
          <w:tcPr>
            <w:tcW w:w="1311" w:type="pct"/>
          </w:tcPr>
          <w:p w14:paraId="2FE6A21C">
            <w:pPr>
              <w:rPr>
                <w:sz w:val="14"/>
                <w:szCs w:val="14"/>
              </w:rPr>
            </w:pPr>
            <w:r>
              <w:rPr>
                <w:sz w:val="14"/>
                <w:szCs w:val="14"/>
              </w:rPr>
              <w:t>Outcome data: Report numbers of outcome events or summary measures over time.</w:t>
            </w:r>
          </w:p>
        </w:tc>
        <w:tc>
          <w:tcPr>
            <w:tcW w:w="1605" w:type="pct"/>
          </w:tcPr>
          <w:p w14:paraId="0C1F4DFF">
            <w:pPr>
              <w:rPr>
                <w:sz w:val="14"/>
                <w:szCs w:val="14"/>
              </w:rPr>
            </w:pPr>
          </w:p>
        </w:tc>
        <w:tc>
          <w:tcPr>
            <w:tcW w:w="1814" w:type="pct"/>
          </w:tcPr>
          <w:p w14:paraId="117683F5">
            <w:pPr>
              <w:rPr>
                <w:sz w:val="14"/>
                <w:szCs w:val="14"/>
              </w:rPr>
            </w:pPr>
            <w:r>
              <w:rPr>
                <w:sz w:val="14"/>
                <w:szCs w:val="14"/>
              </w:rPr>
              <w:t>Results, Study Cohort and Baseline Characteristics (median cost, mean length of stay); Table 1; eTable 1.</w:t>
            </w:r>
          </w:p>
        </w:tc>
      </w:tr>
      <w:tr w14:paraId="03A66AD2">
        <w:tc>
          <w:tcPr>
            <w:tcW w:w="268" w:type="pct"/>
          </w:tcPr>
          <w:p w14:paraId="7F829F15">
            <w:pPr>
              <w:rPr>
                <w:sz w:val="14"/>
                <w:szCs w:val="14"/>
              </w:rPr>
            </w:pPr>
            <w:r>
              <w:rPr>
                <w:sz w:val="14"/>
                <w:szCs w:val="14"/>
              </w:rPr>
              <w:t>16</w:t>
            </w:r>
          </w:p>
        </w:tc>
        <w:tc>
          <w:tcPr>
            <w:tcW w:w="1311" w:type="pct"/>
          </w:tcPr>
          <w:p w14:paraId="5254ECD2">
            <w:pPr>
              <w:rPr>
                <w:sz w:val="14"/>
                <w:szCs w:val="14"/>
              </w:rPr>
            </w:pPr>
            <w:r>
              <w:rPr>
                <w:sz w:val="14"/>
                <w:szCs w:val="14"/>
              </w:rPr>
              <w:t>Main results: (a) Give unadjusted estimates and, if applicable, confounder-adjusted estimates and their precision; (b) report category boundaries when continuous variables were categorized; (c) if relevant, consider translating estimates of relative risk into absolute risk.</w:t>
            </w:r>
          </w:p>
        </w:tc>
        <w:tc>
          <w:tcPr>
            <w:tcW w:w="1605" w:type="pct"/>
          </w:tcPr>
          <w:p w14:paraId="7589158F">
            <w:pPr>
              <w:rPr>
                <w:sz w:val="14"/>
                <w:szCs w:val="14"/>
              </w:rPr>
            </w:pPr>
          </w:p>
        </w:tc>
        <w:tc>
          <w:tcPr>
            <w:tcW w:w="1814" w:type="pct"/>
          </w:tcPr>
          <w:p w14:paraId="767A8FAC">
            <w:pPr>
              <w:rPr>
                <w:sz w:val="14"/>
                <w:szCs w:val="14"/>
              </w:rPr>
            </w:pPr>
            <w:r>
              <w:rPr>
                <w:sz w:val="14"/>
                <w:szCs w:val="14"/>
              </w:rPr>
              <w:t>Results, Primary and Complementary Analytic Contrasts (unadjusted and adjusted coefficients with 95% CIs; percentage transformation of log-cost coefficients); Figure 2; eTables 2-4.</w:t>
            </w:r>
          </w:p>
        </w:tc>
      </w:tr>
      <w:tr w14:paraId="69B3AC99">
        <w:tc>
          <w:tcPr>
            <w:tcW w:w="268" w:type="pct"/>
          </w:tcPr>
          <w:p w14:paraId="7B8BF259">
            <w:pPr>
              <w:rPr>
                <w:sz w:val="14"/>
                <w:szCs w:val="14"/>
              </w:rPr>
            </w:pPr>
            <w:r>
              <w:rPr>
                <w:sz w:val="14"/>
                <w:szCs w:val="14"/>
              </w:rPr>
              <w:t>17</w:t>
            </w:r>
          </w:p>
        </w:tc>
        <w:tc>
          <w:tcPr>
            <w:tcW w:w="1311" w:type="pct"/>
          </w:tcPr>
          <w:p w14:paraId="63475582">
            <w:pPr>
              <w:rPr>
                <w:sz w:val="14"/>
                <w:szCs w:val="14"/>
              </w:rPr>
            </w:pPr>
            <w:r>
              <w:rPr>
                <w:sz w:val="14"/>
                <w:szCs w:val="14"/>
              </w:rPr>
              <w:t>Other analyses: Report other analyses done, such as analyses of subgroups and interactions and sensitivity analyses.</w:t>
            </w:r>
          </w:p>
        </w:tc>
        <w:tc>
          <w:tcPr>
            <w:tcW w:w="1605" w:type="pct"/>
          </w:tcPr>
          <w:p w14:paraId="666A2AB4">
            <w:pPr>
              <w:rPr>
                <w:sz w:val="14"/>
                <w:szCs w:val="14"/>
              </w:rPr>
            </w:pPr>
          </w:p>
        </w:tc>
        <w:tc>
          <w:tcPr>
            <w:tcW w:w="1814" w:type="pct"/>
          </w:tcPr>
          <w:p w14:paraId="2F4CFCB6">
            <w:pPr>
              <w:rPr>
                <w:sz w:val="14"/>
                <w:szCs w:val="14"/>
              </w:rPr>
            </w:pPr>
            <w:r>
              <w:rPr>
                <w:sz w:val="14"/>
                <w:szCs w:val="14"/>
              </w:rPr>
              <w:t>Results, Comorbidity Burden as a Candidate Pathway, Management Duration, Subgroup and Regional Heterogeneity, and Sensitivity Analyses; Figures 3-4; eTables 5-10; eFigures 2-7.</w:t>
            </w:r>
          </w:p>
        </w:tc>
      </w:tr>
      <w:tr w14:paraId="5290E27A">
        <w:tc>
          <w:tcPr>
            <w:tcW w:w="268" w:type="pct"/>
          </w:tcPr>
          <w:p w14:paraId="120C1F24">
            <w:pPr>
              <w:rPr>
                <w:sz w:val="14"/>
                <w:szCs w:val="14"/>
              </w:rPr>
            </w:pPr>
            <w:r>
              <w:rPr>
                <w:sz w:val="14"/>
                <w:szCs w:val="14"/>
              </w:rPr>
              <w:t>18</w:t>
            </w:r>
          </w:p>
        </w:tc>
        <w:tc>
          <w:tcPr>
            <w:tcW w:w="1311" w:type="pct"/>
          </w:tcPr>
          <w:p w14:paraId="077DBDF2">
            <w:pPr>
              <w:rPr>
                <w:sz w:val="14"/>
                <w:szCs w:val="14"/>
              </w:rPr>
            </w:pPr>
            <w:r>
              <w:rPr>
                <w:sz w:val="14"/>
                <w:szCs w:val="14"/>
              </w:rPr>
              <w:t>Key results: Summarize key results with reference to study objectives.</w:t>
            </w:r>
          </w:p>
        </w:tc>
        <w:tc>
          <w:tcPr>
            <w:tcW w:w="1605" w:type="pct"/>
          </w:tcPr>
          <w:p w14:paraId="60D7A770">
            <w:pPr>
              <w:rPr>
                <w:sz w:val="14"/>
                <w:szCs w:val="14"/>
              </w:rPr>
            </w:pPr>
          </w:p>
        </w:tc>
        <w:tc>
          <w:tcPr>
            <w:tcW w:w="1814" w:type="pct"/>
          </w:tcPr>
          <w:p w14:paraId="6F7ACDDB">
            <w:pPr>
              <w:rPr>
                <w:sz w:val="14"/>
                <w:szCs w:val="14"/>
              </w:rPr>
            </w:pPr>
            <w:r>
              <w:rPr>
                <w:sz w:val="14"/>
                <w:szCs w:val="14"/>
              </w:rPr>
              <w:t>Discussion, paragraph 1.</w:t>
            </w:r>
          </w:p>
        </w:tc>
      </w:tr>
      <w:tr w14:paraId="26B54AFD">
        <w:tc>
          <w:tcPr>
            <w:tcW w:w="268" w:type="pct"/>
          </w:tcPr>
          <w:p w14:paraId="77EF54D4">
            <w:pPr>
              <w:rPr>
                <w:sz w:val="14"/>
                <w:szCs w:val="14"/>
              </w:rPr>
            </w:pPr>
            <w:r>
              <w:rPr>
                <w:sz w:val="14"/>
                <w:szCs w:val="14"/>
              </w:rPr>
              <w:t>19</w:t>
            </w:r>
          </w:p>
        </w:tc>
        <w:tc>
          <w:tcPr>
            <w:tcW w:w="1311" w:type="pct"/>
          </w:tcPr>
          <w:p w14:paraId="13CE7488">
            <w:pPr>
              <w:rPr>
                <w:sz w:val="14"/>
                <w:szCs w:val="14"/>
              </w:rPr>
            </w:pPr>
            <w:r>
              <w:rPr>
                <w:sz w:val="14"/>
                <w:szCs w:val="14"/>
              </w:rPr>
              <w:t>Limitations: Discuss limitations of the study, taking into account sources of potential bias or imprecision.</w:t>
            </w:r>
          </w:p>
        </w:tc>
        <w:tc>
          <w:tcPr>
            <w:tcW w:w="1605" w:type="pct"/>
          </w:tcPr>
          <w:p w14:paraId="7E06ABFF">
            <w:pPr>
              <w:rPr>
                <w:sz w:val="14"/>
                <w:szCs w:val="14"/>
              </w:rPr>
            </w:pPr>
            <w:r>
              <w:rPr>
                <w:sz w:val="14"/>
                <w:szCs w:val="14"/>
              </w:rPr>
              <w:t>RECORD 19.1: Discuss the implications of using data that were not created or collected to answer the specific research question(s), including misclassification bias, unmeasured confounding, missing data, and changing eligibility over time, as they pertain to the study being reported.</w:t>
            </w:r>
          </w:p>
        </w:tc>
        <w:tc>
          <w:tcPr>
            <w:tcW w:w="1814" w:type="pct"/>
          </w:tcPr>
          <w:p w14:paraId="54AD342C">
            <w:pPr>
              <w:rPr>
                <w:sz w:val="14"/>
                <w:szCs w:val="14"/>
              </w:rPr>
            </w:pPr>
            <w:r>
              <w:rPr>
                <w:sz w:val="14"/>
                <w:szCs w:val="14"/>
              </w:rPr>
              <w:t>Discussion, Limitations (residual confounding; administrative coding limits; secular price and payment changes; complete-case restriction; single-province public-hospital records).</w:t>
            </w:r>
          </w:p>
        </w:tc>
      </w:tr>
      <w:tr w14:paraId="6D1ECE8D">
        <w:tc>
          <w:tcPr>
            <w:tcW w:w="268" w:type="pct"/>
          </w:tcPr>
          <w:p w14:paraId="300A4BFC">
            <w:pPr>
              <w:rPr>
                <w:sz w:val="14"/>
                <w:szCs w:val="14"/>
              </w:rPr>
            </w:pPr>
            <w:r>
              <w:rPr>
                <w:sz w:val="14"/>
                <w:szCs w:val="14"/>
              </w:rPr>
              <w:t>20</w:t>
            </w:r>
          </w:p>
        </w:tc>
        <w:tc>
          <w:tcPr>
            <w:tcW w:w="1311" w:type="pct"/>
          </w:tcPr>
          <w:p w14:paraId="79506146">
            <w:pPr>
              <w:rPr>
                <w:sz w:val="14"/>
                <w:szCs w:val="14"/>
              </w:rPr>
            </w:pPr>
            <w:r>
              <w:rPr>
                <w:sz w:val="14"/>
                <w:szCs w:val="14"/>
              </w:rPr>
              <w:t>Interpretation: Give a cautious overall interpretation of results considering objectives, limitations, multiplicity of analyses, results from similar studies, and other relevant evidence.</w:t>
            </w:r>
          </w:p>
        </w:tc>
        <w:tc>
          <w:tcPr>
            <w:tcW w:w="1605" w:type="pct"/>
          </w:tcPr>
          <w:p w14:paraId="2C3C3776">
            <w:pPr>
              <w:rPr>
                <w:sz w:val="14"/>
                <w:szCs w:val="14"/>
              </w:rPr>
            </w:pPr>
          </w:p>
        </w:tc>
        <w:tc>
          <w:tcPr>
            <w:tcW w:w="1814" w:type="pct"/>
          </w:tcPr>
          <w:p w14:paraId="312E6C82">
            <w:pPr>
              <w:rPr>
                <w:sz w:val="14"/>
                <w:szCs w:val="14"/>
              </w:rPr>
            </w:pPr>
            <w:r>
              <w:rPr>
                <w:sz w:val="14"/>
                <w:szCs w:val="14"/>
              </w:rPr>
              <w:t>Discussion, paragraphs 1-5 and Conclusions.</w:t>
            </w:r>
          </w:p>
        </w:tc>
      </w:tr>
      <w:tr w14:paraId="38204B3B">
        <w:tc>
          <w:tcPr>
            <w:tcW w:w="268" w:type="pct"/>
          </w:tcPr>
          <w:p w14:paraId="78617978">
            <w:pPr>
              <w:rPr>
                <w:sz w:val="14"/>
                <w:szCs w:val="14"/>
              </w:rPr>
            </w:pPr>
            <w:r>
              <w:rPr>
                <w:sz w:val="14"/>
                <w:szCs w:val="14"/>
              </w:rPr>
              <w:t>21</w:t>
            </w:r>
          </w:p>
        </w:tc>
        <w:tc>
          <w:tcPr>
            <w:tcW w:w="1311" w:type="pct"/>
          </w:tcPr>
          <w:p w14:paraId="28095A19">
            <w:pPr>
              <w:rPr>
                <w:sz w:val="14"/>
                <w:szCs w:val="14"/>
              </w:rPr>
            </w:pPr>
            <w:r>
              <w:rPr>
                <w:sz w:val="14"/>
                <w:szCs w:val="14"/>
              </w:rPr>
              <w:t>Generalizability: Discuss the generalizability (external validity) of the study results.</w:t>
            </w:r>
          </w:p>
        </w:tc>
        <w:tc>
          <w:tcPr>
            <w:tcW w:w="1605" w:type="pct"/>
          </w:tcPr>
          <w:p w14:paraId="550522D9">
            <w:pPr>
              <w:rPr>
                <w:sz w:val="14"/>
                <w:szCs w:val="14"/>
              </w:rPr>
            </w:pPr>
          </w:p>
        </w:tc>
        <w:tc>
          <w:tcPr>
            <w:tcW w:w="1814" w:type="pct"/>
          </w:tcPr>
          <w:p w14:paraId="150DC143">
            <w:r>
              <w:t>Discussion, Limitations (public hospitals in a single province; fixed-effects estimates apply only to patients whose enrollment status changed).</w:t>
            </w:r>
          </w:p>
        </w:tc>
      </w:tr>
      <w:tr w14:paraId="17081EE3">
        <w:tc>
          <w:tcPr>
            <w:tcW w:w="268" w:type="pct"/>
          </w:tcPr>
          <w:p w14:paraId="6B565F89">
            <w:pPr>
              <w:rPr>
                <w:sz w:val="14"/>
                <w:szCs w:val="14"/>
              </w:rPr>
            </w:pPr>
            <w:r>
              <w:rPr>
                <w:sz w:val="14"/>
                <w:szCs w:val="14"/>
              </w:rPr>
              <w:t>22</w:t>
            </w:r>
          </w:p>
        </w:tc>
        <w:tc>
          <w:tcPr>
            <w:tcW w:w="1311" w:type="pct"/>
          </w:tcPr>
          <w:p w14:paraId="140A38A5">
            <w:pPr>
              <w:rPr>
                <w:sz w:val="14"/>
                <w:szCs w:val="14"/>
              </w:rPr>
            </w:pPr>
            <w:r>
              <w:rPr>
                <w:sz w:val="14"/>
                <w:szCs w:val="14"/>
              </w:rPr>
              <w:t>Funding: Give the source of funding and the role of the funders for the present study.</w:t>
            </w:r>
          </w:p>
        </w:tc>
        <w:tc>
          <w:tcPr>
            <w:tcW w:w="1605" w:type="pct"/>
          </w:tcPr>
          <w:p w14:paraId="7511DFDA">
            <w:pPr>
              <w:rPr>
                <w:sz w:val="14"/>
                <w:szCs w:val="14"/>
              </w:rPr>
            </w:pPr>
            <w:r>
              <w:rPr>
                <w:sz w:val="14"/>
                <w:szCs w:val="14"/>
              </w:rPr>
              <w:t>RECORD 22.1: Authors should provide information on how to access any supplemental information such as the study protocol, raw data, or programming code.</w:t>
            </w:r>
          </w:p>
        </w:tc>
        <w:tc>
          <w:tcPr>
            <w:tcW w:w="1814" w:type="pct"/>
          </w:tcPr>
          <w:p w14:paraId="1059F796">
            <w:pPr>
              <w:rPr>
                <w:sz w:val="14"/>
                <w:szCs w:val="14"/>
              </w:rPr>
            </w:pPr>
            <w:r>
              <w:rPr>
                <w:sz w:val="14"/>
                <w:szCs w:val="14"/>
              </w:rPr>
              <w:t>Article Information, Funding/Support and Role of the Funder/Sponsor; Data Sharing Statement (aggregate statistics and analysis code available on reasonable request).</w:t>
            </w:r>
          </w:p>
        </w:tc>
      </w:tr>
    </w:tbl>
    <w:p w14:paraId="14E531DC"/>
    <w:p w14:paraId="43136B87">
      <w:pPr>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br w:type="page"/>
      </w:r>
    </w:p>
    <w:p w14:paraId="5B4F15E4">
      <w:pPr>
        <w:pStyle w:val="3"/>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eFigures</w:t>
      </w:r>
    </w:p>
    <w:p w14:paraId="414711C9">
      <w:r>
        <w:rPr>
          <w:b/>
        </w:rPr>
        <w:t>eFigure 1. Conceptual framework for community-based preventive care, comorbidity burden, and inpatient resource use</w:t>
      </w:r>
    </w:p>
    <w:p w14:paraId="347D8345">
      <w:r>
        <w:drawing>
          <wp:inline distT="0" distB="0" distL="114300" distR="114300">
            <wp:extent cx="5486400" cy="411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7"/>
                    <a:stretch>
                      <a:fillRect/>
                    </a:stretch>
                  </pic:blipFill>
                  <pic:spPr>
                    <a:xfrm>
                      <a:off x="0" y="0"/>
                      <a:ext cx="5486400" cy="4114800"/>
                    </a:xfrm>
                    <a:prstGeom prst="rect">
                      <a:avLst/>
                    </a:prstGeom>
                  </pic:spPr>
                </pic:pic>
              </a:graphicData>
            </a:graphic>
          </wp:inline>
        </w:drawing>
      </w:r>
    </w:p>
    <w:p w14:paraId="065EFC97">
      <w:r>
        <w:t>CCI is treated as a candidate clinical pathway rather than as a baseline confounder in the primary model. Concurrent CCI may capture same-episode case mix; prior-admission CCI and secondary-diagnosis-only CCI are used as conservative specifications. CCI indicates Charlson Comorbidity Index; SES, socioeconomic status.</w:t>
      </w:r>
    </w:p>
    <w:p w14:paraId="0122CE31"/>
    <w:p w14:paraId="2A1DE738">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708015" cy="4257040"/>
            <wp:effectExtent l="0" t="0" r="6985"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stretch>
                      <a:fillRect/>
                    </a:stretch>
                  </pic:blipFill>
                  <pic:spPr>
                    <a:xfrm>
                      <a:off x="0" y="0"/>
                      <a:ext cx="5708015" cy="4257040"/>
                    </a:xfrm>
                    <a:prstGeom prst="rect">
                      <a:avLst/>
                    </a:prstGeom>
                  </pic:spPr>
                </pic:pic>
              </a:graphicData>
            </a:graphic>
          </wp:inline>
        </w:drawing>
      </w:r>
    </w:p>
    <w:p w14:paraId="71AD410F">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2. Covariate balance across propensity-score matching specifications.</w:t>
      </w:r>
    </w:p>
    <w:p w14:paraId="6A6CF7FB">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8"/>
        </w:rPr>
        <w:t>Absolute standardized mean differences are shown before matching, after PSM-1 (confounders only), and after PSM-2 (confounders + CCI).</w:t>
      </w:r>
    </w:p>
    <w:p w14:paraId="6471D889">
      <w:pPr>
        <w:jc w:val="both"/>
        <w:rPr>
          <w:rFonts w:hint="default" w:ascii="Times New Roman Regular" w:hAnsi="Times New Roman Regular" w:cs="Times New Roman Regular"/>
          <w:color w:val="auto"/>
        </w:rPr>
      </w:pPr>
    </w:p>
    <w:p w14:paraId="0A828DED">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786245D8">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965825" cy="3008630"/>
            <wp:effectExtent l="0" t="0" r="3175"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9"/>
                    <a:stretch>
                      <a:fillRect/>
                    </a:stretch>
                  </pic:blipFill>
                  <pic:spPr>
                    <a:xfrm>
                      <a:off x="0" y="0"/>
                      <a:ext cx="5965825" cy="3008630"/>
                    </a:xfrm>
                    <a:prstGeom prst="rect">
                      <a:avLst/>
                    </a:prstGeom>
                  </pic:spPr>
                </pic:pic>
              </a:graphicData>
            </a:graphic>
          </wp:inline>
        </w:drawing>
      </w:r>
    </w:p>
    <w:p w14:paraId="4C580D03">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3. Stepwise attenuation across model specifications.</w:t>
      </w:r>
    </w:p>
    <w:p w14:paraId="629AAB53">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8"/>
        </w:rPr>
        <w:t>Attenuation from Model 1 to Model 2 is consistent with the hypothesised comorbidity pathway; Model 3 further adjusts for diagnosis category and surgery.</w:t>
      </w:r>
    </w:p>
    <w:p w14:paraId="6311B0EB">
      <w:pPr>
        <w:jc w:val="both"/>
        <w:rPr>
          <w:rFonts w:hint="default" w:ascii="Times New Roman Regular" w:hAnsi="Times New Roman Regular" w:cs="Times New Roman Regular"/>
          <w:color w:val="auto"/>
        </w:rPr>
      </w:pPr>
    </w:p>
    <w:p w14:paraId="0C007F2E">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403314AB">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928360" cy="7037070"/>
            <wp:effectExtent l="0" t="0" r="15240" b="241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stretch>
                      <a:fillRect/>
                    </a:stretch>
                  </pic:blipFill>
                  <pic:spPr>
                    <a:xfrm>
                      <a:off x="0" y="0"/>
                      <a:ext cx="5928360" cy="7037070"/>
                    </a:xfrm>
                    <a:prstGeom prst="rect">
                      <a:avLst/>
                    </a:prstGeom>
                  </pic:spPr>
                </pic:pic>
              </a:graphicData>
            </a:graphic>
          </wp:inline>
        </w:drawing>
      </w:r>
    </w:p>
    <w:p w14:paraId="775ED2AC">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4. Full subgroup forest plot for cost and length of stay.</w:t>
      </w:r>
    </w:p>
    <w:p w14:paraId="2190E64D">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8"/>
        </w:rPr>
        <w:t>Full subgroup estimates are shown for demographic, clinical, diagnostic, and regional strata. Pinteraction values refer to interaction tests.</w:t>
      </w:r>
    </w:p>
    <w:p w14:paraId="0354CFEF">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699125" cy="2937510"/>
            <wp:effectExtent l="0" t="0" r="1587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1"/>
                    <a:stretch>
                      <a:fillRect/>
                    </a:stretch>
                  </pic:blipFill>
                  <pic:spPr>
                    <a:xfrm>
                      <a:off x="0" y="0"/>
                      <a:ext cx="5699125" cy="2937510"/>
                    </a:xfrm>
                    <a:prstGeom prst="rect">
                      <a:avLst/>
                    </a:prstGeom>
                  </pic:spPr>
                </pic:pic>
              </a:graphicData>
            </a:graphic>
          </wp:inline>
        </w:drawing>
      </w:r>
    </w:p>
    <w:p w14:paraId="1D91FAD1">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5. Restricted cubic spline for management duration.</w:t>
      </w:r>
    </w:p>
    <w:p w14:paraId="788FAAED">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8"/>
        </w:rPr>
        <w:t>Associations are shown relative to non-enrolled admissions (0 years). The nonlinear pattern should be interpreted descriptively.</w:t>
      </w:r>
    </w:p>
    <w:p w14:paraId="26EA8307">
      <w:pPr>
        <w:jc w:val="both"/>
        <w:rPr>
          <w:rFonts w:hint="default" w:ascii="Times New Roman Regular" w:hAnsi="Times New Roman Regular" w:cs="Times New Roman Regular"/>
          <w:color w:val="auto"/>
        </w:rPr>
      </w:pPr>
    </w:p>
    <w:p w14:paraId="34248B6A">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7AACB815">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920105" cy="3108325"/>
            <wp:effectExtent l="0" t="0" r="23495"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2"/>
                    <a:stretch>
                      <a:fillRect/>
                    </a:stretch>
                  </pic:blipFill>
                  <pic:spPr>
                    <a:xfrm>
                      <a:off x="0" y="0"/>
                      <a:ext cx="5920105" cy="3108325"/>
                    </a:xfrm>
                    <a:prstGeom prst="rect">
                      <a:avLst/>
                    </a:prstGeom>
                  </pic:spPr>
                </pic:pic>
              </a:graphicData>
            </a:graphic>
          </wp:inline>
        </w:drawing>
      </w:r>
    </w:p>
    <w:p w14:paraId="47C70879">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6. Descriptive event-time trajectories among patients whose enrollment status changed.</w:t>
      </w:r>
    </w:p>
    <w:p w14:paraId="5E271504">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8"/>
        </w:rPr>
        <w:t>Values are unadjusted means among patients whose enrollment status changed. This is descriptive only and is not a formal event-study identification strategy.</w:t>
      </w:r>
    </w:p>
    <w:p w14:paraId="69D04A8C">
      <w:pPr>
        <w:jc w:val="both"/>
        <w:rPr>
          <w:rFonts w:hint="default" w:ascii="Times New Roman Regular" w:hAnsi="Times New Roman Regular" w:cs="Times New Roman Regular"/>
          <w:color w:val="auto"/>
        </w:rPr>
      </w:pPr>
    </w:p>
    <w:p w14:paraId="417994FD">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14:paraId="34F0AF31">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drawing>
          <wp:inline distT="0" distB="0" distL="114300" distR="114300">
            <wp:extent cx="5987415" cy="3555365"/>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3"/>
                    <a:stretch>
                      <a:fillRect/>
                    </a:stretch>
                  </pic:blipFill>
                  <pic:spPr>
                    <a:xfrm>
                      <a:off x="0" y="0"/>
                      <a:ext cx="5987415" cy="3555365"/>
                    </a:xfrm>
                    <a:prstGeom prst="rect">
                      <a:avLst/>
                    </a:prstGeom>
                  </pic:spPr>
                </pic:pic>
              </a:graphicData>
            </a:graphic>
          </wp:inline>
        </w:drawing>
      </w:r>
    </w:p>
    <w:p w14:paraId="4EF32337">
      <w:pPr>
        <w:pStyle w:val="15"/>
        <w:jc w:val="both"/>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eFigure 7. Sensitivity analysis summary.</w:t>
      </w:r>
    </w:p>
    <w:p w14:paraId="484DFAE6">
      <w:pPr>
        <w:jc w:val="both"/>
      </w:pPr>
      <w:r>
        <w:rPr>
          <w:rFonts w:hint="default" w:ascii="Times New Roman Regular" w:hAnsi="Times New Roman Regular" w:cs="Times New Roman Regular"/>
          <w:color w:val="auto"/>
          <w:sz w:val="18"/>
        </w:rPr>
        <w:t>The shaded band indicates the main estimate and its 95% CI. Individual fixed effects are shown as a complementary within-person contrast rather than as a conventional specification check.</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BCF41">
    <w:pPr>
      <w:pStyle w:val="2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BFBBB8D"/>
    <w:rsid w:val="3FDEE0C7"/>
    <w:rsid w:val="4BEF60AE"/>
    <w:rsid w:val="4DF652ED"/>
    <w:rsid w:val="4ECF70FA"/>
    <w:rsid w:val="54FD16C1"/>
    <w:rsid w:val="66FD777F"/>
    <w:rsid w:val="6D9C3B54"/>
    <w:rsid w:val="77EFE9BF"/>
    <w:rsid w:val="7F8236B3"/>
    <w:rsid w:val="7FFF4433"/>
    <w:rsid w:val="B7FB054F"/>
    <w:rsid w:val="BFFF47F3"/>
    <w:rsid w:val="D3F94323"/>
    <w:rsid w:val="DBBF1174"/>
    <w:rsid w:val="DF75C018"/>
    <w:rsid w:val="F1FA595D"/>
    <w:rsid w:val="FAF1DB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1</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2013-12-26T15:15:00Z</dcterms:created>
  <dc:creator>python-docx</dc:creator>
  <dc:description>generated by python-docx</dc:description>
  <cp:lastModifiedBy>吴珍</cp:lastModifiedBy>
  <dcterms:modified xsi:type="dcterms:W3CDTF">2026-08-24T14:50:21Z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0FBBD87C35C18D78E18A2F6A15995762_43</vt:lpwstr>
  </property>
</Properties>
</file>