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F4E94" w14:textId="087996A2" w:rsidR="00A332CD" w:rsidRDefault="00B73CAA" w:rsidP="00E90CD1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Information</w:t>
      </w:r>
    </w:p>
    <w:p w14:paraId="4AADB69E" w14:textId="01330A90" w:rsidR="00B73CAA" w:rsidRDefault="00B73CAA" w:rsidP="00E90CD1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1 </w:t>
      </w:r>
      <w:r w:rsidRPr="00B73CAA">
        <w:rPr>
          <w:rFonts w:ascii="Times New Roman" w:hAnsi="Times New Roman" w:cs="Times New Roman"/>
          <w:b/>
          <w:bCs/>
          <w:sz w:val="24"/>
        </w:rPr>
        <w:t>Materials and methods</w:t>
      </w:r>
    </w:p>
    <w:p w14:paraId="73A8AD8F" w14:textId="3EE14AD9" w:rsidR="00F142AD" w:rsidRPr="00F142AD" w:rsidRDefault="00B73CAA" w:rsidP="00E90CD1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S1.1 </w:t>
      </w:r>
      <w:r w:rsidR="00F142AD" w:rsidRPr="00F142AD">
        <w:rPr>
          <w:rFonts w:ascii="Times New Roman" w:hAnsi="Times New Roman" w:cs="Times New Roman"/>
          <w:b/>
          <w:bCs/>
          <w:sz w:val="24"/>
        </w:rPr>
        <w:t>MRI acquisition parameters</w:t>
      </w:r>
    </w:p>
    <w:p w14:paraId="2682F871" w14:textId="77777777" w:rsidR="00AF179A" w:rsidRPr="00AF179A" w:rsidRDefault="00AF179A" w:rsidP="00E90CD1">
      <w:pPr>
        <w:spacing w:after="0" w:line="360" w:lineRule="auto"/>
        <w:ind w:firstLineChars="200" w:firstLine="420"/>
        <w:jc w:val="both"/>
        <w:rPr>
          <w:rFonts w:ascii="Times New Roman" w:hAnsi="Times New Roman" w:cs="Times New Roman"/>
          <w:sz w:val="21"/>
          <w:szCs w:val="21"/>
        </w:rPr>
      </w:pPr>
      <w:r w:rsidRPr="00AF179A">
        <w:rPr>
          <w:rFonts w:ascii="Times New Roman" w:hAnsi="Times New Roman" w:cs="Times New Roman"/>
          <w:sz w:val="21"/>
          <w:szCs w:val="21"/>
        </w:rPr>
        <w:t>All MRI examinations were performed on a 3.0-T Philips Ingenia CX scanner using a 32-channel head coil. Participants were scann</w:t>
      </w:r>
      <w:bookmarkStart w:id="0" w:name="_GoBack"/>
      <w:bookmarkEnd w:id="0"/>
      <w:r w:rsidRPr="00AF179A">
        <w:rPr>
          <w:rFonts w:ascii="Times New Roman" w:hAnsi="Times New Roman" w:cs="Times New Roman"/>
          <w:sz w:val="21"/>
          <w:szCs w:val="21"/>
        </w:rPr>
        <w:t>ed in the supine, head-first position. The imaging protocol included 3D T1-weighted turbo field echo imaging, multi-echo gradient-echo imaging for QSM reconstruction, neuromelanin-sensitive MRI, and diffusion tensor imaging.</w:t>
      </w:r>
    </w:p>
    <w:p w14:paraId="0981D907" w14:textId="3BDB3F47" w:rsidR="00AF179A" w:rsidRPr="00AF179A" w:rsidRDefault="003573D3" w:rsidP="00E90CD1">
      <w:pPr>
        <w:spacing w:after="0" w:line="360" w:lineRule="auto"/>
        <w:ind w:firstLineChars="200" w:firstLine="420"/>
        <w:jc w:val="both"/>
        <w:rPr>
          <w:rFonts w:ascii="Times New Roman" w:hAnsi="Times New Roman" w:cs="Times New Roman"/>
          <w:sz w:val="21"/>
          <w:szCs w:val="21"/>
        </w:rPr>
      </w:pPr>
      <w:r w:rsidRPr="003573D3">
        <w:rPr>
          <w:rFonts w:ascii="Times New Roman" w:hAnsi="Times New Roman" w:cs="Times New Roman"/>
          <w:sz w:val="21"/>
          <w:szCs w:val="21"/>
        </w:rPr>
        <w:t>The 3D T1-weighted anatomical images were acquired using a sagittal 3D MPRAGE/TFE sequence with the following parameters: repetition time/echo time (TR/TE) = 6.9/3.6 ms, flip angle = 8°, TFE factor = 120, field of view (FOV) = 256 × 256 × 160 mm, voxel size = approximately 1.0 × 1.0 × 1.0 mm³, reconstruction matrix = 256, SENSE acceleration with reduction factors of 2 in the anterior–posterior direction and 2 in the right–left direction, relative signal-to-noise ratio (RelSNR) = 0.998, and acquisition time = 4 min 30 s</w:t>
      </w:r>
      <w:r w:rsidR="00AF179A" w:rsidRPr="00AF179A">
        <w:rPr>
          <w:rFonts w:ascii="Times New Roman" w:hAnsi="Times New Roman" w:cs="Times New Roman"/>
          <w:sz w:val="21"/>
          <w:szCs w:val="21"/>
        </w:rPr>
        <w:t>.</w:t>
      </w:r>
    </w:p>
    <w:p w14:paraId="556F8A14" w14:textId="77777777" w:rsidR="00AF179A" w:rsidRPr="00AF179A" w:rsidRDefault="00AF179A" w:rsidP="00E90CD1">
      <w:pPr>
        <w:spacing w:after="0" w:line="360" w:lineRule="auto"/>
        <w:ind w:firstLineChars="200" w:firstLine="420"/>
        <w:jc w:val="both"/>
        <w:rPr>
          <w:rFonts w:ascii="Times New Roman" w:hAnsi="Times New Roman" w:cs="Times New Roman"/>
          <w:sz w:val="21"/>
          <w:szCs w:val="21"/>
        </w:rPr>
      </w:pPr>
      <w:r w:rsidRPr="00AF179A">
        <w:rPr>
          <w:rFonts w:ascii="Times New Roman" w:hAnsi="Times New Roman" w:cs="Times New Roman"/>
          <w:sz w:val="21"/>
          <w:szCs w:val="21"/>
        </w:rPr>
        <w:t>The multi-echo gradient-echo sequence for QSM reconstruction was acquired in the transverse orientation with the following parameters: TR = 43 ms, first TE = 3.9 ms, echo spacing = 4.06 ms, number of echoes = 10, flip angle = 20°, FOV = 256 × 256 × 140 mm, acquisition matrix = 256 × 254, acquired voxel size = 1.00 × 1.01 × 2.00 mm³, reconstructed voxel size = 1.00 × 1.00 × 2.00 mm³, number of slices = 70, slice gap = 0 mm, NSA = 1, and acquisition time = 6 min 25 s. No fat suppression, water suppression, or magnetization transfer contrast was applied.</w:t>
      </w:r>
    </w:p>
    <w:p w14:paraId="3311055F" w14:textId="77777777" w:rsidR="00AF179A" w:rsidRPr="00AF179A" w:rsidRDefault="00AF179A" w:rsidP="00E90CD1">
      <w:pPr>
        <w:spacing w:after="0" w:line="360" w:lineRule="auto"/>
        <w:ind w:firstLineChars="200" w:firstLine="420"/>
        <w:jc w:val="both"/>
        <w:rPr>
          <w:rFonts w:ascii="Times New Roman" w:hAnsi="Times New Roman" w:cs="Times New Roman"/>
          <w:sz w:val="21"/>
          <w:szCs w:val="21"/>
        </w:rPr>
      </w:pPr>
      <w:r w:rsidRPr="00AF179A">
        <w:rPr>
          <w:rFonts w:ascii="Times New Roman" w:hAnsi="Times New Roman" w:cs="Times New Roman"/>
          <w:sz w:val="21"/>
          <w:szCs w:val="21"/>
        </w:rPr>
        <w:t>The neuromelanin-sensitive MRI sequence was acquired using a 3D T1-weighted fast field echo sequence in the transverse orientation. The acquisition parameters were as follows: TR = 72 ms, first TE = 7.5 ms, echo spacing = 8.0 ms, number of echoes = 6, flip angle = 30°, FOV = 220 × 220 × 40 mm, acquisition matrix = 328 × 314, acquired voxel size = 0.67 × 0.70 × 2.00 mm³, reconstructed voxel size = 0.66 × 0.66 × 2.00 mm³, number of slices = 20, slice gap = 0 mm, NSA = 2, SENSE acceleration with reduction factor = 2 in the right–left direction, RelSNR = 1.000, and acquisition time = 7 min 40 s. No fat suppression was applied.</w:t>
      </w:r>
    </w:p>
    <w:p w14:paraId="7A8D7A7F" w14:textId="6BA00D78" w:rsidR="00F142AD" w:rsidRPr="00F142AD" w:rsidRDefault="00AF179A" w:rsidP="00E90CD1">
      <w:pPr>
        <w:spacing w:after="0" w:line="360" w:lineRule="auto"/>
        <w:ind w:firstLineChars="200" w:firstLine="420"/>
        <w:jc w:val="both"/>
        <w:rPr>
          <w:rFonts w:ascii="Times New Roman" w:hAnsi="Times New Roman" w:cs="Times New Roman"/>
          <w:sz w:val="21"/>
          <w:szCs w:val="21"/>
        </w:rPr>
      </w:pPr>
      <w:r w:rsidRPr="00AF179A">
        <w:rPr>
          <w:rFonts w:ascii="Times New Roman" w:hAnsi="Times New Roman" w:cs="Times New Roman"/>
          <w:sz w:val="21"/>
          <w:szCs w:val="21"/>
        </w:rPr>
        <w:t xml:space="preserve">Diffusion tensor imaging was acquired in the transverse orientation with the following parameters: TR/TE = 2726/76 ms, flip angle = 90°, FOV = 224 × 224 × 132 mm, acquired voxel size = 2.00 × 2.00 × 2.00 mm³, reconstructed voxel size = 2.00 × 2.00 × 2.00 mm³, number of slices </w:t>
      </w:r>
      <w:r w:rsidRPr="00AF179A">
        <w:rPr>
          <w:rFonts w:ascii="Times New Roman" w:hAnsi="Times New Roman" w:cs="Times New Roman"/>
          <w:sz w:val="21"/>
          <w:szCs w:val="21"/>
        </w:rPr>
        <w:lastRenderedPageBreak/>
        <w:t>= 66, slice thickness = 2 mm, slice gap = 0 mm, reconstruction matrix = 112, SENSE acceleration with reduction factor = 1.3 in the anterior–posterior direction, multiband SENSE factor = 3, and acquisition time = 5 min 59 s. Diffusion weighting included two b values, 0 and 1000 s/mm², with one average for each b value. The directional resolution was set to an optimal 128-direction scheme. Fat suppression was performed using spectral presaturation with inversion recovery</w:t>
      </w:r>
      <w:r w:rsidR="00F142AD" w:rsidRPr="00F142AD">
        <w:rPr>
          <w:rFonts w:ascii="Times New Roman" w:hAnsi="Times New Roman" w:cs="Times New Roman"/>
          <w:sz w:val="21"/>
          <w:szCs w:val="21"/>
        </w:rPr>
        <w:t>.</w:t>
      </w:r>
    </w:p>
    <w:p w14:paraId="28A24596" w14:textId="214DF212" w:rsidR="00170ED0" w:rsidRPr="00F142AD" w:rsidRDefault="00170ED0" w:rsidP="00F142AD"/>
    <w:sectPr w:rsidR="00170ED0" w:rsidRPr="00F142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88B21" w14:textId="77777777" w:rsidR="00C663E8" w:rsidRDefault="00C663E8" w:rsidP="003573D3">
      <w:pPr>
        <w:spacing w:after="0" w:line="240" w:lineRule="auto"/>
      </w:pPr>
      <w:r>
        <w:separator/>
      </w:r>
    </w:p>
  </w:endnote>
  <w:endnote w:type="continuationSeparator" w:id="0">
    <w:p w14:paraId="132761D1" w14:textId="77777777" w:rsidR="00C663E8" w:rsidRDefault="00C663E8" w:rsidP="00357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DE78B" w14:textId="77777777" w:rsidR="00C663E8" w:rsidRDefault="00C663E8" w:rsidP="003573D3">
      <w:pPr>
        <w:spacing w:after="0" w:line="240" w:lineRule="auto"/>
      </w:pPr>
      <w:r>
        <w:separator/>
      </w:r>
    </w:p>
  </w:footnote>
  <w:footnote w:type="continuationSeparator" w:id="0">
    <w:p w14:paraId="38CE0670" w14:textId="77777777" w:rsidR="00C663E8" w:rsidRDefault="00C663E8" w:rsidP="003573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2AD"/>
    <w:rsid w:val="000934F4"/>
    <w:rsid w:val="00170ED0"/>
    <w:rsid w:val="00205FC6"/>
    <w:rsid w:val="00221A5D"/>
    <w:rsid w:val="003573D3"/>
    <w:rsid w:val="003F28D7"/>
    <w:rsid w:val="00675DC1"/>
    <w:rsid w:val="0071411C"/>
    <w:rsid w:val="00A332CD"/>
    <w:rsid w:val="00AF179A"/>
    <w:rsid w:val="00AF27EA"/>
    <w:rsid w:val="00B31A46"/>
    <w:rsid w:val="00B73CAA"/>
    <w:rsid w:val="00C663E8"/>
    <w:rsid w:val="00E90CD1"/>
    <w:rsid w:val="00F1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AD3B59"/>
  <w15:chartTrackingRefBased/>
  <w15:docId w15:val="{9F064EDE-8671-4884-A251-0E36A72E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142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42A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42A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42A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42A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42A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42A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42A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170ED0"/>
    <w:pPr>
      <w:spacing w:after="0" w:line="240" w:lineRule="auto"/>
    </w:pPr>
    <w:rPr>
      <w:rFonts w:eastAsia="Times New Roman"/>
      <w:sz w:val="21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F142A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142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142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142A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142A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142A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142A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142A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142A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142A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14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42A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142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4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142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42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42A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42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142A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42A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573D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573D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573D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573D3"/>
    <w:rPr>
      <w:sz w:val="18"/>
      <w:szCs w:val="18"/>
    </w:rPr>
  </w:style>
  <w:style w:type="paragraph" w:styleId="af2">
    <w:name w:val="Balloon Text"/>
    <w:basedOn w:val="a"/>
    <w:link w:val="af3"/>
    <w:uiPriority w:val="99"/>
    <w:semiHidden/>
    <w:unhideWhenUsed/>
    <w:rsid w:val="00E90CD1"/>
    <w:pPr>
      <w:spacing w:after="0" w:line="240" w:lineRule="auto"/>
    </w:pPr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E90C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宇欣 李</dc:creator>
  <cp:keywords/>
  <dc:description/>
  <cp:lastModifiedBy>Aocai Yang</cp:lastModifiedBy>
  <cp:revision>9</cp:revision>
  <dcterms:created xsi:type="dcterms:W3CDTF">2026-06-26T12:43:00Z</dcterms:created>
  <dcterms:modified xsi:type="dcterms:W3CDTF">2026-08-24T06:31:00Z</dcterms:modified>
</cp:coreProperties>
</file>