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6B123" w14:textId="77777777" w:rsidR="00453B88" w:rsidRDefault="00453B88" w:rsidP="00453B88">
      <w:pPr>
        <w:widowControl/>
        <w:spacing w:before="100" w:beforeAutospacing="1" w:after="100" w:afterAutospacing="1"/>
        <w:rPr>
          <w:rFonts w:ascii="Times New Roman" w:eastAsia="宋体" w:hAnsi="Times New Roman" w:cs="Times New Roman"/>
          <w:b/>
          <w:bCs/>
          <w:kern w:val="0"/>
          <w:sz w:val="28"/>
          <w:szCs w:val="28"/>
        </w:rPr>
      </w:pPr>
    </w:p>
    <w:p w14:paraId="2479638E" w14:textId="5295C3CC" w:rsidR="00453B88" w:rsidRDefault="00453B88" w:rsidP="00453B88">
      <w:pPr>
        <w:widowControl/>
        <w:spacing w:before="100" w:beforeAutospacing="1" w:after="100" w:afterAutospacing="1"/>
        <w:rPr>
          <w:rFonts w:ascii="Times New Roman" w:eastAsia="宋体" w:hAnsi="Times New Roman" w:cs="Times New Roman"/>
          <w:b/>
          <w:bCs/>
          <w:kern w:val="0"/>
          <w:sz w:val="28"/>
          <w:szCs w:val="28"/>
        </w:rPr>
      </w:pPr>
      <w:r>
        <w:rPr>
          <w:rFonts w:ascii="Times New Roman" w:eastAsia="宋体" w:hAnsi="Times New Roman" w:cs="Times New Roman" w:hint="eastAsia"/>
          <w:b/>
          <w:bCs/>
          <w:noProof/>
          <w:kern w:val="0"/>
          <w:sz w:val="28"/>
          <w:szCs w:val="28"/>
        </w:rPr>
        <w:drawing>
          <wp:inline distT="0" distB="0" distL="0" distR="0" wp14:anchorId="56854A4A" wp14:editId="0A822E40">
            <wp:extent cx="5274310" cy="6141085"/>
            <wp:effectExtent l="0" t="0" r="0" b="5715"/>
            <wp:docPr id="1" name="图片 1" descr="图片包含 游戏机, 物体, 工具, 文具&#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包含 游戏机, 物体, 工具, 文具&#10;&#10;描述已自动生成"/>
                    <pic:cNvPicPr/>
                  </pic:nvPicPr>
                  <pic:blipFill>
                    <a:blip r:embed="rId5">
                      <a:extLst>
                        <a:ext uri="{28A0092B-C50C-407E-A947-70E740481C1C}">
                          <a14:useLocalDpi xmlns:a14="http://schemas.microsoft.com/office/drawing/2010/main" val="0"/>
                        </a:ext>
                      </a:extLst>
                    </a:blip>
                    <a:stretch>
                      <a:fillRect/>
                    </a:stretch>
                  </pic:blipFill>
                  <pic:spPr>
                    <a:xfrm>
                      <a:off x="0" y="0"/>
                      <a:ext cx="5274310" cy="6141085"/>
                    </a:xfrm>
                    <a:prstGeom prst="rect">
                      <a:avLst/>
                    </a:prstGeom>
                  </pic:spPr>
                </pic:pic>
              </a:graphicData>
            </a:graphic>
          </wp:inline>
        </w:drawing>
      </w:r>
    </w:p>
    <w:p w14:paraId="6C05D1B7" w14:textId="6D06445C" w:rsidR="00453B88" w:rsidRDefault="00453B88" w:rsidP="00453B88">
      <w:pPr>
        <w:widowControl/>
        <w:spacing w:before="100" w:beforeAutospacing="1" w:after="100" w:afterAutospacing="1"/>
        <w:rPr>
          <w:rFonts w:ascii="Times New Roman" w:eastAsia="宋体" w:hAnsi="Times New Roman" w:cs="Times New Roman"/>
          <w:kern w:val="0"/>
          <w:sz w:val="28"/>
          <w:szCs w:val="28"/>
        </w:rPr>
      </w:pPr>
      <w:r w:rsidRPr="00453B88">
        <w:rPr>
          <w:rFonts w:ascii="Times New Roman" w:eastAsia="宋体" w:hAnsi="Times New Roman" w:cs="Times New Roman"/>
          <w:b/>
          <w:bCs/>
          <w:kern w:val="0"/>
          <w:sz w:val="28"/>
          <w:szCs w:val="28"/>
        </w:rPr>
        <w:t xml:space="preserve">Figure S1. </w:t>
      </w:r>
      <w:r w:rsidRPr="00453B88">
        <w:rPr>
          <w:rFonts w:ascii="Times New Roman" w:eastAsia="宋体" w:hAnsi="Times New Roman" w:cs="Times New Roman"/>
          <w:kern w:val="0"/>
          <w:sz w:val="28"/>
          <w:szCs w:val="28"/>
        </w:rPr>
        <w:t xml:space="preserve">Comparison of GPT-4o and </w:t>
      </w:r>
      <w:proofErr w:type="spellStart"/>
      <w:r w:rsidRPr="00453B88">
        <w:rPr>
          <w:rFonts w:ascii="Times New Roman" w:eastAsia="宋体" w:hAnsi="Times New Roman" w:cs="Times New Roman"/>
          <w:kern w:val="0"/>
          <w:sz w:val="28"/>
          <w:szCs w:val="28"/>
        </w:rPr>
        <w:t>DeepSeek</w:t>
      </w:r>
      <w:proofErr w:type="spellEnd"/>
      <w:r w:rsidRPr="00453B88">
        <w:rPr>
          <w:rFonts w:ascii="Times New Roman" w:eastAsia="宋体" w:hAnsi="Times New Roman" w:cs="Times New Roman"/>
          <w:kern w:val="0"/>
          <w:sz w:val="28"/>
          <w:szCs w:val="28"/>
        </w:rPr>
        <w:t xml:space="preserve"> across multiple ophthalmology-related evaluation dimensions. </w:t>
      </w:r>
    </w:p>
    <w:p w14:paraId="39D03F4F" w14:textId="5992B3BA" w:rsidR="00453B88" w:rsidRPr="00453B88" w:rsidRDefault="00453B88" w:rsidP="00453B88">
      <w:pPr>
        <w:widowControl/>
        <w:spacing w:before="100" w:beforeAutospacing="1" w:after="100" w:afterAutospacing="1"/>
        <w:rPr>
          <w:rFonts w:ascii="Times New Roman" w:eastAsia="宋体" w:hAnsi="Times New Roman" w:cs="Times New Roman"/>
          <w:kern w:val="0"/>
          <w:sz w:val="28"/>
          <w:szCs w:val="28"/>
        </w:rPr>
      </w:pPr>
      <w:r w:rsidRPr="00453B88">
        <w:rPr>
          <w:rFonts w:ascii="Times New Roman" w:eastAsia="宋体" w:hAnsi="Times New Roman" w:cs="Times New Roman"/>
          <w:kern w:val="0"/>
          <w:sz w:val="28"/>
          <w:szCs w:val="28"/>
        </w:rPr>
        <w:t xml:space="preserve">The figure includes six bar charts representing Diagnose Accuracy, Treatment Accuracy, Differential Diagnosis Completeness, Differential </w:t>
      </w:r>
      <w:r w:rsidRPr="00453B88">
        <w:rPr>
          <w:rFonts w:ascii="Times New Roman" w:eastAsia="宋体" w:hAnsi="Times New Roman" w:cs="Times New Roman"/>
          <w:kern w:val="0"/>
          <w:sz w:val="28"/>
          <w:szCs w:val="28"/>
        </w:rPr>
        <w:lastRenderedPageBreak/>
        <w:t xml:space="preserve">Diagnosis Accuracy, Diagnose Completeness, and Treatment Completeness. Each chart compares the performance of the two models across nine ophthalmic disease categories—Retinal Diseases, Corneal Diseases, Glaucoma, Strabismus &amp; Amblyopia, Ocular Tumors, Trauma, Optic Nerve Disorders, Orbital Diseases, Others—as well as the overall total. Distinct bar colors indicate the respective scores of GPT-4o and </w:t>
      </w:r>
      <w:proofErr w:type="spellStart"/>
      <w:r w:rsidRPr="00453B88">
        <w:rPr>
          <w:rFonts w:ascii="Times New Roman" w:eastAsia="宋体" w:hAnsi="Times New Roman" w:cs="Times New Roman"/>
          <w:kern w:val="0"/>
          <w:sz w:val="28"/>
          <w:szCs w:val="28"/>
        </w:rPr>
        <w:t>DeepSeek</w:t>
      </w:r>
      <w:proofErr w:type="spellEnd"/>
      <w:r w:rsidRPr="00453B88">
        <w:rPr>
          <w:rFonts w:ascii="Times New Roman" w:eastAsia="宋体" w:hAnsi="Times New Roman" w:cs="Times New Roman"/>
          <w:kern w:val="0"/>
          <w:sz w:val="28"/>
          <w:szCs w:val="28"/>
        </w:rPr>
        <w:t xml:space="preserve">. </w:t>
      </w:r>
    </w:p>
    <w:p w14:paraId="6FD7B58B" w14:textId="4000D143" w:rsidR="003233EC" w:rsidRDefault="003233EC" w:rsidP="003233EC">
      <w:pPr>
        <w:widowControl/>
        <w:spacing w:before="100" w:beforeAutospacing="1" w:after="100" w:afterAutospacing="1"/>
        <w:jc w:val="left"/>
        <w:textAlignment w:val="baseline"/>
        <w:rPr>
          <w:rFonts w:ascii="Times New Roman" w:eastAsia="宋体" w:hAnsi="Times New Roman" w:cs="Times New Roman"/>
          <w:color w:val="000000"/>
          <w:kern w:val="0"/>
          <w:sz w:val="24"/>
        </w:rPr>
      </w:pPr>
    </w:p>
    <w:p w14:paraId="7A68D466" w14:textId="537C99C4" w:rsidR="003233EC" w:rsidRPr="003233EC" w:rsidRDefault="003233EC" w:rsidP="003233EC">
      <w:pPr>
        <w:widowControl/>
        <w:rPr>
          <w:rFonts w:ascii="宋体" w:eastAsia="宋体" w:hAnsi="宋体" w:cs="宋体" w:hint="eastAsia"/>
          <w:b/>
          <w:bCs/>
          <w:kern w:val="0"/>
          <w:sz w:val="28"/>
          <w:szCs w:val="28"/>
        </w:rPr>
      </w:pPr>
      <w:r w:rsidRPr="003233EC">
        <w:rPr>
          <w:rFonts w:ascii="Times New Roman" w:eastAsia="宋体" w:hAnsi="Times New Roman" w:cs="Times New Roman"/>
          <w:b/>
          <w:bCs/>
          <w:kern w:val="0"/>
          <w:sz w:val="28"/>
          <w:szCs w:val="28"/>
        </w:rPr>
        <w:t xml:space="preserve">This is the instruction I gave to </w:t>
      </w:r>
      <w:proofErr w:type="spellStart"/>
      <w:r w:rsidRPr="003233EC">
        <w:rPr>
          <w:rFonts w:ascii="Times New Roman" w:eastAsia="宋体" w:hAnsi="Times New Roman" w:cs="Times New Roman"/>
          <w:b/>
          <w:bCs/>
          <w:kern w:val="0"/>
          <w:sz w:val="28"/>
          <w:szCs w:val="28"/>
        </w:rPr>
        <w:t>DeepSeek</w:t>
      </w:r>
      <w:proofErr w:type="spellEnd"/>
      <w:r w:rsidRPr="003233EC">
        <w:rPr>
          <w:rFonts w:ascii="Times New Roman" w:eastAsia="宋体" w:hAnsi="Times New Roman" w:cs="Times New Roman"/>
          <w:b/>
          <w:bCs/>
          <w:kern w:val="0"/>
          <w:sz w:val="28"/>
          <w:szCs w:val="28"/>
        </w:rPr>
        <w:t xml:space="preserve"> and GPT-4</w:t>
      </w:r>
      <w:r w:rsidRPr="003233EC">
        <w:rPr>
          <w:rFonts w:ascii="Times New Roman" w:eastAsia="宋体" w:hAnsi="Times New Roman" w:cs="Times New Roman"/>
          <w:b/>
          <w:bCs/>
          <w:kern w:val="0"/>
          <w:sz w:val="28"/>
          <w:szCs w:val="28"/>
        </w:rPr>
        <w:t>o</w:t>
      </w:r>
      <w:r w:rsidRPr="003233EC">
        <w:rPr>
          <w:rFonts w:ascii="Times New Roman" w:eastAsia="宋体" w:hAnsi="Times New Roman" w:cs="Times New Roman"/>
          <w:b/>
          <w:bCs/>
          <w:kern w:val="0"/>
          <w:sz w:val="28"/>
          <w:szCs w:val="28"/>
        </w:rPr>
        <w:t>.</w:t>
      </w:r>
    </w:p>
    <w:p w14:paraId="0C0F011C" w14:textId="552C6531" w:rsidR="00E63AAC" w:rsidRPr="00E63AAC" w:rsidRDefault="003233EC" w:rsidP="003233EC">
      <w:pPr>
        <w:widowControl/>
        <w:spacing w:before="100" w:beforeAutospacing="1" w:after="100" w:afterAutospacing="1"/>
        <w:textAlignment w:val="baseline"/>
        <w:rPr>
          <w:rFonts w:ascii="Times New Roman" w:eastAsia="宋体" w:hAnsi="Times New Roman" w:cs="Times New Roman" w:hint="eastAsia"/>
          <w:color w:val="000000"/>
          <w:kern w:val="0"/>
          <w:sz w:val="28"/>
          <w:szCs w:val="28"/>
        </w:rPr>
      </w:pPr>
      <w:r w:rsidRPr="003233EC">
        <w:rPr>
          <w:rFonts w:ascii="Times New Roman" w:eastAsia="宋体" w:hAnsi="Times New Roman" w:cs="Times New Roman"/>
          <w:color w:val="000000"/>
          <w:kern w:val="0"/>
          <w:sz w:val="28"/>
          <w:szCs w:val="28"/>
        </w:rPr>
        <w:t>“</w:t>
      </w:r>
      <w:r w:rsidR="00E63AAC" w:rsidRPr="00E63AAC">
        <w:rPr>
          <w:rFonts w:ascii="Times New Roman" w:eastAsia="宋体" w:hAnsi="Times New Roman" w:cs="Times New Roman"/>
          <w:color w:val="000000"/>
          <w:kern w:val="0"/>
          <w:sz w:val="28"/>
          <w:szCs w:val="28"/>
        </w:rPr>
        <w:t>Please act as a</w:t>
      </w:r>
      <w:r w:rsidRPr="003233EC">
        <w:rPr>
          <w:rFonts w:ascii="Times New Roman" w:eastAsia="宋体" w:hAnsi="Times New Roman" w:cs="Times New Roman"/>
          <w:color w:val="000000"/>
          <w:kern w:val="0"/>
          <w:sz w:val="28"/>
          <w:szCs w:val="28"/>
        </w:rPr>
        <w:t xml:space="preserve"> senior</w:t>
      </w:r>
      <w:r w:rsidR="00E63AAC" w:rsidRPr="00E63AAC">
        <w:rPr>
          <w:rFonts w:ascii="Times New Roman" w:eastAsia="宋体" w:hAnsi="Times New Roman" w:cs="Times New Roman"/>
          <w:color w:val="000000"/>
          <w:kern w:val="0"/>
          <w:sz w:val="28"/>
          <w:szCs w:val="28"/>
        </w:rPr>
        <w:t xml:space="preserve"> ophthalmologist and provide the following responses based on the information above.</w:t>
      </w:r>
      <w:r w:rsidR="00E63AAC" w:rsidRPr="003233EC">
        <w:rPr>
          <w:rFonts w:ascii="Times New Roman" w:eastAsia="宋体" w:hAnsi="Times New Roman" w:cs="Times New Roman" w:hint="eastAsia"/>
          <w:color w:val="000000"/>
          <w:kern w:val="0"/>
          <w:sz w:val="28"/>
          <w:szCs w:val="28"/>
        </w:rPr>
        <w:t xml:space="preserve"> </w:t>
      </w:r>
      <w:r w:rsidR="00E63AAC" w:rsidRPr="00E63AAC">
        <w:rPr>
          <w:rFonts w:ascii="Times New Roman" w:eastAsia="宋体" w:hAnsi="Times New Roman" w:cs="Times New Roman"/>
          <w:color w:val="000000"/>
          <w:kern w:val="0"/>
          <w:sz w:val="28"/>
          <w:szCs w:val="28"/>
        </w:rPr>
        <w:t>Preliminary Diagnosis</w:t>
      </w:r>
      <w:r w:rsidRPr="003233EC">
        <w:rPr>
          <w:rFonts w:ascii="Times New Roman" w:eastAsia="宋体" w:hAnsi="Times New Roman" w:cs="Times New Roman"/>
          <w:color w:val="000000"/>
          <w:kern w:val="0"/>
          <w:sz w:val="28"/>
          <w:szCs w:val="28"/>
        </w:rPr>
        <w:t xml:space="preserve">, </w:t>
      </w:r>
      <w:r w:rsidR="00E63AAC" w:rsidRPr="00E63AAC">
        <w:rPr>
          <w:rFonts w:ascii="Times New Roman" w:eastAsia="宋体" w:hAnsi="Times New Roman" w:cs="Times New Roman"/>
          <w:color w:val="000000"/>
          <w:kern w:val="0"/>
          <w:sz w:val="28"/>
          <w:szCs w:val="28"/>
        </w:rPr>
        <w:t>Primary Diagnosis</w:t>
      </w:r>
      <w:r w:rsidRPr="003233EC">
        <w:rPr>
          <w:rFonts w:ascii="Times New Roman" w:eastAsia="宋体" w:hAnsi="Times New Roman" w:cs="Times New Roman"/>
          <w:color w:val="000000"/>
          <w:kern w:val="0"/>
          <w:sz w:val="28"/>
          <w:szCs w:val="28"/>
        </w:rPr>
        <w:t xml:space="preserve">, </w:t>
      </w:r>
      <w:r w:rsidR="00E63AAC" w:rsidRPr="00E63AAC">
        <w:rPr>
          <w:rFonts w:ascii="Times New Roman" w:eastAsia="宋体" w:hAnsi="Times New Roman" w:cs="Times New Roman"/>
          <w:color w:val="000000"/>
          <w:kern w:val="0"/>
          <w:sz w:val="28"/>
          <w:szCs w:val="28"/>
        </w:rPr>
        <w:t>Secondary Diagnosis</w:t>
      </w:r>
      <w:r w:rsidRPr="003233EC">
        <w:rPr>
          <w:rFonts w:ascii="Times New Roman" w:eastAsia="宋体" w:hAnsi="Times New Roman" w:cs="Times New Roman"/>
          <w:color w:val="000000"/>
          <w:kern w:val="0"/>
          <w:sz w:val="28"/>
          <w:szCs w:val="28"/>
        </w:rPr>
        <w:t xml:space="preserve">, </w:t>
      </w:r>
      <w:r w:rsidR="00E63AAC" w:rsidRPr="00E63AAC">
        <w:rPr>
          <w:rFonts w:ascii="Times New Roman" w:eastAsia="宋体" w:hAnsi="Times New Roman" w:cs="Times New Roman"/>
          <w:color w:val="000000"/>
          <w:kern w:val="0"/>
          <w:sz w:val="28"/>
          <w:szCs w:val="28"/>
        </w:rPr>
        <w:t>Basis for Diagnosis</w:t>
      </w:r>
      <w:r w:rsidRPr="003233EC">
        <w:rPr>
          <w:rFonts w:ascii="Times New Roman" w:eastAsia="宋体" w:hAnsi="Times New Roman" w:cs="Times New Roman"/>
          <w:color w:val="000000"/>
          <w:kern w:val="0"/>
          <w:sz w:val="28"/>
          <w:szCs w:val="28"/>
        </w:rPr>
        <w:t xml:space="preserve">, </w:t>
      </w:r>
      <w:r w:rsidR="00E63AAC" w:rsidRPr="00E63AAC">
        <w:rPr>
          <w:rFonts w:ascii="Times New Roman" w:eastAsia="宋体" w:hAnsi="Times New Roman" w:cs="Times New Roman"/>
          <w:color w:val="000000"/>
          <w:kern w:val="0"/>
          <w:sz w:val="28"/>
          <w:szCs w:val="28"/>
        </w:rPr>
        <w:t>Differential Diagnosis</w:t>
      </w:r>
      <w:r w:rsidRPr="003233EC">
        <w:rPr>
          <w:rFonts w:ascii="Times New Roman" w:eastAsia="宋体" w:hAnsi="Times New Roman" w:cs="Times New Roman"/>
          <w:color w:val="000000"/>
          <w:kern w:val="0"/>
          <w:sz w:val="28"/>
          <w:szCs w:val="28"/>
        </w:rPr>
        <w:t xml:space="preserve">, </w:t>
      </w:r>
      <w:r w:rsidR="00E63AAC" w:rsidRPr="00E63AAC">
        <w:rPr>
          <w:rFonts w:ascii="Times New Roman" w:eastAsia="宋体" w:hAnsi="Times New Roman" w:cs="Times New Roman"/>
          <w:color w:val="000000"/>
          <w:kern w:val="0"/>
          <w:sz w:val="28"/>
          <w:szCs w:val="28"/>
        </w:rPr>
        <w:t>Treatment Plan</w:t>
      </w:r>
      <w:r w:rsidRPr="003233EC">
        <w:rPr>
          <w:rFonts w:ascii="Times New Roman" w:eastAsia="宋体" w:hAnsi="Times New Roman" w:cs="Times New Roman"/>
          <w:color w:val="000000"/>
          <w:kern w:val="0"/>
          <w:sz w:val="28"/>
          <w:szCs w:val="28"/>
        </w:rPr>
        <w:t>.”</w:t>
      </w:r>
    </w:p>
    <w:p w14:paraId="090122D2" w14:textId="087C8C2D" w:rsidR="00FD1145" w:rsidRPr="003233EC" w:rsidRDefault="00FD1145" w:rsidP="003233EC">
      <w:pPr>
        <w:rPr>
          <w:rFonts w:ascii="Times New Roman" w:hAnsi="Times New Roman" w:cs="Times New Roman"/>
          <w:sz w:val="28"/>
          <w:szCs w:val="28"/>
        </w:rPr>
      </w:pPr>
    </w:p>
    <w:p w14:paraId="2D1A589D" w14:textId="78B4E9BB" w:rsidR="00F07EE6" w:rsidRPr="003233EC" w:rsidRDefault="00F07EE6" w:rsidP="00453B88">
      <w:pPr>
        <w:rPr>
          <w:rFonts w:ascii="Times New Roman" w:hAnsi="Times New Roman" w:cs="Times New Roman"/>
          <w:sz w:val="28"/>
          <w:szCs w:val="28"/>
        </w:rPr>
      </w:pPr>
    </w:p>
    <w:p w14:paraId="4F77B327" w14:textId="77A9B199" w:rsidR="00E63AAC" w:rsidRDefault="00E63AAC" w:rsidP="00453B88">
      <w:pPr>
        <w:rPr>
          <w:rFonts w:ascii="Times New Roman" w:hAnsi="Times New Roman" w:cs="Times New Roman"/>
          <w:sz w:val="28"/>
          <w:szCs w:val="28"/>
        </w:rPr>
      </w:pPr>
    </w:p>
    <w:p w14:paraId="440F2A13" w14:textId="14CDFF89" w:rsidR="003233EC" w:rsidRDefault="003233EC" w:rsidP="00453B88">
      <w:pPr>
        <w:rPr>
          <w:rFonts w:ascii="Times New Roman" w:hAnsi="Times New Roman" w:cs="Times New Roman"/>
          <w:sz w:val="28"/>
          <w:szCs w:val="28"/>
        </w:rPr>
      </w:pPr>
    </w:p>
    <w:p w14:paraId="3DD0DC13" w14:textId="10978C50" w:rsidR="003233EC" w:rsidRDefault="003233EC" w:rsidP="00453B88">
      <w:pPr>
        <w:rPr>
          <w:rFonts w:ascii="Times New Roman" w:hAnsi="Times New Roman" w:cs="Times New Roman"/>
          <w:sz w:val="28"/>
          <w:szCs w:val="28"/>
        </w:rPr>
      </w:pPr>
    </w:p>
    <w:p w14:paraId="20EE9083" w14:textId="7B2AB4F2" w:rsidR="003233EC" w:rsidRDefault="003233EC" w:rsidP="00453B88">
      <w:pPr>
        <w:rPr>
          <w:rFonts w:ascii="Times New Roman" w:hAnsi="Times New Roman" w:cs="Times New Roman"/>
          <w:sz w:val="28"/>
          <w:szCs w:val="28"/>
        </w:rPr>
      </w:pPr>
    </w:p>
    <w:p w14:paraId="306CB36F" w14:textId="77777777" w:rsidR="003233EC" w:rsidRDefault="003233EC" w:rsidP="00453B88">
      <w:pPr>
        <w:rPr>
          <w:rFonts w:ascii="Times New Roman" w:hAnsi="Times New Roman" w:cs="Times New Roman" w:hint="eastAsia"/>
          <w:sz w:val="28"/>
          <w:szCs w:val="28"/>
        </w:rPr>
      </w:pPr>
    </w:p>
    <w:p w14:paraId="61F8FECC" w14:textId="2853B5EC" w:rsidR="00F07EE6" w:rsidRDefault="00F07EE6" w:rsidP="00453B88">
      <w:pPr>
        <w:rPr>
          <w:rFonts w:ascii="Times New Roman" w:hAnsi="Times New Roman" w:cs="Times New Roman"/>
          <w:sz w:val="28"/>
          <w:szCs w:val="28"/>
        </w:rPr>
      </w:pPr>
    </w:p>
    <w:p w14:paraId="40EB2818" w14:textId="48F6D088" w:rsidR="00F07EE6" w:rsidRPr="003233EC" w:rsidRDefault="00F07EE6" w:rsidP="00F07EE6">
      <w:pPr>
        <w:widowControl/>
        <w:jc w:val="left"/>
        <w:rPr>
          <w:rFonts w:ascii="Times New Roman" w:eastAsia="宋体" w:hAnsi="Times New Roman" w:cs="Times New Roman" w:hint="eastAsia"/>
          <w:b/>
          <w:bCs/>
          <w:kern w:val="0"/>
          <w:sz w:val="30"/>
          <w:szCs w:val="30"/>
        </w:rPr>
      </w:pPr>
      <w:r w:rsidRPr="003233EC">
        <w:rPr>
          <w:rFonts w:ascii="Times New Roman" w:eastAsia="宋体" w:hAnsi="Times New Roman" w:cs="Times New Roman"/>
          <w:b/>
          <w:bCs/>
          <w:kern w:val="0"/>
          <w:sz w:val="30"/>
          <w:szCs w:val="30"/>
        </w:rPr>
        <w:lastRenderedPageBreak/>
        <w:t xml:space="preserve">Below </w:t>
      </w:r>
      <w:r w:rsidRPr="00F07EE6">
        <w:rPr>
          <w:rFonts w:ascii="Times New Roman" w:eastAsia="宋体" w:hAnsi="Times New Roman" w:cs="Times New Roman"/>
          <w:b/>
          <w:bCs/>
          <w:kern w:val="0"/>
          <w:sz w:val="30"/>
          <w:szCs w:val="30"/>
        </w:rPr>
        <w:t>is a representative example of one of the 33 cases</w:t>
      </w:r>
      <w:r w:rsidRPr="003233EC">
        <w:rPr>
          <w:rFonts w:ascii="Times New Roman" w:eastAsia="宋体" w:hAnsi="Times New Roman" w:cs="Times New Roman"/>
          <w:b/>
          <w:bCs/>
          <w:kern w:val="0"/>
          <w:sz w:val="30"/>
          <w:szCs w:val="30"/>
        </w:rPr>
        <w:t>:</w:t>
      </w:r>
    </w:p>
    <w:p w14:paraId="696C5071" w14:textId="1D8E1E9B" w:rsidR="00F07EE6" w:rsidRPr="00F07EE6" w:rsidRDefault="00F07EE6" w:rsidP="00F07EE6">
      <w:pPr>
        <w:pStyle w:val="1"/>
        <w:rPr>
          <w:rFonts w:ascii="Times New Roman" w:hAnsi="Times New Roman" w:cs="Times New Roman"/>
          <w:sz w:val="30"/>
          <w:szCs w:val="30"/>
        </w:rPr>
      </w:pPr>
      <w:r w:rsidRPr="00F07EE6">
        <w:rPr>
          <w:rStyle w:val="a3"/>
          <w:rFonts w:ascii="Times New Roman" w:hAnsi="Times New Roman" w:cs="Times New Roman"/>
          <w:b/>
          <w:bCs/>
          <w:sz w:val="30"/>
          <w:szCs w:val="30"/>
        </w:rPr>
        <w:t xml:space="preserve">Case 1 </w:t>
      </w:r>
    </w:p>
    <w:p w14:paraId="7B56EB05" w14:textId="77777777" w:rsidR="00F07EE6" w:rsidRPr="00F07EE6" w:rsidRDefault="00F07EE6" w:rsidP="00F07EE6">
      <w:pPr>
        <w:pStyle w:val="a4"/>
        <w:jc w:val="both"/>
        <w:rPr>
          <w:rFonts w:ascii="Times New Roman" w:hAnsi="Times New Roman" w:cs="Times New Roman"/>
        </w:rPr>
      </w:pPr>
      <w:r w:rsidRPr="00F07EE6">
        <w:rPr>
          <w:rStyle w:val="a3"/>
          <w:rFonts w:ascii="Times New Roman" w:hAnsi="Times New Roman" w:cs="Times New Roman"/>
        </w:rPr>
        <w:t>Patient</w:t>
      </w:r>
      <w:r w:rsidRPr="00F07EE6">
        <w:rPr>
          <w:rFonts w:ascii="Times New Roman" w:hAnsi="Times New Roman" w:cs="Times New Roman"/>
        </w:rPr>
        <w:t>: Female, 62 years old</w:t>
      </w:r>
      <w:r w:rsidRPr="00F07EE6">
        <w:rPr>
          <w:rFonts w:ascii="Times New Roman" w:hAnsi="Times New Roman" w:cs="Times New Roman"/>
        </w:rPr>
        <w:br/>
      </w:r>
      <w:r w:rsidRPr="00F07EE6">
        <w:rPr>
          <w:rStyle w:val="a3"/>
          <w:rFonts w:ascii="Times New Roman" w:hAnsi="Times New Roman" w:cs="Times New Roman"/>
        </w:rPr>
        <w:t>Chief Complaint</w:t>
      </w:r>
      <w:r w:rsidRPr="00F07EE6">
        <w:rPr>
          <w:rFonts w:ascii="Times New Roman" w:hAnsi="Times New Roman" w:cs="Times New Roman"/>
        </w:rPr>
        <w:t>: Progressive decline in vision in both eyes for 2 years; right eye vision loss for 1 month; left eye pain and headache for 2 weeks.</w:t>
      </w:r>
    </w:p>
    <w:p w14:paraId="50831534" w14:textId="77777777" w:rsidR="00F07EE6" w:rsidRPr="00F07EE6" w:rsidRDefault="00F07EE6" w:rsidP="00F07EE6">
      <w:pPr>
        <w:pStyle w:val="2"/>
        <w:jc w:val="both"/>
        <w:rPr>
          <w:rFonts w:ascii="Times New Roman" w:hAnsi="Times New Roman" w:cs="Times New Roman"/>
          <w:sz w:val="24"/>
          <w:szCs w:val="24"/>
        </w:rPr>
      </w:pPr>
      <w:r w:rsidRPr="00F07EE6">
        <w:rPr>
          <w:rStyle w:val="a3"/>
          <w:rFonts w:ascii="Times New Roman" w:hAnsi="Times New Roman" w:cs="Times New Roman"/>
          <w:b/>
          <w:bCs/>
          <w:sz w:val="24"/>
          <w:szCs w:val="24"/>
        </w:rPr>
        <w:t>History of Present Illness</w:t>
      </w:r>
    </w:p>
    <w:p w14:paraId="4FD1456E" w14:textId="77777777" w:rsidR="00F07EE6" w:rsidRPr="00F07EE6" w:rsidRDefault="00F07EE6" w:rsidP="00F07EE6">
      <w:pPr>
        <w:pStyle w:val="a4"/>
        <w:jc w:val="both"/>
        <w:rPr>
          <w:rFonts w:ascii="Times New Roman" w:hAnsi="Times New Roman" w:cs="Times New Roman"/>
        </w:rPr>
      </w:pPr>
      <w:r w:rsidRPr="00F07EE6">
        <w:rPr>
          <w:rFonts w:ascii="Times New Roman" w:hAnsi="Times New Roman" w:cs="Times New Roman"/>
        </w:rPr>
        <w:t xml:space="preserve">The patient developed progressively worsening vision in both eyes over the past 2 years, decreasing from 0.8 to 0.1, without symptoms of eye redness, pain, or tearing. One year </w:t>
      </w:r>
      <w:proofErr w:type="gramStart"/>
      <w:r w:rsidRPr="00F07EE6">
        <w:rPr>
          <w:rFonts w:ascii="Times New Roman" w:hAnsi="Times New Roman" w:cs="Times New Roman"/>
        </w:rPr>
        <w:t>ago</w:t>
      </w:r>
      <w:proofErr w:type="gramEnd"/>
      <w:r w:rsidRPr="00F07EE6">
        <w:rPr>
          <w:rFonts w:ascii="Times New Roman" w:hAnsi="Times New Roman" w:cs="Times New Roman"/>
        </w:rPr>
        <w:t xml:space="preserve"> she was diagnosed elsewhere with “fundus hemorrhage” and treated with oral hemostatic medication, resulting in temporary improvement. Over the past 6 months, vision has fluctuated and has been accompanied by dark shadows. One month ago, vision in the right eye further deteriorated. Two weeks ago, the left eye became red and painful with tearing and headache, prompting medical consultation.</w:t>
      </w:r>
    </w:p>
    <w:p w14:paraId="2A616920" w14:textId="77777777" w:rsidR="00F07EE6" w:rsidRPr="00F07EE6" w:rsidRDefault="00F07EE6" w:rsidP="00F07EE6">
      <w:pPr>
        <w:pStyle w:val="2"/>
        <w:jc w:val="both"/>
        <w:rPr>
          <w:rFonts w:ascii="Times New Roman" w:hAnsi="Times New Roman" w:cs="Times New Roman"/>
          <w:sz w:val="24"/>
          <w:szCs w:val="24"/>
        </w:rPr>
      </w:pPr>
      <w:r w:rsidRPr="00F07EE6">
        <w:rPr>
          <w:rStyle w:val="a3"/>
          <w:rFonts w:ascii="Times New Roman" w:hAnsi="Times New Roman" w:cs="Times New Roman"/>
          <w:b/>
          <w:bCs/>
          <w:sz w:val="24"/>
          <w:szCs w:val="24"/>
        </w:rPr>
        <w:t>Past Medical History</w:t>
      </w:r>
    </w:p>
    <w:p w14:paraId="760AB422" w14:textId="77777777" w:rsidR="00F07EE6" w:rsidRPr="00F07EE6" w:rsidRDefault="00F07EE6" w:rsidP="00F07EE6">
      <w:pPr>
        <w:pStyle w:val="a4"/>
        <w:jc w:val="both"/>
        <w:rPr>
          <w:rFonts w:ascii="Times New Roman" w:hAnsi="Times New Roman" w:cs="Times New Roman"/>
        </w:rPr>
      </w:pPr>
      <w:r w:rsidRPr="00F07EE6">
        <w:rPr>
          <w:rFonts w:ascii="Times New Roman" w:hAnsi="Times New Roman" w:cs="Times New Roman"/>
        </w:rPr>
        <w:t>Diabetes mellitus for 10 years, controlled with medication.</w:t>
      </w:r>
    </w:p>
    <w:p w14:paraId="13AD6F72" w14:textId="77777777" w:rsidR="00F07EE6" w:rsidRPr="00F07EE6" w:rsidRDefault="00F07EE6" w:rsidP="00F07EE6">
      <w:pPr>
        <w:pStyle w:val="2"/>
        <w:jc w:val="both"/>
        <w:rPr>
          <w:rFonts w:ascii="Times New Roman" w:hAnsi="Times New Roman" w:cs="Times New Roman"/>
          <w:sz w:val="24"/>
          <w:szCs w:val="24"/>
        </w:rPr>
      </w:pPr>
      <w:r w:rsidRPr="00F07EE6">
        <w:rPr>
          <w:rStyle w:val="a3"/>
          <w:rFonts w:ascii="Times New Roman" w:hAnsi="Times New Roman" w:cs="Times New Roman"/>
          <w:b/>
          <w:bCs/>
          <w:sz w:val="24"/>
          <w:szCs w:val="24"/>
        </w:rPr>
        <w:t>General Physical Examination</w:t>
      </w:r>
    </w:p>
    <w:p w14:paraId="7F991BE3" w14:textId="77777777" w:rsidR="00F07EE6" w:rsidRPr="00F07EE6" w:rsidRDefault="00F07EE6" w:rsidP="00F07EE6">
      <w:pPr>
        <w:pStyle w:val="a4"/>
        <w:jc w:val="both"/>
        <w:rPr>
          <w:rFonts w:ascii="Times New Roman" w:hAnsi="Times New Roman" w:cs="Times New Roman"/>
        </w:rPr>
      </w:pPr>
      <w:r w:rsidRPr="00F07EE6">
        <w:rPr>
          <w:rFonts w:ascii="Times New Roman" w:hAnsi="Times New Roman" w:cs="Times New Roman"/>
        </w:rPr>
        <w:t>Blood pressure: 140/90 mmHg.</w:t>
      </w:r>
      <w:r w:rsidRPr="00F07EE6">
        <w:rPr>
          <w:rFonts w:ascii="Times New Roman" w:hAnsi="Times New Roman" w:cs="Times New Roman"/>
        </w:rPr>
        <w:br/>
        <w:t>General condition good. Heart and lung auscultation: (—).</w:t>
      </w:r>
      <w:r w:rsidRPr="00F07EE6">
        <w:rPr>
          <w:rFonts w:ascii="Times New Roman" w:hAnsi="Times New Roman" w:cs="Times New Roman"/>
        </w:rPr>
        <w:br/>
        <w:t>Abdominal exam: liver and spleen not palpable. No masses, no tenderness, no shifting dullness.</w:t>
      </w:r>
    </w:p>
    <w:p w14:paraId="2FCFCB80" w14:textId="77777777" w:rsidR="00F07EE6" w:rsidRPr="00F07EE6" w:rsidRDefault="00F07EE6" w:rsidP="00F07EE6">
      <w:pPr>
        <w:pStyle w:val="2"/>
        <w:jc w:val="both"/>
        <w:rPr>
          <w:rFonts w:ascii="Times New Roman" w:hAnsi="Times New Roman" w:cs="Times New Roman"/>
          <w:sz w:val="24"/>
          <w:szCs w:val="24"/>
        </w:rPr>
      </w:pPr>
      <w:r w:rsidRPr="00F07EE6">
        <w:rPr>
          <w:rStyle w:val="a3"/>
          <w:rFonts w:ascii="Times New Roman" w:hAnsi="Times New Roman" w:cs="Times New Roman"/>
          <w:b/>
          <w:bCs/>
          <w:sz w:val="24"/>
          <w:szCs w:val="24"/>
        </w:rPr>
        <w:t>Ophthalmic Examination</w:t>
      </w:r>
    </w:p>
    <w:p w14:paraId="51BEC70A" w14:textId="77777777" w:rsidR="00F07EE6" w:rsidRPr="00F07EE6" w:rsidRDefault="00F07EE6" w:rsidP="00F07EE6">
      <w:pPr>
        <w:pStyle w:val="a4"/>
        <w:numPr>
          <w:ilvl w:val="0"/>
          <w:numId w:val="1"/>
        </w:numPr>
        <w:jc w:val="both"/>
        <w:rPr>
          <w:rFonts w:ascii="Times New Roman" w:hAnsi="Times New Roman" w:cs="Times New Roman"/>
        </w:rPr>
      </w:pPr>
      <w:r w:rsidRPr="00F07EE6">
        <w:rPr>
          <w:rStyle w:val="a3"/>
          <w:rFonts w:ascii="Times New Roman" w:hAnsi="Times New Roman" w:cs="Times New Roman"/>
        </w:rPr>
        <w:t>Visual acuity</w:t>
      </w:r>
      <w:r w:rsidRPr="00F07EE6">
        <w:rPr>
          <w:rFonts w:ascii="Times New Roman" w:hAnsi="Times New Roman" w:cs="Times New Roman"/>
        </w:rPr>
        <w:t>: Right eye 0.1; Left eye 0.05; near vision: both eyes cannot read Jr7</w:t>
      </w:r>
    </w:p>
    <w:p w14:paraId="1EE6A6CC" w14:textId="77777777" w:rsidR="00F07EE6" w:rsidRPr="00F07EE6" w:rsidRDefault="00F07EE6" w:rsidP="00F07EE6">
      <w:pPr>
        <w:pStyle w:val="a4"/>
        <w:numPr>
          <w:ilvl w:val="0"/>
          <w:numId w:val="1"/>
        </w:numPr>
        <w:jc w:val="both"/>
        <w:rPr>
          <w:rFonts w:ascii="Times New Roman" w:hAnsi="Times New Roman" w:cs="Times New Roman"/>
        </w:rPr>
      </w:pPr>
      <w:r w:rsidRPr="00F07EE6">
        <w:rPr>
          <w:rStyle w:val="a3"/>
          <w:rFonts w:ascii="Times New Roman" w:hAnsi="Times New Roman" w:cs="Times New Roman"/>
        </w:rPr>
        <w:t>Intraocular pressure</w:t>
      </w:r>
      <w:r w:rsidRPr="00F07EE6">
        <w:rPr>
          <w:rFonts w:ascii="Times New Roman" w:hAnsi="Times New Roman" w:cs="Times New Roman"/>
        </w:rPr>
        <w:t>: R 17.30 mmHg; L 43.39 mmHg</w:t>
      </w:r>
    </w:p>
    <w:p w14:paraId="1199A39F" w14:textId="77777777" w:rsidR="00F07EE6" w:rsidRPr="00F07EE6" w:rsidRDefault="00F07EE6" w:rsidP="00F07EE6">
      <w:pPr>
        <w:pStyle w:val="a4"/>
        <w:numPr>
          <w:ilvl w:val="0"/>
          <w:numId w:val="1"/>
        </w:numPr>
        <w:jc w:val="both"/>
        <w:rPr>
          <w:rFonts w:ascii="Times New Roman" w:hAnsi="Times New Roman" w:cs="Times New Roman"/>
        </w:rPr>
      </w:pPr>
      <w:r w:rsidRPr="00F07EE6">
        <w:rPr>
          <w:rStyle w:val="a3"/>
          <w:rFonts w:ascii="Times New Roman" w:hAnsi="Times New Roman" w:cs="Times New Roman"/>
        </w:rPr>
        <w:t>External exam</w:t>
      </w:r>
      <w:r w:rsidRPr="00F07EE6">
        <w:rPr>
          <w:rFonts w:ascii="Times New Roman" w:hAnsi="Times New Roman" w:cs="Times New Roman"/>
        </w:rPr>
        <w:t>: No eyelid edema.</w:t>
      </w:r>
    </w:p>
    <w:p w14:paraId="4E26D77D"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Right eye</w:t>
      </w:r>
    </w:p>
    <w:p w14:paraId="4325B040" w14:textId="77777777" w:rsidR="00F07EE6" w:rsidRPr="00F07EE6" w:rsidRDefault="00F07EE6" w:rsidP="00F07EE6">
      <w:pPr>
        <w:pStyle w:val="a4"/>
        <w:jc w:val="both"/>
        <w:rPr>
          <w:rFonts w:ascii="Times New Roman" w:hAnsi="Times New Roman" w:cs="Times New Roman"/>
        </w:rPr>
      </w:pPr>
      <w:r w:rsidRPr="00F07EE6">
        <w:rPr>
          <w:rFonts w:ascii="Times New Roman" w:hAnsi="Times New Roman" w:cs="Times New Roman"/>
        </w:rPr>
        <w:t>Conjunctiva: no congestion</w:t>
      </w:r>
      <w:r w:rsidRPr="00F07EE6">
        <w:rPr>
          <w:rFonts w:ascii="Times New Roman" w:hAnsi="Times New Roman" w:cs="Times New Roman"/>
        </w:rPr>
        <w:br/>
        <w:t>Cornea: clear</w:t>
      </w:r>
      <w:r w:rsidRPr="00F07EE6">
        <w:rPr>
          <w:rFonts w:ascii="Times New Roman" w:hAnsi="Times New Roman" w:cs="Times New Roman"/>
        </w:rPr>
        <w:br/>
        <w:t>Anterior chamber: clear</w:t>
      </w:r>
      <w:r w:rsidRPr="00F07EE6">
        <w:rPr>
          <w:rFonts w:ascii="Times New Roman" w:hAnsi="Times New Roman" w:cs="Times New Roman"/>
        </w:rPr>
        <w:br/>
        <w:t>KPs: (—)</w:t>
      </w:r>
      <w:r w:rsidRPr="00F07EE6">
        <w:rPr>
          <w:rFonts w:ascii="Times New Roman" w:hAnsi="Times New Roman" w:cs="Times New Roman"/>
        </w:rPr>
        <w:br/>
      </w:r>
      <w:r w:rsidRPr="00F07EE6">
        <w:rPr>
          <w:rFonts w:ascii="Times New Roman" w:hAnsi="Times New Roman" w:cs="Times New Roman"/>
        </w:rPr>
        <w:lastRenderedPageBreak/>
        <w:t>Aqueous flare: (—)</w:t>
      </w:r>
      <w:r w:rsidRPr="00F07EE6">
        <w:rPr>
          <w:rFonts w:ascii="Times New Roman" w:hAnsi="Times New Roman" w:cs="Times New Roman"/>
        </w:rPr>
        <w:br/>
        <w:t>Iris neovascularization: (—)</w:t>
      </w:r>
      <w:r w:rsidRPr="00F07EE6">
        <w:rPr>
          <w:rFonts w:ascii="Times New Roman" w:hAnsi="Times New Roman" w:cs="Times New Roman"/>
        </w:rPr>
        <w:br/>
        <w:t>Lens: mild cortical opacity</w:t>
      </w:r>
    </w:p>
    <w:p w14:paraId="17E758ED"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Left eye</w:t>
      </w:r>
    </w:p>
    <w:p w14:paraId="214B2F20" w14:textId="77777777" w:rsidR="00F07EE6" w:rsidRPr="00F07EE6" w:rsidRDefault="00F07EE6" w:rsidP="00F07EE6">
      <w:pPr>
        <w:pStyle w:val="a4"/>
        <w:jc w:val="both"/>
        <w:rPr>
          <w:rFonts w:ascii="Times New Roman" w:hAnsi="Times New Roman" w:cs="Times New Roman"/>
        </w:rPr>
      </w:pPr>
      <w:r w:rsidRPr="00F07EE6">
        <w:rPr>
          <w:rFonts w:ascii="Times New Roman" w:hAnsi="Times New Roman" w:cs="Times New Roman"/>
        </w:rPr>
        <w:t>Ciliary injection (++), corneal epithelial edema (+), anterior chamber clear</w:t>
      </w:r>
      <w:r w:rsidRPr="00F07EE6">
        <w:rPr>
          <w:rFonts w:ascii="Times New Roman" w:hAnsi="Times New Roman" w:cs="Times New Roman"/>
        </w:rPr>
        <w:br/>
        <w:t>KPs: (—)</w:t>
      </w:r>
      <w:r w:rsidRPr="00F07EE6">
        <w:rPr>
          <w:rFonts w:ascii="Times New Roman" w:hAnsi="Times New Roman" w:cs="Times New Roman"/>
        </w:rPr>
        <w:br/>
        <w:t>Aqueous flare: (—)</w:t>
      </w:r>
      <w:r w:rsidRPr="00F07EE6">
        <w:rPr>
          <w:rFonts w:ascii="Times New Roman" w:hAnsi="Times New Roman" w:cs="Times New Roman"/>
        </w:rPr>
        <w:br/>
        <w:t>Fine neovascularization visible at 3 o’clock and 9 o’clock on the pupillary margin</w:t>
      </w:r>
      <w:r w:rsidRPr="00F07EE6">
        <w:rPr>
          <w:rFonts w:ascii="Times New Roman" w:hAnsi="Times New Roman" w:cs="Times New Roman"/>
        </w:rPr>
        <w:br/>
        <w:t>Lens: mild opacity</w:t>
      </w:r>
    </w:p>
    <w:p w14:paraId="5C5BACD9"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Fundus</w:t>
      </w:r>
    </w:p>
    <w:p w14:paraId="4402F2F3" w14:textId="77777777" w:rsidR="00F07EE6" w:rsidRPr="00F07EE6" w:rsidRDefault="00F07EE6" w:rsidP="00F07EE6">
      <w:pPr>
        <w:pStyle w:val="a4"/>
        <w:jc w:val="both"/>
        <w:rPr>
          <w:rFonts w:ascii="Times New Roman" w:hAnsi="Times New Roman" w:cs="Times New Roman"/>
        </w:rPr>
      </w:pPr>
      <w:r w:rsidRPr="00F07EE6">
        <w:rPr>
          <w:rStyle w:val="a3"/>
          <w:rFonts w:ascii="Times New Roman" w:hAnsi="Times New Roman" w:cs="Times New Roman"/>
        </w:rPr>
        <w:t>Right eye</w:t>
      </w:r>
      <w:r w:rsidRPr="00F07EE6">
        <w:rPr>
          <w:rFonts w:ascii="Times New Roman" w:hAnsi="Times New Roman" w:cs="Times New Roman"/>
        </w:rPr>
        <w:t>: vitreous hemorrhage, inferior half obscured; superior part faintly shows retina. Along the temporal superior vascular arcade from the optic disc, proliferative membrane with neovascularization is present. Retina shows patchy hemorrhages, cotton-wool spots, and hard exudates.</w:t>
      </w:r>
      <w:r w:rsidRPr="00F07EE6">
        <w:rPr>
          <w:rFonts w:ascii="Times New Roman" w:hAnsi="Times New Roman" w:cs="Times New Roman"/>
        </w:rPr>
        <w:br/>
      </w:r>
      <w:r w:rsidRPr="00F07EE6">
        <w:rPr>
          <w:rStyle w:val="a3"/>
          <w:rFonts w:ascii="Times New Roman" w:hAnsi="Times New Roman" w:cs="Times New Roman"/>
        </w:rPr>
        <w:t>Left eye</w:t>
      </w:r>
      <w:r w:rsidRPr="00F07EE6">
        <w:rPr>
          <w:rFonts w:ascii="Times New Roman" w:hAnsi="Times New Roman" w:cs="Times New Roman"/>
        </w:rPr>
        <w:t>: hazy but optic disc margins visible, color slightly pale; retina has multiple hemorrhages; circinate exudates at the posterior pole; microaneurysms; localized neovascular membrane in the temporal mid-periphery. (See fundus image)</w:t>
      </w:r>
    </w:p>
    <w:p w14:paraId="402F2041" w14:textId="77777777" w:rsidR="00F07EE6" w:rsidRPr="00F07EE6" w:rsidRDefault="00F07EE6" w:rsidP="00F07EE6">
      <w:pPr>
        <w:pStyle w:val="2"/>
        <w:jc w:val="both"/>
        <w:rPr>
          <w:rFonts w:ascii="Times New Roman" w:hAnsi="Times New Roman" w:cs="Times New Roman"/>
          <w:sz w:val="24"/>
          <w:szCs w:val="24"/>
        </w:rPr>
      </w:pPr>
      <w:r w:rsidRPr="00F07EE6">
        <w:rPr>
          <w:rStyle w:val="a3"/>
          <w:rFonts w:ascii="Times New Roman" w:hAnsi="Times New Roman" w:cs="Times New Roman"/>
          <w:b/>
          <w:bCs/>
          <w:sz w:val="24"/>
          <w:szCs w:val="24"/>
        </w:rPr>
        <w:t>Laboratory Tests</w:t>
      </w:r>
    </w:p>
    <w:p w14:paraId="6AF53E7E" w14:textId="77777777" w:rsidR="00F07EE6" w:rsidRPr="00F07EE6" w:rsidRDefault="00F07EE6" w:rsidP="00F07EE6">
      <w:pPr>
        <w:pStyle w:val="a4"/>
        <w:numPr>
          <w:ilvl w:val="0"/>
          <w:numId w:val="2"/>
        </w:numPr>
        <w:jc w:val="both"/>
        <w:rPr>
          <w:rFonts w:ascii="Times New Roman" w:hAnsi="Times New Roman" w:cs="Times New Roman"/>
        </w:rPr>
      </w:pPr>
      <w:r w:rsidRPr="00F07EE6">
        <w:rPr>
          <w:rFonts w:ascii="Times New Roman" w:hAnsi="Times New Roman" w:cs="Times New Roman"/>
        </w:rPr>
        <w:t>CBC: (—)</w:t>
      </w:r>
    </w:p>
    <w:p w14:paraId="5D6B62A8" w14:textId="77777777" w:rsidR="00F07EE6" w:rsidRPr="00F07EE6" w:rsidRDefault="00F07EE6" w:rsidP="00F07EE6">
      <w:pPr>
        <w:pStyle w:val="a4"/>
        <w:numPr>
          <w:ilvl w:val="0"/>
          <w:numId w:val="2"/>
        </w:numPr>
        <w:jc w:val="both"/>
        <w:rPr>
          <w:rFonts w:ascii="Times New Roman" w:hAnsi="Times New Roman" w:cs="Times New Roman"/>
        </w:rPr>
      </w:pPr>
      <w:r w:rsidRPr="00F07EE6">
        <w:rPr>
          <w:rFonts w:ascii="Times New Roman" w:hAnsi="Times New Roman" w:cs="Times New Roman"/>
        </w:rPr>
        <w:t xml:space="preserve">Urinalysis: Pro 150 mg/dl; Glu 150 mg/dl; </w:t>
      </w:r>
      <w:proofErr w:type="spellStart"/>
      <w:r w:rsidRPr="00F07EE6">
        <w:rPr>
          <w:rFonts w:ascii="Times New Roman" w:hAnsi="Times New Roman" w:cs="Times New Roman"/>
        </w:rPr>
        <w:t>Ery</w:t>
      </w:r>
      <w:proofErr w:type="spellEnd"/>
      <w:r w:rsidRPr="00F07EE6">
        <w:rPr>
          <w:rFonts w:ascii="Times New Roman" w:hAnsi="Times New Roman" w:cs="Times New Roman"/>
        </w:rPr>
        <w:t xml:space="preserve"> 25/ml</w:t>
      </w:r>
    </w:p>
    <w:p w14:paraId="7BB49CAC" w14:textId="77777777" w:rsidR="00F07EE6" w:rsidRPr="00F07EE6" w:rsidRDefault="00F07EE6" w:rsidP="00F07EE6">
      <w:pPr>
        <w:pStyle w:val="a4"/>
        <w:numPr>
          <w:ilvl w:val="0"/>
          <w:numId w:val="2"/>
        </w:numPr>
        <w:jc w:val="both"/>
        <w:rPr>
          <w:rFonts w:ascii="Times New Roman" w:hAnsi="Times New Roman" w:cs="Times New Roman"/>
        </w:rPr>
      </w:pPr>
      <w:r w:rsidRPr="00F07EE6">
        <w:rPr>
          <w:rFonts w:ascii="Times New Roman" w:hAnsi="Times New Roman" w:cs="Times New Roman"/>
        </w:rPr>
        <w:t>Liver function: (—)</w:t>
      </w:r>
    </w:p>
    <w:p w14:paraId="5AEB63ED" w14:textId="77777777" w:rsidR="00F07EE6" w:rsidRPr="00F07EE6" w:rsidRDefault="00F07EE6" w:rsidP="00F07EE6">
      <w:pPr>
        <w:pStyle w:val="a4"/>
        <w:numPr>
          <w:ilvl w:val="0"/>
          <w:numId w:val="2"/>
        </w:numPr>
        <w:jc w:val="both"/>
        <w:rPr>
          <w:rFonts w:ascii="Times New Roman" w:hAnsi="Times New Roman" w:cs="Times New Roman"/>
        </w:rPr>
      </w:pPr>
      <w:r w:rsidRPr="00F07EE6">
        <w:rPr>
          <w:rFonts w:ascii="Times New Roman" w:hAnsi="Times New Roman" w:cs="Times New Roman"/>
        </w:rPr>
        <w:t>Renal function: BUN 9.40 mmol/L; Creatinine 122 mmol/L</w:t>
      </w:r>
    </w:p>
    <w:p w14:paraId="3183CC58" w14:textId="2618B96C" w:rsidR="00F07EE6" w:rsidRPr="00F07EE6" w:rsidRDefault="00F07EE6" w:rsidP="00F07EE6">
      <w:pPr>
        <w:pStyle w:val="a4"/>
        <w:numPr>
          <w:ilvl w:val="0"/>
          <w:numId w:val="2"/>
        </w:numPr>
        <w:jc w:val="both"/>
        <w:rPr>
          <w:rFonts w:ascii="Times New Roman" w:hAnsi="Times New Roman" w:cs="Times New Roman" w:hint="eastAsia"/>
        </w:rPr>
      </w:pPr>
      <w:r w:rsidRPr="00F07EE6">
        <w:rPr>
          <w:rFonts w:ascii="Times New Roman" w:hAnsi="Times New Roman" w:cs="Times New Roman"/>
        </w:rPr>
        <w:t>Blood glucose: 10.7 mmol/L</w:t>
      </w:r>
    </w:p>
    <w:p w14:paraId="284314E0" w14:textId="77777777" w:rsidR="00F07EE6" w:rsidRPr="00F07EE6" w:rsidRDefault="00F07EE6" w:rsidP="00F07EE6">
      <w:pPr>
        <w:pStyle w:val="1"/>
        <w:rPr>
          <w:rFonts w:ascii="Times New Roman" w:hAnsi="Times New Roman" w:cs="Times New Roman"/>
          <w:sz w:val="24"/>
          <w:szCs w:val="24"/>
        </w:rPr>
      </w:pPr>
      <w:r w:rsidRPr="00F07EE6">
        <w:rPr>
          <w:rStyle w:val="a3"/>
          <w:rFonts w:ascii="Times New Roman" w:hAnsi="Times New Roman" w:cs="Times New Roman"/>
          <w:b/>
          <w:bCs/>
          <w:sz w:val="24"/>
          <w:szCs w:val="24"/>
        </w:rPr>
        <w:t>Initial Diagnosis</w:t>
      </w:r>
    </w:p>
    <w:p w14:paraId="3084A51A" w14:textId="77777777" w:rsidR="00F07EE6" w:rsidRPr="00F07EE6" w:rsidRDefault="00F07EE6" w:rsidP="00F07EE6">
      <w:pPr>
        <w:pStyle w:val="a4"/>
        <w:jc w:val="both"/>
        <w:rPr>
          <w:rFonts w:ascii="Times New Roman" w:hAnsi="Times New Roman" w:cs="Times New Roman"/>
        </w:rPr>
      </w:pPr>
      <w:r w:rsidRPr="00F07EE6">
        <w:rPr>
          <w:rStyle w:val="a3"/>
          <w:rFonts w:ascii="Times New Roman" w:hAnsi="Times New Roman" w:cs="Times New Roman"/>
        </w:rPr>
        <w:t>Primary Diagnosis:</w:t>
      </w:r>
    </w:p>
    <w:p w14:paraId="6BBE941C" w14:textId="77777777" w:rsidR="00F07EE6" w:rsidRPr="00F07EE6" w:rsidRDefault="00F07EE6" w:rsidP="00F07EE6">
      <w:pPr>
        <w:pStyle w:val="a4"/>
        <w:numPr>
          <w:ilvl w:val="0"/>
          <w:numId w:val="3"/>
        </w:numPr>
        <w:jc w:val="both"/>
        <w:rPr>
          <w:rFonts w:ascii="Times New Roman" w:hAnsi="Times New Roman" w:cs="Times New Roman"/>
        </w:rPr>
      </w:pPr>
      <w:r w:rsidRPr="00F07EE6">
        <w:rPr>
          <w:rFonts w:ascii="Times New Roman" w:hAnsi="Times New Roman" w:cs="Times New Roman"/>
        </w:rPr>
        <w:t>Stage V diabetic retinopathy in both eyes (proliferative vitreoretinal disease, diabetes most likely)</w:t>
      </w:r>
    </w:p>
    <w:p w14:paraId="0944E2D2" w14:textId="77777777" w:rsidR="00F07EE6" w:rsidRPr="00F07EE6" w:rsidRDefault="00F07EE6" w:rsidP="00F07EE6">
      <w:pPr>
        <w:pStyle w:val="a4"/>
        <w:jc w:val="both"/>
        <w:rPr>
          <w:rFonts w:ascii="Times New Roman" w:hAnsi="Times New Roman" w:cs="Times New Roman"/>
        </w:rPr>
      </w:pPr>
      <w:r w:rsidRPr="00F07EE6">
        <w:rPr>
          <w:rStyle w:val="a3"/>
          <w:rFonts w:ascii="Times New Roman" w:hAnsi="Times New Roman" w:cs="Times New Roman"/>
        </w:rPr>
        <w:t>Secondary Diagnoses:</w:t>
      </w:r>
    </w:p>
    <w:p w14:paraId="32BE5474" w14:textId="77777777" w:rsidR="00F07EE6" w:rsidRPr="00F07EE6" w:rsidRDefault="00F07EE6" w:rsidP="00F07EE6">
      <w:pPr>
        <w:pStyle w:val="a4"/>
        <w:numPr>
          <w:ilvl w:val="0"/>
          <w:numId w:val="4"/>
        </w:numPr>
        <w:jc w:val="both"/>
        <w:rPr>
          <w:rFonts w:ascii="Times New Roman" w:hAnsi="Times New Roman" w:cs="Times New Roman"/>
        </w:rPr>
      </w:pPr>
      <w:r w:rsidRPr="00F07EE6">
        <w:rPr>
          <w:rFonts w:ascii="Times New Roman" w:hAnsi="Times New Roman" w:cs="Times New Roman"/>
        </w:rPr>
        <w:t>Left eye secondary neovascular glaucoma</w:t>
      </w:r>
    </w:p>
    <w:p w14:paraId="75E01A55" w14:textId="78D2496B" w:rsidR="00F07EE6" w:rsidRPr="00F07EE6" w:rsidRDefault="00F07EE6" w:rsidP="00F07EE6">
      <w:pPr>
        <w:pStyle w:val="a4"/>
        <w:numPr>
          <w:ilvl w:val="0"/>
          <w:numId w:val="4"/>
        </w:numPr>
        <w:jc w:val="both"/>
        <w:rPr>
          <w:rFonts w:ascii="Times New Roman" w:hAnsi="Times New Roman" w:cs="Times New Roman" w:hint="eastAsia"/>
        </w:rPr>
      </w:pPr>
      <w:r w:rsidRPr="00F07EE6">
        <w:rPr>
          <w:rFonts w:ascii="Times New Roman" w:hAnsi="Times New Roman" w:cs="Times New Roman"/>
        </w:rPr>
        <w:t>Early age-related cataract in both eyes</w:t>
      </w:r>
    </w:p>
    <w:p w14:paraId="315F202C" w14:textId="77777777" w:rsidR="00F07EE6" w:rsidRPr="00F07EE6" w:rsidRDefault="00F07EE6" w:rsidP="00F07EE6">
      <w:pPr>
        <w:pStyle w:val="1"/>
        <w:rPr>
          <w:rFonts w:ascii="Times New Roman" w:hAnsi="Times New Roman" w:cs="Times New Roman"/>
          <w:sz w:val="24"/>
          <w:szCs w:val="24"/>
        </w:rPr>
      </w:pPr>
      <w:r w:rsidRPr="00F07EE6">
        <w:rPr>
          <w:rStyle w:val="a3"/>
          <w:rFonts w:ascii="Times New Roman" w:hAnsi="Times New Roman" w:cs="Times New Roman"/>
          <w:b/>
          <w:bCs/>
          <w:sz w:val="24"/>
          <w:szCs w:val="24"/>
        </w:rPr>
        <w:lastRenderedPageBreak/>
        <w:t>Basis for Diagnosis</w:t>
      </w:r>
    </w:p>
    <w:p w14:paraId="2962040A" w14:textId="77777777" w:rsidR="00F07EE6" w:rsidRPr="00F07EE6" w:rsidRDefault="00F07EE6" w:rsidP="00F07EE6">
      <w:pPr>
        <w:pStyle w:val="a4"/>
        <w:jc w:val="both"/>
        <w:rPr>
          <w:rFonts w:ascii="Times New Roman" w:hAnsi="Times New Roman" w:cs="Times New Roman"/>
        </w:rPr>
      </w:pPr>
      <w:r w:rsidRPr="00F07EE6">
        <w:rPr>
          <w:rStyle w:val="a3"/>
          <w:rFonts w:ascii="Times New Roman" w:hAnsi="Times New Roman" w:cs="Times New Roman"/>
        </w:rPr>
        <w:t>Primary diagnosis:</w:t>
      </w:r>
    </w:p>
    <w:p w14:paraId="3041B51F" w14:textId="77777777" w:rsidR="00F07EE6" w:rsidRPr="00F07EE6" w:rsidRDefault="00F07EE6" w:rsidP="00F07EE6">
      <w:pPr>
        <w:pStyle w:val="a4"/>
        <w:numPr>
          <w:ilvl w:val="0"/>
          <w:numId w:val="5"/>
        </w:numPr>
        <w:jc w:val="both"/>
        <w:rPr>
          <w:rFonts w:ascii="Times New Roman" w:hAnsi="Times New Roman" w:cs="Times New Roman"/>
        </w:rPr>
      </w:pPr>
      <w:r w:rsidRPr="00F07EE6">
        <w:rPr>
          <w:rFonts w:ascii="Times New Roman" w:hAnsi="Times New Roman" w:cs="Times New Roman"/>
        </w:rPr>
        <w:t>History of diabetes</w:t>
      </w:r>
    </w:p>
    <w:p w14:paraId="63CE36A8" w14:textId="77777777" w:rsidR="00F07EE6" w:rsidRPr="00F07EE6" w:rsidRDefault="00F07EE6" w:rsidP="00F07EE6">
      <w:pPr>
        <w:pStyle w:val="a4"/>
        <w:numPr>
          <w:ilvl w:val="0"/>
          <w:numId w:val="5"/>
        </w:numPr>
        <w:jc w:val="both"/>
        <w:rPr>
          <w:rFonts w:ascii="Times New Roman" w:hAnsi="Times New Roman" w:cs="Times New Roman"/>
        </w:rPr>
      </w:pPr>
      <w:r w:rsidRPr="00F07EE6">
        <w:rPr>
          <w:rFonts w:ascii="Times New Roman" w:hAnsi="Times New Roman" w:cs="Times New Roman"/>
        </w:rPr>
        <w:t>Retinal hemorrhages, exudates, neovascular membranes, proliferative changes</w:t>
      </w:r>
    </w:p>
    <w:p w14:paraId="7913C769" w14:textId="77777777" w:rsidR="00F07EE6" w:rsidRPr="00F07EE6" w:rsidRDefault="00F07EE6" w:rsidP="00F07EE6">
      <w:pPr>
        <w:pStyle w:val="a4"/>
        <w:numPr>
          <w:ilvl w:val="0"/>
          <w:numId w:val="5"/>
        </w:numPr>
        <w:jc w:val="both"/>
        <w:rPr>
          <w:rFonts w:ascii="Times New Roman" w:hAnsi="Times New Roman" w:cs="Times New Roman"/>
        </w:rPr>
      </w:pPr>
      <w:r w:rsidRPr="00F07EE6">
        <w:rPr>
          <w:rFonts w:ascii="Times New Roman" w:hAnsi="Times New Roman" w:cs="Times New Roman"/>
        </w:rPr>
        <w:t>Vitreous hemorrhage</w:t>
      </w:r>
    </w:p>
    <w:p w14:paraId="06D5F511" w14:textId="77777777" w:rsidR="00F07EE6" w:rsidRPr="00F07EE6" w:rsidRDefault="00F07EE6" w:rsidP="00F07EE6">
      <w:pPr>
        <w:pStyle w:val="a4"/>
        <w:jc w:val="both"/>
        <w:rPr>
          <w:rFonts w:ascii="Times New Roman" w:hAnsi="Times New Roman" w:cs="Times New Roman"/>
        </w:rPr>
      </w:pPr>
      <w:r w:rsidRPr="00F07EE6">
        <w:rPr>
          <w:rStyle w:val="a3"/>
          <w:rFonts w:ascii="Times New Roman" w:hAnsi="Times New Roman" w:cs="Times New Roman"/>
        </w:rPr>
        <w:t>Secondary diagnosis:</w:t>
      </w:r>
    </w:p>
    <w:p w14:paraId="592752A2" w14:textId="77777777" w:rsidR="00F07EE6" w:rsidRPr="00F07EE6" w:rsidRDefault="00F07EE6" w:rsidP="00F07EE6">
      <w:pPr>
        <w:pStyle w:val="a4"/>
        <w:numPr>
          <w:ilvl w:val="0"/>
          <w:numId w:val="6"/>
        </w:numPr>
        <w:jc w:val="both"/>
        <w:rPr>
          <w:rFonts w:ascii="Times New Roman" w:hAnsi="Times New Roman" w:cs="Times New Roman"/>
        </w:rPr>
      </w:pPr>
      <w:r w:rsidRPr="00F07EE6">
        <w:rPr>
          <w:rFonts w:ascii="Times New Roman" w:hAnsi="Times New Roman" w:cs="Times New Roman"/>
        </w:rPr>
        <w:t>Elevated IOP in left eye</w:t>
      </w:r>
    </w:p>
    <w:p w14:paraId="5499F94D" w14:textId="77777777" w:rsidR="00F07EE6" w:rsidRPr="00F07EE6" w:rsidRDefault="00F07EE6" w:rsidP="00F07EE6">
      <w:pPr>
        <w:pStyle w:val="a4"/>
        <w:numPr>
          <w:ilvl w:val="0"/>
          <w:numId w:val="6"/>
        </w:numPr>
        <w:jc w:val="both"/>
        <w:rPr>
          <w:rFonts w:ascii="Times New Roman" w:hAnsi="Times New Roman" w:cs="Times New Roman"/>
        </w:rPr>
      </w:pPr>
      <w:r w:rsidRPr="00F07EE6">
        <w:rPr>
          <w:rFonts w:ascii="Times New Roman" w:hAnsi="Times New Roman" w:cs="Times New Roman"/>
        </w:rPr>
        <w:t>Corneal edema, iris neovascularization</w:t>
      </w:r>
    </w:p>
    <w:p w14:paraId="73A42786" w14:textId="4813EE7F" w:rsidR="00F07EE6" w:rsidRPr="00F07EE6" w:rsidRDefault="00F07EE6" w:rsidP="00F07EE6">
      <w:pPr>
        <w:pStyle w:val="a4"/>
        <w:numPr>
          <w:ilvl w:val="0"/>
          <w:numId w:val="6"/>
        </w:numPr>
        <w:jc w:val="both"/>
        <w:rPr>
          <w:rFonts w:ascii="Times New Roman" w:hAnsi="Times New Roman" w:cs="Times New Roman" w:hint="eastAsia"/>
        </w:rPr>
      </w:pPr>
      <w:r w:rsidRPr="00F07EE6">
        <w:rPr>
          <w:rFonts w:ascii="Times New Roman" w:hAnsi="Times New Roman" w:cs="Times New Roman"/>
        </w:rPr>
        <w:t>Mild lens opacity in both eyes</w:t>
      </w:r>
    </w:p>
    <w:p w14:paraId="7B8D3098" w14:textId="77777777" w:rsidR="00F07EE6" w:rsidRPr="00F07EE6" w:rsidRDefault="00F07EE6" w:rsidP="00F07EE6">
      <w:pPr>
        <w:pStyle w:val="1"/>
        <w:rPr>
          <w:rFonts w:ascii="Times New Roman" w:hAnsi="Times New Roman" w:cs="Times New Roman"/>
          <w:sz w:val="24"/>
          <w:szCs w:val="24"/>
        </w:rPr>
      </w:pPr>
      <w:r w:rsidRPr="00F07EE6">
        <w:rPr>
          <w:rStyle w:val="a3"/>
          <w:rFonts w:ascii="Times New Roman" w:hAnsi="Times New Roman" w:cs="Times New Roman"/>
          <w:b/>
          <w:bCs/>
          <w:sz w:val="24"/>
          <w:szCs w:val="24"/>
        </w:rPr>
        <w:t>Differential Diagnosis</w:t>
      </w:r>
    </w:p>
    <w:p w14:paraId="728E2D3A" w14:textId="77777777" w:rsidR="00F07EE6" w:rsidRPr="00F07EE6" w:rsidRDefault="00F07EE6" w:rsidP="00F07EE6">
      <w:pPr>
        <w:pStyle w:val="a4"/>
        <w:numPr>
          <w:ilvl w:val="0"/>
          <w:numId w:val="7"/>
        </w:numPr>
        <w:jc w:val="both"/>
        <w:rPr>
          <w:rFonts w:ascii="Times New Roman" w:hAnsi="Times New Roman" w:cs="Times New Roman"/>
        </w:rPr>
      </w:pPr>
      <w:r w:rsidRPr="00F07EE6">
        <w:rPr>
          <w:rStyle w:val="a3"/>
          <w:rFonts w:ascii="Times New Roman" w:hAnsi="Times New Roman" w:cs="Times New Roman"/>
        </w:rPr>
        <w:t>Hypertensive retinopathy</w:t>
      </w:r>
      <w:r w:rsidRPr="00F07EE6">
        <w:rPr>
          <w:rFonts w:ascii="Times New Roman" w:hAnsi="Times New Roman" w:cs="Times New Roman"/>
        </w:rPr>
        <w:t>: usually involves more optic disc edema and arterial sclerosis.</w:t>
      </w:r>
    </w:p>
    <w:p w14:paraId="536A0D92" w14:textId="77777777" w:rsidR="00F07EE6" w:rsidRPr="00F07EE6" w:rsidRDefault="00F07EE6" w:rsidP="00F07EE6">
      <w:pPr>
        <w:pStyle w:val="a4"/>
        <w:numPr>
          <w:ilvl w:val="0"/>
          <w:numId w:val="7"/>
        </w:numPr>
        <w:jc w:val="both"/>
        <w:rPr>
          <w:rFonts w:ascii="Times New Roman" w:hAnsi="Times New Roman" w:cs="Times New Roman"/>
        </w:rPr>
      </w:pPr>
      <w:r w:rsidRPr="00F07EE6">
        <w:rPr>
          <w:rStyle w:val="a3"/>
          <w:rFonts w:ascii="Times New Roman" w:hAnsi="Times New Roman" w:cs="Times New Roman"/>
        </w:rPr>
        <w:t>Renal retinopathy</w:t>
      </w:r>
      <w:r w:rsidRPr="00F07EE6">
        <w:rPr>
          <w:rFonts w:ascii="Times New Roman" w:hAnsi="Times New Roman" w:cs="Times New Roman"/>
        </w:rPr>
        <w:t>: retinal edema and exudative retinal detachment are predominant.</w:t>
      </w:r>
    </w:p>
    <w:p w14:paraId="26976B7D" w14:textId="77777777" w:rsidR="00F07EE6" w:rsidRPr="00F07EE6" w:rsidRDefault="00F07EE6" w:rsidP="00F07EE6">
      <w:pPr>
        <w:pStyle w:val="a4"/>
        <w:numPr>
          <w:ilvl w:val="0"/>
          <w:numId w:val="7"/>
        </w:numPr>
        <w:jc w:val="both"/>
        <w:rPr>
          <w:rFonts w:ascii="Times New Roman" w:hAnsi="Times New Roman" w:cs="Times New Roman"/>
        </w:rPr>
      </w:pPr>
      <w:r w:rsidRPr="00F07EE6">
        <w:rPr>
          <w:rStyle w:val="a3"/>
          <w:rFonts w:ascii="Times New Roman" w:hAnsi="Times New Roman" w:cs="Times New Roman"/>
        </w:rPr>
        <w:t>Central retinal vein occlusion</w:t>
      </w:r>
      <w:r w:rsidRPr="00F07EE6">
        <w:rPr>
          <w:rFonts w:ascii="Times New Roman" w:hAnsi="Times New Roman" w:cs="Times New Roman"/>
        </w:rPr>
        <w:t>: usually unilateral; flame-shaped and patchy hemorrhages; may have optic disc edema.</w:t>
      </w:r>
    </w:p>
    <w:p w14:paraId="0E5C51C8" w14:textId="445BEE15" w:rsidR="00F07EE6" w:rsidRPr="00F07EE6" w:rsidRDefault="00F07EE6" w:rsidP="00F07EE6">
      <w:pPr>
        <w:pStyle w:val="a4"/>
        <w:numPr>
          <w:ilvl w:val="0"/>
          <w:numId w:val="7"/>
        </w:numPr>
        <w:jc w:val="both"/>
        <w:rPr>
          <w:rFonts w:ascii="Times New Roman" w:hAnsi="Times New Roman" w:cs="Times New Roman" w:hint="eastAsia"/>
        </w:rPr>
      </w:pPr>
      <w:r w:rsidRPr="00F07EE6">
        <w:rPr>
          <w:rStyle w:val="a3"/>
          <w:rFonts w:ascii="Times New Roman" w:hAnsi="Times New Roman" w:cs="Times New Roman"/>
        </w:rPr>
        <w:t>Retinal vasculitis</w:t>
      </w:r>
      <w:r w:rsidRPr="00F07EE6">
        <w:rPr>
          <w:rFonts w:ascii="Times New Roman" w:hAnsi="Times New Roman" w:cs="Times New Roman"/>
        </w:rPr>
        <w:t>: common in young males; peripheral retinal venous hemorrhages and perivascular sheathing; recurrent bleeding may lead to vascular occlusion; may be bilateral.</w:t>
      </w:r>
    </w:p>
    <w:p w14:paraId="06BA304A" w14:textId="77777777" w:rsidR="00F07EE6" w:rsidRPr="00F07EE6" w:rsidRDefault="00F07EE6" w:rsidP="00F07EE6">
      <w:pPr>
        <w:pStyle w:val="1"/>
        <w:rPr>
          <w:rFonts w:ascii="Times New Roman" w:hAnsi="Times New Roman" w:cs="Times New Roman"/>
          <w:sz w:val="24"/>
          <w:szCs w:val="24"/>
        </w:rPr>
      </w:pPr>
      <w:r w:rsidRPr="00F07EE6">
        <w:rPr>
          <w:rStyle w:val="a3"/>
          <w:rFonts w:ascii="Times New Roman" w:hAnsi="Times New Roman" w:cs="Times New Roman"/>
          <w:b/>
          <w:bCs/>
          <w:sz w:val="24"/>
          <w:szCs w:val="24"/>
        </w:rPr>
        <w:t>Management Plan</w:t>
      </w:r>
    </w:p>
    <w:p w14:paraId="2FDB3710"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Further Examinations</w:t>
      </w:r>
    </w:p>
    <w:p w14:paraId="07DC32CA" w14:textId="77777777" w:rsidR="00F07EE6" w:rsidRPr="00F07EE6" w:rsidRDefault="00F07EE6" w:rsidP="00F07EE6">
      <w:pPr>
        <w:pStyle w:val="a4"/>
        <w:numPr>
          <w:ilvl w:val="0"/>
          <w:numId w:val="8"/>
        </w:numPr>
        <w:jc w:val="both"/>
        <w:rPr>
          <w:rFonts w:ascii="Times New Roman" w:hAnsi="Times New Roman" w:cs="Times New Roman"/>
        </w:rPr>
      </w:pPr>
      <w:r w:rsidRPr="00F07EE6">
        <w:rPr>
          <w:rStyle w:val="a3"/>
          <w:rFonts w:ascii="Times New Roman" w:hAnsi="Times New Roman" w:cs="Times New Roman"/>
        </w:rPr>
        <w:t>B-scan ultrasound</w:t>
      </w:r>
      <w:r w:rsidRPr="00F07EE6">
        <w:rPr>
          <w:rFonts w:ascii="Times New Roman" w:hAnsi="Times New Roman" w:cs="Times New Roman"/>
        </w:rPr>
        <w:t xml:space="preserve"> – rule out retinal detachment.</w:t>
      </w:r>
    </w:p>
    <w:p w14:paraId="259517EC" w14:textId="77777777" w:rsidR="00F07EE6" w:rsidRPr="00F07EE6" w:rsidRDefault="00F07EE6" w:rsidP="00F07EE6">
      <w:pPr>
        <w:pStyle w:val="a4"/>
        <w:numPr>
          <w:ilvl w:val="0"/>
          <w:numId w:val="8"/>
        </w:numPr>
        <w:jc w:val="both"/>
        <w:rPr>
          <w:rFonts w:ascii="Times New Roman" w:hAnsi="Times New Roman" w:cs="Times New Roman"/>
        </w:rPr>
      </w:pPr>
      <w:r w:rsidRPr="00F07EE6">
        <w:rPr>
          <w:rStyle w:val="a3"/>
          <w:rFonts w:ascii="Times New Roman" w:hAnsi="Times New Roman" w:cs="Times New Roman"/>
        </w:rPr>
        <w:t>FFA (Fundus Fluorescein Angiography)</w:t>
      </w:r>
      <w:r w:rsidRPr="00F07EE6">
        <w:rPr>
          <w:rFonts w:ascii="Times New Roman" w:hAnsi="Times New Roman" w:cs="Times New Roman"/>
        </w:rPr>
        <w:t xml:space="preserve"> – observe non-perfusion areas and staging.</w:t>
      </w:r>
    </w:p>
    <w:p w14:paraId="63C37679" w14:textId="77777777" w:rsidR="00F07EE6" w:rsidRPr="00F07EE6" w:rsidRDefault="00F07EE6" w:rsidP="00F07EE6">
      <w:pPr>
        <w:pStyle w:val="a4"/>
        <w:numPr>
          <w:ilvl w:val="0"/>
          <w:numId w:val="8"/>
        </w:numPr>
        <w:jc w:val="both"/>
        <w:rPr>
          <w:rFonts w:ascii="Times New Roman" w:hAnsi="Times New Roman" w:cs="Times New Roman"/>
        </w:rPr>
      </w:pPr>
      <w:r w:rsidRPr="00F07EE6">
        <w:rPr>
          <w:rStyle w:val="a3"/>
          <w:rFonts w:ascii="Times New Roman" w:hAnsi="Times New Roman" w:cs="Times New Roman"/>
        </w:rPr>
        <w:t>Systemic evaluation:</w:t>
      </w:r>
      <w:r w:rsidRPr="00F07EE6">
        <w:rPr>
          <w:rFonts w:ascii="Times New Roman" w:hAnsi="Times New Roman" w:cs="Times New Roman"/>
        </w:rPr>
        <w:t xml:space="preserve"> renal function to rule out diabetic nephropathy; ECG; blood glucose.</w:t>
      </w:r>
    </w:p>
    <w:p w14:paraId="5CA4F392"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Treatment Recommendations</w:t>
      </w:r>
    </w:p>
    <w:p w14:paraId="3F210C4B" w14:textId="77777777" w:rsidR="00F07EE6" w:rsidRPr="00F07EE6" w:rsidRDefault="00F07EE6" w:rsidP="00F07EE6">
      <w:pPr>
        <w:pStyle w:val="a4"/>
        <w:numPr>
          <w:ilvl w:val="0"/>
          <w:numId w:val="9"/>
        </w:numPr>
        <w:jc w:val="both"/>
        <w:rPr>
          <w:rFonts w:ascii="Times New Roman" w:hAnsi="Times New Roman" w:cs="Times New Roman"/>
        </w:rPr>
      </w:pPr>
      <w:r w:rsidRPr="00F07EE6">
        <w:rPr>
          <w:rFonts w:ascii="Times New Roman" w:hAnsi="Times New Roman" w:cs="Times New Roman"/>
        </w:rPr>
        <w:t>Systemic blood glucose control.</w:t>
      </w:r>
    </w:p>
    <w:p w14:paraId="71E1746E" w14:textId="77777777" w:rsidR="00F07EE6" w:rsidRPr="00F07EE6" w:rsidRDefault="00F07EE6" w:rsidP="00F07EE6">
      <w:pPr>
        <w:pStyle w:val="a4"/>
        <w:numPr>
          <w:ilvl w:val="0"/>
          <w:numId w:val="9"/>
        </w:numPr>
        <w:jc w:val="both"/>
        <w:rPr>
          <w:rFonts w:ascii="Times New Roman" w:hAnsi="Times New Roman" w:cs="Times New Roman"/>
        </w:rPr>
      </w:pPr>
      <w:r w:rsidRPr="00F07EE6">
        <w:rPr>
          <w:rFonts w:ascii="Times New Roman" w:hAnsi="Times New Roman" w:cs="Times New Roman"/>
        </w:rPr>
        <w:lastRenderedPageBreak/>
        <w:t>Lower intraocular pressure:</w:t>
      </w:r>
    </w:p>
    <w:p w14:paraId="713CA255" w14:textId="77777777" w:rsidR="00F07EE6" w:rsidRPr="00F07EE6" w:rsidRDefault="00F07EE6" w:rsidP="00F07EE6">
      <w:pPr>
        <w:pStyle w:val="a4"/>
        <w:numPr>
          <w:ilvl w:val="1"/>
          <w:numId w:val="9"/>
        </w:numPr>
        <w:jc w:val="both"/>
        <w:rPr>
          <w:rFonts w:ascii="Times New Roman" w:hAnsi="Times New Roman" w:cs="Times New Roman"/>
        </w:rPr>
      </w:pPr>
      <w:r w:rsidRPr="00F07EE6">
        <w:rPr>
          <w:rFonts w:ascii="Times New Roman" w:hAnsi="Times New Roman" w:cs="Times New Roman"/>
        </w:rPr>
        <w:t>Topical (timolol, dipivefrin)</w:t>
      </w:r>
    </w:p>
    <w:p w14:paraId="3E2C992E" w14:textId="77777777" w:rsidR="00F07EE6" w:rsidRPr="00F07EE6" w:rsidRDefault="00F07EE6" w:rsidP="00F07EE6">
      <w:pPr>
        <w:pStyle w:val="a4"/>
        <w:numPr>
          <w:ilvl w:val="1"/>
          <w:numId w:val="9"/>
        </w:numPr>
        <w:jc w:val="both"/>
        <w:rPr>
          <w:rFonts w:ascii="Times New Roman" w:hAnsi="Times New Roman" w:cs="Times New Roman"/>
        </w:rPr>
      </w:pPr>
      <w:r w:rsidRPr="00F07EE6">
        <w:rPr>
          <w:rFonts w:ascii="Times New Roman" w:hAnsi="Times New Roman" w:cs="Times New Roman"/>
        </w:rPr>
        <w:t>Systemic (acetazolamide, hyperosmotic agents)</w:t>
      </w:r>
    </w:p>
    <w:p w14:paraId="4FFD4EC1" w14:textId="77777777" w:rsidR="00F07EE6" w:rsidRPr="00F07EE6" w:rsidRDefault="00F07EE6" w:rsidP="00F07EE6">
      <w:pPr>
        <w:pStyle w:val="a4"/>
        <w:numPr>
          <w:ilvl w:val="1"/>
          <w:numId w:val="9"/>
        </w:numPr>
        <w:jc w:val="both"/>
        <w:rPr>
          <w:rFonts w:ascii="Times New Roman" w:hAnsi="Times New Roman" w:cs="Times New Roman"/>
        </w:rPr>
      </w:pPr>
      <w:r w:rsidRPr="00F07EE6">
        <w:rPr>
          <w:rFonts w:ascii="Times New Roman" w:hAnsi="Times New Roman" w:cs="Times New Roman"/>
        </w:rPr>
        <w:t xml:space="preserve">If IOP remains uncontrolled, consider </w:t>
      </w:r>
      <w:proofErr w:type="spellStart"/>
      <w:r w:rsidRPr="00F07EE6">
        <w:rPr>
          <w:rFonts w:ascii="Times New Roman" w:hAnsi="Times New Roman" w:cs="Times New Roman"/>
        </w:rPr>
        <w:t>cyclocryotherapy</w:t>
      </w:r>
      <w:proofErr w:type="spellEnd"/>
      <w:r w:rsidRPr="00F07EE6">
        <w:rPr>
          <w:rFonts w:ascii="Times New Roman" w:hAnsi="Times New Roman" w:cs="Times New Roman"/>
        </w:rPr>
        <w:t>.</w:t>
      </w:r>
    </w:p>
    <w:p w14:paraId="43C3222C" w14:textId="77777777" w:rsidR="00F07EE6" w:rsidRPr="00F07EE6" w:rsidRDefault="00F07EE6" w:rsidP="00F07EE6">
      <w:pPr>
        <w:pStyle w:val="a4"/>
        <w:numPr>
          <w:ilvl w:val="0"/>
          <w:numId w:val="9"/>
        </w:numPr>
        <w:jc w:val="both"/>
        <w:rPr>
          <w:rFonts w:ascii="Times New Roman" w:hAnsi="Times New Roman" w:cs="Times New Roman"/>
        </w:rPr>
      </w:pPr>
      <w:r w:rsidRPr="00F07EE6">
        <w:rPr>
          <w:rFonts w:ascii="Times New Roman" w:hAnsi="Times New Roman" w:cs="Times New Roman"/>
        </w:rPr>
        <w:t>After IOP decreases, perform retinal photocoagulation.</w:t>
      </w:r>
    </w:p>
    <w:p w14:paraId="3002C694" w14:textId="77777777" w:rsidR="00F07EE6" w:rsidRPr="00F07EE6" w:rsidRDefault="00F07EE6" w:rsidP="00F07EE6">
      <w:pPr>
        <w:pStyle w:val="a4"/>
        <w:numPr>
          <w:ilvl w:val="0"/>
          <w:numId w:val="9"/>
        </w:numPr>
        <w:jc w:val="both"/>
        <w:rPr>
          <w:rFonts w:ascii="Times New Roman" w:hAnsi="Times New Roman" w:cs="Times New Roman"/>
        </w:rPr>
      </w:pPr>
      <w:r w:rsidRPr="00F07EE6">
        <w:rPr>
          <w:rFonts w:ascii="Times New Roman" w:hAnsi="Times New Roman" w:cs="Times New Roman"/>
        </w:rPr>
        <w:t xml:space="preserve">If systemic condition permits, perform </w:t>
      </w:r>
      <w:r w:rsidRPr="00F07EE6">
        <w:rPr>
          <w:rStyle w:val="a3"/>
          <w:rFonts w:ascii="Times New Roman" w:hAnsi="Times New Roman" w:cs="Times New Roman"/>
        </w:rPr>
        <w:t>vitrectomy</w:t>
      </w:r>
      <w:r w:rsidRPr="00F07EE6">
        <w:rPr>
          <w:rFonts w:ascii="Times New Roman" w:hAnsi="Times New Roman" w:cs="Times New Roman"/>
        </w:rPr>
        <w:t xml:space="preserve"> and </w:t>
      </w:r>
      <w:proofErr w:type="spellStart"/>
      <w:r w:rsidRPr="00F07EE6">
        <w:rPr>
          <w:rStyle w:val="a3"/>
          <w:rFonts w:ascii="Times New Roman" w:hAnsi="Times New Roman" w:cs="Times New Roman"/>
        </w:rPr>
        <w:t>endolaser</w:t>
      </w:r>
      <w:proofErr w:type="spellEnd"/>
      <w:r w:rsidRPr="00F07EE6">
        <w:rPr>
          <w:rStyle w:val="a3"/>
          <w:rFonts w:ascii="Times New Roman" w:hAnsi="Times New Roman" w:cs="Times New Roman"/>
        </w:rPr>
        <w:t xml:space="preserve"> photocoagulation</w:t>
      </w:r>
      <w:r w:rsidRPr="00F07EE6">
        <w:rPr>
          <w:rFonts w:ascii="Times New Roman" w:hAnsi="Times New Roman" w:cs="Times New Roman"/>
        </w:rPr>
        <w:t xml:space="preserve"> in the right eye.</w:t>
      </w:r>
    </w:p>
    <w:p w14:paraId="7588F860" w14:textId="63E335F9" w:rsidR="00F07EE6" w:rsidRPr="00F07EE6" w:rsidRDefault="00F07EE6" w:rsidP="00F07EE6">
      <w:pPr>
        <w:rPr>
          <w:rFonts w:ascii="Times New Roman" w:hAnsi="Times New Roman" w:cs="Times New Roman"/>
          <w:sz w:val="24"/>
        </w:rPr>
      </w:pPr>
    </w:p>
    <w:p w14:paraId="22AD6833" w14:textId="77777777" w:rsidR="00F07EE6" w:rsidRPr="00F07EE6" w:rsidRDefault="00F07EE6" w:rsidP="00F07EE6">
      <w:pPr>
        <w:pStyle w:val="1"/>
        <w:rPr>
          <w:rFonts w:ascii="Times New Roman" w:hAnsi="Times New Roman" w:cs="Times New Roman"/>
          <w:sz w:val="24"/>
          <w:szCs w:val="24"/>
        </w:rPr>
      </w:pPr>
      <w:r w:rsidRPr="00F07EE6">
        <w:rPr>
          <w:rStyle w:val="a3"/>
          <w:rFonts w:ascii="Times New Roman" w:hAnsi="Times New Roman" w:cs="Times New Roman"/>
          <w:b/>
          <w:bCs/>
          <w:sz w:val="24"/>
          <w:szCs w:val="24"/>
        </w:rPr>
        <w:t>Questions &amp; Answers</w:t>
      </w:r>
    </w:p>
    <w:p w14:paraId="7183209A"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1. Pathogenesis of diabetic retinopathy</w:t>
      </w:r>
    </w:p>
    <w:p w14:paraId="4E869700" w14:textId="77777777" w:rsidR="00F07EE6" w:rsidRPr="00F07EE6" w:rsidRDefault="00F07EE6" w:rsidP="00F07EE6">
      <w:pPr>
        <w:pStyle w:val="a4"/>
        <w:jc w:val="both"/>
        <w:rPr>
          <w:rFonts w:ascii="Times New Roman" w:hAnsi="Times New Roman" w:cs="Times New Roman"/>
        </w:rPr>
      </w:pPr>
      <w:r w:rsidRPr="00F07EE6">
        <w:rPr>
          <w:rFonts w:ascii="Times New Roman" w:hAnsi="Times New Roman" w:cs="Times New Roman"/>
        </w:rPr>
        <w:t>Diabetes primarily damages retinal capillary endothelial cells, impairing the blood-retina barrier and causing leakage, leading to retinal edema and dot hemorrhages. Capillary occlusion follows, with microaneurysms and ischemic edema in non-perfusion areas, leading to cotton-wool spots and hard exudates due to chronic edema. This constitutes non-proliferative diabetic retinopathy (NPDR).</w:t>
      </w:r>
      <w:r w:rsidRPr="00F07EE6">
        <w:rPr>
          <w:rFonts w:ascii="Times New Roman" w:hAnsi="Times New Roman" w:cs="Times New Roman"/>
        </w:rPr>
        <w:br/>
        <w:t>Retinal edema induces angiogenic factors, promoting neovascularization with fibrous proliferation. New vessels easily bleed, causing vitreous hemorrhage and fibrosis, eventually forming proliferative vitreoretinal disease (PDR).</w:t>
      </w:r>
    </w:p>
    <w:p w14:paraId="1C5BB9F0"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2. Ocular complications of diabetes</w:t>
      </w:r>
    </w:p>
    <w:p w14:paraId="05F8E4FD" w14:textId="77777777" w:rsidR="00F07EE6" w:rsidRPr="00F07EE6" w:rsidRDefault="00F07EE6" w:rsidP="00F07EE6">
      <w:pPr>
        <w:pStyle w:val="a4"/>
        <w:numPr>
          <w:ilvl w:val="0"/>
          <w:numId w:val="10"/>
        </w:numPr>
        <w:jc w:val="both"/>
        <w:rPr>
          <w:rFonts w:ascii="Times New Roman" w:hAnsi="Times New Roman" w:cs="Times New Roman"/>
        </w:rPr>
      </w:pPr>
      <w:r w:rsidRPr="00F07EE6">
        <w:rPr>
          <w:rStyle w:val="a3"/>
          <w:rFonts w:ascii="Times New Roman" w:hAnsi="Times New Roman" w:cs="Times New Roman"/>
        </w:rPr>
        <w:t>Diabetic cataract</w:t>
      </w:r>
      <w:r w:rsidRPr="00F07EE6">
        <w:rPr>
          <w:rFonts w:ascii="Times New Roman" w:hAnsi="Times New Roman" w:cs="Times New Roman"/>
        </w:rPr>
        <w:t>: early onset, rapid progression, similar morphology to senile cataract.</w:t>
      </w:r>
    </w:p>
    <w:p w14:paraId="38756540" w14:textId="77777777" w:rsidR="00F07EE6" w:rsidRPr="00F07EE6" w:rsidRDefault="00F07EE6" w:rsidP="00F07EE6">
      <w:pPr>
        <w:pStyle w:val="a4"/>
        <w:numPr>
          <w:ilvl w:val="0"/>
          <w:numId w:val="10"/>
        </w:numPr>
        <w:jc w:val="both"/>
        <w:rPr>
          <w:rFonts w:ascii="Times New Roman" w:hAnsi="Times New Roman" w:cs="Times New Roman"/>
        </w:rPr>
      </w:pPr>
      <w:r w:rsidRPr="00F07EE6">
        <w:rPr>
          <w:rStyle w:val="a3"/>
          <w:rFonts w:ascii="Times New Roman" w:hAnsi="Times New Roman" w:cs="Times New Roman"/>
        </w:rPr>
        <w:t>Refractive errors</w:t>
      </w:r>
      <w:r w:rsidRPr="00F07EE6">
        <w:rPr>
          <w:rFonts w:ascii="Times New Roman" w:hAnsi="Times New Roman" w:cs="Times New Roman"/>
        </w:rPr>
        <w:t>: fluctuate with blood glucose; hyperglycemia increases lens volume → increased myopia; hypoglycemia reverses it.</w:t>
      </w:r>
    </w:p>
    <w:p w14:paraId="0ABA0997" w14:textId="77777777" w:rsidR="00F07EE6" w:rsidRPr="00F07EE6" w:rsidRDefault="00F07EE6" w:rsidP="00F07EE6">
      <w:pPr>
        <w:pStyle w:val="a4"/>
        <w:numPr>
          <w:ilvl w:val="0"/>
          <w:numId w:val="10"/>
        </w:numPr>
        <w:jc w:val="both"/>
        <w:rPr>
          <w:rFonts w:ascii="Times New Roman" w:hAnsi="Times New Roman" w:cs="Times New Roman"/>
        </w:rPr>
      </w:pPr>
      <w:r w:rsidRPr="00F07EE6">
        <w:rPr>
          <w:rStyle w:val="a3"/>
          <w:rFonts w:ascii="Times New Roman" w:hAnsi="Times New Roman" w:cs="Times New Roman"/>
        </w:rPr>
        <w:t>Iridocyclitis</w:t>
      </w:r>
    </w:p>
    <w:p w14:paraId="1E0EA852" w14:textId="77777777" w:rsidR="00F07EE6" w:rsidRPr="00F07EE6" w:rsidRDefault="00F07EE6" w:rsidP="00F07EE6">
      <w:pPr>
        <w:pStyle w:val="a4"/>
        <w:numPr>
          <w:ilvl w:val="0"/>
          <w:numId w:val="10"/>
        </w:numPr>
        <w:jc w:val="both"/>
        <w:rPr>
          <w:rFonts w:ascii="Times New Roman" w:hAnsi="Times New Roman" w:cs="Times New Roman"/>
        </w:rPr>
      </w:pPr>
      <w:r w:rsidRPr="00F07EE6">
        <w:rPr>
          <w:rStyle w:val="a3"/>
          <w:rFonts w:ascii="Times New Roman" w:hAnsi="Times New Roman" w:cs="Times New Roman"/>
        </w:rPr>
        <w:t>Ocular motor nerve palsy</w:t>
      </w:r>
      <w:r w:rsidRPr="00F07EE6">
        <w:rPr>
          <w:rFonts w:ascii="Times New Roman" w:hAnsi="Times New Roman" w:cs="Times New Roman"/>
        </w:rPr>
        <w:t xml:space="preserve">: diplopia, motility restriction; </w:t>
      </w:r>
      <w:proofErr w:type="gramStart"/>
      <w:r w:rsidRPr="00F07EE6">
        <w:rPr>
          <w:rFonts w:ascii="Times New Roman" w:hAnsi="Times New Roman" w:cs="Times New Roman"/>
        </w:rPr>
        <w:t>typically</w:t>
      </w:r>
      <w:proofErr w:type="gramEnd"/>
      <w:r w:rsidRPr="00F07EE6">
        <w:rPr>
          <w:rFonts w:ascii="Times New Roman" w:hAnsi="Times New Roman" w:cs="Times New Roman"/>
        </w:rPr>
        <w:t xml:space="preserve"> pupil-sparing; self-limiting.</w:t>
      </w:r>
    </w:p>
    <w:p w14:paraId="335C09B0" w14:textId="77777777" w:rsidR="00F07EE6" w:rsidRPr="00F07EE6" w:rsidRDefault="00F07EE6" w:rsidP="00F07EE6">
      <w:pPr>
        <w:pStyle w:val="a4"/>
        <w:numPr>
          <w:ilvl w:val="0"/>
          <w:numId w:val="10"/>
        </w:numPr>
        <w:jc w:val="both"/>
        <w:rPr>
          <w:rFonts w:ascii="Times New Roman" w:hAnsi="Times New Roman" w:cs="Times New Roman"/>
        </w:rPr>
      </w:pPr>
      <w:r w:rsidRPr="00F07EE6">
        <w:rPr>
          <w:rStyle w:val="a3"/>
          <w:rFonts w:ascii="Times New Roman" w:hAnsi="Times New Roman" w:cs="Times New Roman"/>
        </w:rPr>
        <w:t>Retinopathy</w:t>
      </w:r>
    </w:p>
    <w:p w14:paraId="6CEC6BBE" w14:textId="77777777" w:rsidR="00F07EE6" w:rsidRPr="00F07EE6" w:rsidRDefault="00F07EE6" w:rsidP="00F07EE6">
      <w:pPr>
        <w:pStyle w:val="a4"/>
        <w:numPr>
          <w:ilvl w:val="0"/>
          <w:numId w:val="10"/>
        </w:numPr>
        <w:jc w:val="both"/>
        <w:rPr>
          <w:rFonts w:ascii="Times New Roman" w:hAnsi="Times New Roman" w:cs="Times New Roman"/>
        </w:rPr>
      </w:pPr>
      <w:r w:rsidRPr="00F07EE6">
        <w:rPr>
          <w:rStyle w:val="a3"/>
          <w:rFonts w:ascii="Times New Roman" w:hAnsi="Times New Roman" w:cs="Times New Roman"/>
        </w:rPr>
        <w:t>Rubeosis iridis</w:t>
      </w:r>
      <w:r w:rsidRPr="00F07EE6">
        <w:rPr>
          <w:rFonts w:ascii="Times New Roman" w:hAnsi="Times New Roman" w:cs="Times New Roman"/>
        </w:rPr>
        <w:t>: extensive iris neovascularization</w:t>
      </w:r>
    </w:p>
    <w:p w14:paraId="44EE4AD0" w14:textId="77777777" w:rsidR="00F07EE6" w:rsidRPr="00F07EE6" w:rsidRDefault="00F07EE6" w:rsidP="00F07EE6">
      <w:pPr>
        <w:pStyle w:val="a4"/>
        <w:numPr>
          <w:ilvl w:val="0"/>
          <w:numId w:val="10"/>
        </w:numPr>
        <w:jc w:val="both"/>
        <w:rPr>
          <w:rFonts w:ascii="Times New Roman" w:hAnsi="Times New Roman" w:cs="Times New Roman"/>
        </w:rPr>
      </w:pPr>
      <w:r w:rsidRPr="00F07EE6">
        <w:rPr>
          <w:rStyle w:val="a3"/>
          <w:rFonts w:ascii="Times New Roman" w:hAnsi="Times New Roman" w:cs="Times New Roman"/>
        </w:rPr>
        <w:t>Neovascular glaucoma</w:t>
      </w:r>
      <w:r w:rsidRPr="00F07EE6">
        <w:rPr>
          <w:rFonts w:ascii="Times New Roman" w:hAnsi="Times New Roman" w:cs="Times New Roman"/>
        </w:rPr>
        <w:t>: new vessels close the angle → impaired aqueous outflow → elevated IOP (angle-closure mechanism)</w:t>
      </w:r>
    </w:p>
    <w:p w14:paraId="04B8F1E5"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3. Complications of diabetic retinopathy</w:t>
      </w:r>
    </w:p>
    <w:p w14:paraId="462499FC" w14:textId="77777777" w:rsidR="00F07EE6" w:rsidRPr="00F07EE6" w:rsidRDefault="00F07EE6" w:rsidP="00F07EE6">
      <w:pPr>
        <w:pStyle w:val="a4"/>
        <w:numPr>
          <w:ilvl w:val="0"/>
          <w:numId w:val="11"/>
        </w:numPr>
        <w:jc w:val="both"/>
        <w:rPr>
          <w:rFonts w:ascii="Times New Roman" w:hAnsi="Times New Roman" w:cs="Times New Roman"/>
        </w:rPr>
      </w:pPr>
      <w:r w:rsidRPr="00F07EE6">
        <w:rPr>
          <w:rFonts w:ascii="Times New Roman" w:hAnsi="Times New Roman" w:cs="Times New Roman"/>
        </w:rPr>
        <w:t>Rubeosis iridis</w:t>
      </w:r>
    </w:p>
    <w:p w14:paraId="05343071" w14:textId="77777777" w:rsidR="00F07EE6" w:rsidRPr="00F07EE6" w:rsidRDefault="00F07EE6" w:rsidP="00F07EE6">
      <w:pPr>
        <w:pStyle w:val="a4"/>
        <w:numPr>
          <w:ilvl w:val="0"/>
          <w:numId w:val="11"/>
        </w:numPr>
        <w:jc w:val="both"/>
        <w:rPr>
          <w:rFonts w:ascii="Times New Roman" w:hAnsi="Times New Roman" w:cs="Times New Roman"/>
        </w:rPr>
      </w:pPr>
      <w:r w:rsidRPr="00F07EE6">
        <w:rPr>
          <w:rFonts w:ascii="Times New Roman" w:hAnsi="Times New Roman" w:cs="Times New Roman"/>
        </w:rPr>
        <w:t>Cystoid macular edema</w:t>
      </w:r>
    </w:p>
    <w:p w14:paraId="3E331500" w14:textId="77777777" w:rsidR="00F07EE6" w:rsidRPr="00F07EE6" w:rsidRDefault="00F07EE6" w:rsidP="00F07EE6">
      <w:pPr>
        <w:pStyle w:val="a4"/>
        <w:numPr>
          <w:ilvl w:val="0"/>
          <w:numId w:val="11"/>
        </w:numPr>
        <w:jc w:val="both"/>
        <w:rPr>
          <w:rFonts w:ascii="Times New Roman" w:hAnsi="Times New Roman" w:cs="Times New Roman"/>
        </w:rPr>
      </w:pPr>
      <w:r w:rsidRPr="00F07EE6">
        <w:rPr>
          <w:rFonts w:ascii="Times New Roman" w:hAnsi="Times New Roman" w:cs="Times New Roman"/>
        </w:rPr>
        <w:lastRenderedPageBreak/>
        <w:t>Neovascular glaucoma</w:t>
      </w:r>
    </w:p>
    <w:p w14:paraId="48B97272" w14:textId="77777777" w:rsidR="00F07EE6" w:rsidRPr="00F07EE6" w:rsidRDefault="00F07EE6" w:rsidP="00F07EE6">
      <w:pPr>
        <w:pStyle w:val="a4"/>
        <w:numPr>
          <w:ilvl w:val="0"/>
          <w:numId w:val="11"/>
        </w:numPr>
        <w:jc w:val="both"/>
        <w:rPr>
          <w:rFonts w:ascii="Times New Roman" w:hAnsi="Times New Roman" w:cs="Times New Roman"/>
        </w:rPr>
      </w:pPr>
      <w:r w:rsidRPr="00F07EE6">
        <w:rPr>
          <w:rFonts w:ascii="Times New Roman" w:hAnsi="Times New Roman" w:cs="Times New Roman"/>
        </w:rPr>
        <w:t>Tractional retinal detachment</w:t>
      </w:r>
    </w:p>
    <w:p w14:paraId="0D686A44"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4. Optimal treatment strategy for diabetic retinopathy</w:t>
      </w:r>
    </w:p>
    <w:p w14:paraId="79C166ED" w14:textId="77777777" w:rsidR="00F07EE6" w:rsidRPr="00F07EE6" w:rsidRDefault="00F07EE6" w:rsidP="00F07EE6">
      <w:pPr>
        <w:pStyle w:val="a4"/>
        <w:jc w:val="both"/>
        <w:rPr>
          <w:rFonts w:ascii="Times New Roman" w:hAnsi="Times New Roman" w:cs="Times New Roman"/>
        </w:rPr>
      </w:pPr>
      <w:r w:rsidRPr="00F07EE6">
        <w:rPr>
          <w:rFonts w:ascii="Times New Roman" w:hAnsi="Times New Roman" w:cs="Times New Roman"/>
        </w:rPr>
        <w:t>Perform regular fundus examinations to detect early changes.</w:t>
      </w:r>
      <w:r w:rsidRPr="00F07EE6">
        <w:rPr>
          <w:rFonts w:ascii="Times New Roman" w:hAnsi="Times New Roman" w:cs="Times New Roman"/>
        </w:rPr>
        <w:br/>
        <w:t>In NPDR and early PDR (Stage IV), cryotherapy or photocoagulation can be performed.</w:t>
      </w:r>
      <w:r w:rsidRPr="00F07EE6">
        <w:rPr>
          <w:rFonts w:ascii="Times New Roman" w:hAnsi="Times New Roman" w:cs="Times New Roman"/>
        </w:rPr>
        <w:br/>
        <w:t>In established PDR, vitreoretinal surgery combined with photocoagulation or cryotherapy is indicated.</w:t>
      </w:r>
      <w:r w:rsidRPr="00F07EE6">
        <w:rPr>
          <w:rFonts w:ascii="Times New Roman" w:hAnsi="Times New Roman" w:cs="Times New Roman"/>
        </w:rPr>
        <w:br/>
        <w:t>Prognosis is poor when retinal detachment is present.</w:t>
      </w:r>
    </w:p>
    <w:p w14:paraId="0B968318"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5. Surgical indications</w:t>
      </w:r>
    </w:p>
    <w:p w14:paraId="282FDFE6" w14:textId="77777777" w:rsidR="00F07EE6" w:rsidRPr="00F07EE6" w:rsidRDefault="00F07EE6" w:rsidP="00F07EE6">
      <w:pPr>
        <w:pStyle w:val="a4"/>
        <w:jc w:val="both"/>
        <w:rPr>
          <w:rFonts w:ascii="Times New Roman" w:hAnsi="Times New Roman" w:cs="Times New Roman"/>
        </w:rPr>
      </w:pPr>
      <w:r w:rsidRPr="00F07EE6">
        <w:rPr>
          <w:rFonts w:ascii="Times New Roman" w:hAnsi="Times New Roman" w:cs="Times New Roman"/>
        </w:rPr>
        <w:t>Stages IV–VI of diabetic retinopathy, with neovascularization, fibrous proliferation, vitreous hemorrhage, and tractional retinal detachment.</w:t>
      </w:r>
    </w:p>
    <w:p w14:paraId="4FAD4C87"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6. Staging of diabetic retinopathy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3"/>
        <w:gridCol w:w="620"/>
        <w:gridCol w:w="6063"/>
      </w:tblGrid>
      <w:tr w:rsidR="00F07EE6" w:rsidRPr="00F07EE6" w14:paraId="68F28268" w14:textId="77777777" w:rsidTr="00F07EE6">
        <w:trPr>
          <w:tblHeader/>
          <w:tblCellSpacing w:w="15" w:type="dxa"/>
        </w:trPr>
        <w:tc>
          <w:tcPr>
            <w:tcW w:w="0" w:type="auto"/>
            <w:vAlign w:val="center"/>
            <w:hideMark/>
          </w:tcPr>
          <w:p w14:paraId="465DA5F1" w14:textId="77777777" w:rsidR="00F07EE6" w:rsidRPr="00F07EE6" w:rsidRDefault="00F07EE6" w:rsidP="00F07EE6">
            <w:pPr>
              <w:rPr>
                <w:rFonts w:ascii="Times New Roman" w:hAnsi="Times New Roman" w:cs="Times New Roman"/>
                <w:b/>
                <w:bCs/>
                <w:sz w:val="24"/>
              </w:rPr>
            </w:pPr>
            <w:r w:rsidRPr="00F07EE6">
              <w:rPr>
                <w:rFonts w:ascii="Times New Roman" w:hAnsi="Times New Roman" w:cs="Times New Roman"/>
                <w:b/>
                <w:bCs/>
                <w:sz w:val="24"/>
              </w:rPr>
              <w:t>Type</w:t>
            </w:r>
          </w:p>
        </w:tc>
        <w:tc>
          <w:tcPr>
            <w:tcW w:w="0" w:type="auto"/>
            <w:vAlign w:val="center"/>
            <w:hideMark/>
          </w:tcPr>
          <w:p w14:paraId="11B3F2A8" w14:textId="77777777" w:rsidR="00F07EE6" w:rsidRPr="00F07EE6" w:rsidRDefault="00F07EE6" w:rsidP="00F07EE6">
            <w:pPr>
              <w:rPr>
                <w:rFonts w:ascii="Times New Roman" w:hAnsi="Times New Roman" w:cs="Times New Roman"/>
                <w:b/>
                <w:bCs/>
                <w:sz w:val="24"/>
              </w:rPr>
            </w:pPr>
            <w:r w:rsidRPr="00F07EE6">
              <w:rPr>
                <w:rFonts w:ascii="Times New Roman" w:hAnsi="Times New Roman" w:cs="Times New Roman"/>
                <w:b/>
                <w:bCs/>
                <w:sz w:val="24"/>
              </w:rPr>
              <w:t>Stage</w:t>
            </w:r>
          </w:p>
        </w:tc>
        <w:tc>
          <w:tcPr>
            <w:tcW w:w="0" w:type="auto"/>
            <w:vAlign w:val="center"/>
            <w:hideMark/>
          </w:tcPr>
          <w:p w14:paraId="3F70E448" w14:textId="77777777" w:rsidR="00F07EE6" w:rsidRPr="00F07EE6" w:rsidRDefault="00F07EE6" w:rsidP="00F07EE6">
            <w:pPr>
              <w:rPr>
                <w:rFonts w:ascii="Times New Roman" w:hAnsi="Times New Roman" w:cs="Times New Roman"/>
                <w:b/>
                <w:bCs/>
                <w:sz w:val="24"/>
              </w:rPr>
            </w:pPr>
            <w:r w:rsidRPr="00F07EE6">
              <w:rPr>
                <w:rFonts w:ascii="Times New Roman" w:hAnsi="Times New Roman" w:cs="Times New Roman"/>
                <w:b/>
                <w:bCs/>
                <w:sz w:val="24"/>
              </w:rPr>
              <w:t>Findings</w:t>
            </w:r>
          </w:p>
        </w:tc>
      </w:tr>
      <w:tr w:rsidR="00F07EE6" w:rsidRPr="00F07EE6" w14:paraId="5D44CF2C" w14:textId="77777777" w:rsidTr="00F07EE6">
        <w:trPr>
          <w:tblCellSpacing w:w="15" w:type="dxa"/>
        </w:trPr>
        <w:tc>
          <w:tcPr>
            <w:tcW w:w="0" w:type="auto"/>
            <w:vAlign w:val="center"/>
            <w:hideMark/>
          </w:tcPr>
          <w:p w14:paraId="3A81D155"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Non-proliferative</w:t>
            </w:r>
          </w:p>
        </w:tc>
        <w:tc>
          <w:tcPr>
            <w:tcW w:w="0" w:type="auto"/>
            <w:vAlign w:val="center"/>
            <w:hideMark/>
          </w:tcPr>
          <w:p w14:paraId="214885E5"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I</w:t>
            </w:r>
          </w:p>
        </w:tc>
        <w:tc>
          <w:tcPr>
            <w:tcW w:w="0" w:type="auto"/>
            <w:vAlign w:val="center"/>
            <w:hideMark/>
          </w:tcPr>
          <w:p w14:paraId="764557C3"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Microaneurysms and/or small hemorrhages</w:t>
            </w:r>
          </w:p>
        </w:tc>
      </w:tr>
      <w:tr w:rsidR="00F07EE6" w:rsidRPr="00F07EE6" w14:paraId="5D77CA19" w14:textId="77777777" w:rsidTr="00F07EE6">
        <w:trPr>
          <w:tblCellSpacing w:w="15" w:type="dxa"/>
        </w:trPr>
        <w:tc>
          <w:tcPr>
            <w:tcW w:w="0" w:type="auto"/>
            <w:vAlign w:val="center"/>
            <w:hideMark/>
          </w:tcPr>
          <w:p w14:paraId="33CCA43A" w14:textId="77777777" w:rsidR="00F07EE6" w:rsidRPr="00F07EE6" w:rsidRDefault="00F07EE6" w:rsidP="00F07EE6">
            <w:pPr>
              <w:rPr>
                <w:rFonts w:ascii="Times New Roman" w:hAnsi="Times New Roman" w:cs="Times New Roman"/>
                <w:sz w:val="24"/>
              </w:rPr>
            </w:pPr>
          </w:p>
        </w:tc>
        <w:tc>
          <w:tcPr>
            <w:tcW w:w="0" w:type="auto"/>
            <w:vAlign w:val="center"/>
            <w:hideMark/>
          </w:tcPr>
          <w:p w14:paraId="4CC5055C" w14:textId="77777777" w:rsidR="00F07EE6" w:rsidRPr="00F07EE6" w:rsidRDefault="00F07EE6" w:rsidP="00F07EE6">
            <w:pPr>
              <w:rPr>
                <w:rFonts w:ascii="Times New Roman" w:eastAsia="宋体" w:hAnsi="Times New Roman" w:cs="Times New Roman"/>
                <w:sz w:val="24"/>
              </w:rPr>
            </w:pPr>
            <w:r w:rsidRPr="00F07EE6">
              <w:rPr>
                <w:rFonts w:ascii="Times New Roman" w:hAnsi="Times New Roman" w:cs="Times New Roman"/>
                <w:sz w:val="24"/>
              </w:rPr>
              <w:t>II</w:t>
            </w:r>
          </w:p>
        </w:tc>
        <w:tc>
          <w:tcPr>
            <w:tcW w:w="0" w:type="auto"/>
            <w:vAlign w:val="center"/>
            <w:hideMark/>
          </w:tcPr>
          <w:p w14:paraId="3D6B6E6B"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Hard exudates and/or hemorrhages</w:t>
            </w:r>
          </w:p>
        </w:tc>
      </w:tr>
      <w:tr w:rsidR="00F07EE6" w:rsidRPr="00F07EE6" w14:paraId="1C996868" w14:textId="77777777" w:rsidTr="00F07EE6">
        <w:trPr>
          <w:tblCellSpacing w:w="15" w:type="dxa"/>
        </w:trPr>
        <w:tc>
          <w:tcPr>
            <w:tcW w:w="0" w:type="auto"/>
            <w:vAlign w:val="center"/>
            <w:hideMark/>
          </w:tcPr>
          <w:p w14:paraId="57910902" w14:textId="77777777" w:rsidR="00F07EE6" w:rsidRPr="00F07EE6" w:rsidRDefault="00F07EE6" w:rsidP="00F07EE6">
            <w:pPr>
              <w:rPr>
                <w:rFonts w:ascii="Times New Roman" w:hAnsi="Times New Roman" w:cs="Times New Roman"/>
                <w:sz w:val="24"/>
              </w:rPr>
            </w:pPr>
          </w:p>
        </w:tc>
        <w:tc>
          <w:tcPr>
            <w:tcW w:w="0" w:type="auto"/>
            <w:vAlign w:val="center"/>
            <w:hideMark/>
          </w:tcPr>
          <w:p w14:paraId="72136917" w14:textId="77777777" w:rsidR="00F07EE6" w:rsidRPr="00F07EE6" w:rsidRDefault="00F07EE6" w:rsidP="00F07EE6">
            <w:pPr>
              <w:rPr>
                <w:rFonts w:ascii="Times New Roman" w:eastAsia="宋体" w:hAnsi="Times New Roman" w:cs="Times New Roman"/>
                <w:sz w:val="24"/>
              </w:rPr>
            </w:pPr>
            <w:r w:rsidRPr="00F07EE6">
              <w:rPr>
                <w:rFonts w:ascii="Times New Roman" w:hAnsi="Times New Roman" w:cs="Times New Roman"/>
                <w:sz w:val="24"/>
              </w:rPr>
              <w:t>III</w:t>
            </w:r>
          </w:p>
        </w:tc>
        <w:tc>
          <w:tcPr>
            <w:tcW w:w="0" w:type="auto"/>
            <w:vAlign w:val="center"/>
            <w:hideMark/>
          </w:tcPr>
          <w:p w14:paraId="6DB38F9D"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Cotton-wool spots and/or hemorrhages</w:t>
            </w:r>
          </w:p>
        </w:tc>
      </w:tr>
      <w:tr w:rsidR="00F07EE6" w:rsidRPr="00F07EE6" w14:paraId="31B3BBF5" w14:textId="77777777" w:rsidTr="00F07EE6">
        <w:trPr>
          <w:tblCellSpacing w:w="15" w:type="dxa"/>
        </w:trPr>
        <w:tc>
          <w:tcPr>
            <w:tcW w:w="0" w:type="auto"/>
            <w:vAlign w:val="center"/>
            <w:hideMark/>
          </w:tcPr>
          <w:p w14:paraId="444726B0"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Proliferative</w:t>
            </w:r>
          </w:p>
        </w:tc>
        <w:tc>
          <w:tcPr>
            <w:tcW w:w="0" w:type="auto"/>
            <w:vAlign w:val="center"/>
            <w:hideMark/>
          </w:tcPr>
          <w:p w14:paraId="78A3FDA8"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IV</w:t>
            </w:r>
          </w:p>
        </w:tc>
        <w:tc>
          <w:tcPr>
            <w:tcW w:w="0" w:type="auto"/>
            <w:vAlign w:val="center"/>
            <w:hideMark/>
          </w:tcPr>
          <w:p w14:paraId="4647206C"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Neovascularization and/or vitreous hemorrhage</w:t>
            </w:r>
          </w:p>
        </w:tc>
      </w:tr>
      <w:tr w:rsidR="00F07EE6" w:rsidRPr="00F07EE6" w14:paraId="773BFD32" w14:textId="77777777" w:rsidTr="00F07EE6">
        <w:trPr>
          <w:tblCellSpacing w:w="15" w:type="dxa"/>
        </w:trPr>
        <w:tc>
          <w:tcPr>
            <w:tcW w:w="0" w:type="auto"/>
            <w:vAlign w:val="center"/>
            <w:hideMark/>
          </w:tcPr>
          <w:p w14:paraId="573E6EFC" w14:textId="77777777" w:rsidR="00F07EE6" w:rsidRPr="00F07EE6" w:rsidRDefault="00F07EE6" w:rsidP="00F07EE6">
            <w:pPr>
              <w:rPr>
                <w:rFonts w:ascii="Times New Roman" w:hAnsi="Times New Roman" w:cs="Times New Roman"/>
                <w:sz w:val="24"/>
              </w:rPr>
            </w:pPr>
          </w:p>
        </w:tc>
        <w:tc>
          <w:tcPr>
            <w:tcW w:w="0" w:type="auto"/>
            <w:vAlign w:val="center"/>
            <w:hideMark/>
          </w:tcPr>
          <w:p w14:paraId="1134903E" w14:textId="77777777" w:rsidR="00F07EE6" w:rsidRPr="00F07EE6" w:rsidRDefault="00F07EE6" w:rsidP="00F07EE6">
            <w:pPr>
              <w:rPr>
                <w:rFonts w:ascii="Times New Roman" w:eastAsia="宋体" w:hAnsi="Times New Roman" w:cs="Times New Roman"/>
                <w:sz w:val="24"/>
              </w:rPr>
            </w:pPr>
            <w:r w:rsidRPr="00F07EE6">
              <w:rPr>
                <w:rFonts w:ascii="Times New Roman" w:hAnsi="Times New Roman" w:cs="Times New Roman"/>
                <w:sz w:val="24"/>
              </w:rPr>
              <w:t>V</w:t>
            </w:r>
          </w:p>
        </w:tc>
        <w:tc>
          <w:tcPr>
            <w:tcW w:w="0" w:type="auto"/>
            <w:vAlign w:val="center"/>
            <w:hideMark/>
          </w:tcPr>
          <w:p w14:paraId="288E5412"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Neovascularization with fibrous proliferation</w:t>
            </w:r>
          </w:p>
        </w:tc>
      </w:tr>
      <w:tr w:rsidR="00F07EE6" w:rsidRPr="00F07EE6" w14:paraId="334A2A35" w14:textId="77777777" w:rsidTr="00F07EE6">
        <w:trPr>
          <w:tblCellSpacing w:w="15" w:type="dxa"/>
        </w:trPr>
        <w:tc>
          <w:tcPr>
            <w:tcW w:w="0" w:type="auto"/>
            <w:vAlign w:val="center"/>
            <w:hideMark/>
          </w:tcPr>
          <w:p w14:paraId="536D4C04" w14:textId="77777777" w:rsidR="00F07EE6" w:rsidRPr="00F07EE6" w:rsidRDefault="00F07EE6" w:rsidP="00F07EE6">
            <w:pPr>
              <w:rPr>
                <w:rFonts w:ascii="Times New Roman" w:hAnsi="Times New Roman" w:cs="Times New Roman"/>
                <w:sz w:val="24"/>
              </w:rPr>
            </w:pPr>
          </w:p>
        </w:tc>
        <w:tc>
          <w:tcPr>
            <w:tcW w:w="0" w:type="auto"/>
            <w:vAlign w:val="center"/>
            <w:hideMark/>
          </w:tcPr>
          <w:p w14:paraId="230A222D" w14:textId="77777777" w:rsidR="00F07EE6" w:rsidRPr="00F07EE6" w:rsidRDefault="00F07EE6" w:rsidP="00F07EE6">
            <w:pPr>
              <w:rPr>
                <w:rFonts w:ascii="Times New Roman" w:eastAsia="宋体" w:hAnsi="Times New Roman" w:cs="Times New Roman"/>
                <w:sz w:val="24"/>
              </w:rPr>
            </w:pPr>
            <w:r w:rsidRPr="00F07EE6">
              <w:rPr>
                <w:rFonts w:ascii="Times New Roman" w:hAnsi="Times New Roman" w:cs="Times New Roman"/>
                <w:sz w:val="24"/>
              </w:rPr>
              <w:t>VI</w:t>
            </w:r>
          </w:p>
        </w:tc>
        <w:tc>
          <w:tcPr>
            <w:tcW w:w="0" w:type="auto"/>
            <w:vAlign w:val="center"/>
            <w:hideMark/>
          </w:tcPr>
          <w:p w14:paraId="56CDE154" w14:textId="77777777" w:rsidR="00F07EE6" w:rsidRPr="00F07EE6" w:rsidRDefault="00F07EE6" w:rsidP="00F07EE6">
            <w:pPr>
              <w:rPr>
                <w:rFonts w:ascii="Times New Roman" w:hAnsi="Times New Roman" w:cs="Times New Roman"/>
                <w:sz w:val="24"/>
              </w:rPr>
            </w:pPr>
            <w:r w:rsidRPr="00F07EE6">
              <w:rPr>
                <w:rFonts w:ascii="Times New Roman" w:hAnsi="Times New Roman" w:cs="Times New Roman"/>
                <w:sz w:val="24"/>
              </w:rPr>
              <w:t>Neovascularization and fibrous proliferation with tractional retinal detachment</w:t>
            </w:r>
          </w:p>
        </w:tc>
      </w:tr>
    </w:tbl>
    <w:p w14:paraId="3F42132A" w14:textId="77777777" w:rsidR="00F07EE6" w:rsidRPr="00F07EE6" w:rsidRDefault="00F07EE6" w:rsidP="00F07EE6">
      <w:pPr>
        <w:pStyle w:val="3"/>
        <w:rPr>
          <w:rFonts w:ascii="Times New Roman" w:hAnsi="Times New Roman" w:cs="Times New Roman"/>
          <w:sz w:val="24"/>
          <w:szCs w:val="24"/>
        </w:rPr>
      </w:pPr>
      <w:r w:rsidRPr="00F07EE6">
        <w:rPr>
          <w:rStyle w:val="a3"/>
          <w:rFonts w:ascii="Times New Roman" w:hAnsi="Times New Roman" w:cs="Times New Roman"/>
          <w:b/>
          <w:bCs/>
          <w:sz w:val="24"/>
          <w:szCs w:val="24"/>
        </w:rPr>
        <w:t>7. Principles of photocoagulation treatment</w:t>
      </w:r>
    </w:p>
    <w:p w14:paraId="64E5F8EA" w14:textId="77777777" w:rsidR="00F07EE6" w:rsidRPr="00F07EE6" w:rsidRDefault="00F07EE6" w:rsidP="00F07EE6">
      <w:pPr>
        <w:pStyle w:val="a4"/>
        <w:numPr>
          <w:ilvl w:val="0"/>
          <w:numId w:val="12"/>
        </w:numPr>
        <w:jc w:val="both"/>
        <w:rPr>
          <w:rFonts w:ascii="Times New Roman" w:hAnsi="Times New Roman" w:cs="Times New Roman"/>
        </w:rPr>
      </w:pPr>
      <w:r w:rsidRPr="00F07EE6">
        <w:rPr>
          <w:rFonts w:ascii="Times New Roman" w:hAnsi="Times New Roman" w:cs="Times New Roman"/>
        </w:rPr>
        <w:t>Destroy hypoxic retina to reduce release of angiogenic factors and decrease neovascularization.</w:t>
      </w:r>
    </w:p>
    <w:p w14:paraId="658B0DDC" w14:textId="77777777" w:rsidR="00F07EE6" w:rsidRPr="00F07EE6" w:rsidRDefault="00F07EE6" w:rsidP="00F07EE6">
      <w:pPr>
        <w:pStyle w:val="a4"/>
        <w:numPr>
          <w:ilvl w:val="0"/>
          <w:numId w:val="12"/>
        </w:numPr>
        <w:jc w:val="both"/>
        <w:rPr>
          <w:rFonts w:ascii="Times New Roman" w:hAnsi="Times New Roman" w:cs="Times New Roman"/>
        </w:rPr>
      </w:pPr>
      <w:r w:rsidRPr="00F07EE6">
        <w:rPr>
          <w:rFonts w:ascii="Times New Roman" w:hAnsi="Times New Roman" w:cs="Times New Roman"/>
        </w:rPr>
        <w:t>Destroy outer retinal layers and RPE to reduce oxygen consumption and improve inner retinal oxygenation.</w:t>
      </w:r>
    </w:p>
    <w:p w14:paraId="229F9D7F" w14:textId="77777777" w:rsidR="00F07EE6" w:rsidRPr="00F07EE6" w:rsidRDefault="00F07EE6" w:rsidP="00F07EE6">
      <w:pPr>
        <w:pStyle w:val="a4"/>
        <w:numPr>
          <w:ilvl w:val="0"/>
          <w:numId w:val="12"/>
        </w:numPr>
        <w:jc w:val="both"/>
        <w:rPr>
          <w:rFonts w:ascii="Times New Roman" w:hAnsi="Times New Roman" w:cs="Times New Roman"/>
        </w:rPr>
      </w:pPr>
      <w:r w:rsidRPr="00F07EE6">
        <w:rPr>
          <w:rFonts w:ascii="Times New Roman" w:hAnsi="Times New Roman" w:cs="Times New Roman"/>
        </w:rPr>
        <w:t>Improved oxygenation enhances macular blood flow and nutrition, reducing macular disease.</w:t>
      </w:r>
    </w:p>
    <w:p w14:paraId="6069CC2E" w14:textId="77777777" w:rsidR="00F07EE6" w:rsidRPr="00F07EE6" w:rsidRDefault="00F07EE6" w:rsidP="00F07EE6">
      <w:pPr>
        <w:pStyle w:val="a4"/>
        <w:numPr>
          <w:ilvl w:val="0"/>
          <w:numId w:val="12"/>
        </w:numPr>
        <w:jc w:val="both"/>
        <w:rPr>
          <w:rFonts w:ascii="Times New Roman" w:hAnsi="Times New Roman" w:cs="Times New Roman"/>
        </w:rPr>
      </w:pPr>
      <w:r w:rsidRPr="00F07EE6">
        <w:rPr>
          <w:rFonts w:ascii="Times New Roman" w:hAnsi="Times New Roman" w:cs="Times New Roman"/>
        </w:rPr>
        <w:t xml:space="preserve">Creates strong </w:t>
      </w:r>
      <w:proofErr w:type="spellStart"/>
      <w:r w:rsidRPr="00F07EE6">
        <w:rPr>
          <w:rFonts w:ascii="Times New Roman" w:hAnsi="Times New Roman" w:cs="Times New Roman"/>
        </w:rPr>
        <w:t>chorioretinal</w:t>
      </w:r>
      <w:proofErr w:type="spellEnd"/>
      <w:r w:rsidRPr="00F07EE6">
        <w:rPr>
          <w:rFonts w:ascii="Times New Roman" w:hAnsi="Times New Roman" w:cs="Times New Roman"/>
        </w:rPr>
        <w:t xml:space="preserve"> adhesions, resisting traction and preventing vitreoretinal tractional damage.</w:t>
      </w:r>
    </w:p>
    <w:p w14:paraId="4CDC0103" w14:textId="1C5E2843" w:rsidR="00F07EE6" w:rsidRDefault="00F07EE6" w:rsidP="00F07EE6">
      <w:pPr>
        <w:rPr>
          <w:rFonts w:ascii="Times New Roman" w:hAnsi="Times New Roman" w:cs="Times New Roman"/>
          <w:sz w:val="24"/>
        </w:rPr>
      </w:pPr>
    </w:p>
    <w:p w14:paraId="633B4331" w14:textId="738D991F" w:rsidR="00E63AAC" w:rsidRDefault="00E63AAC" w:rsidP="00F07EE6">
      <w:pPr>
        <w:rPr>
          <w:rFonts w:ascii="Times New Roman" w:hAnsi="Times New Roman" w:cs="Times New Roman"/>
          <w:sz w:val="24"/>
        </w:rPr>
      </w:pPr>
    </w:p>
    <w:p w14:paraId="1A3830CD" w14:textId="415C8A89" w:rsidR="00E63AAC" w:rsidRDefault="00E63AAC" w:rsidP="00F07EE6">
      <w:pPr>
        <w:rPr>
          <w:rFonts w:ascii="Times New Roman" w:hAnsi="Times New Roman" w:cs="Times New Roman"/>
          <w:sz w:val="24"/>
        </w:rPr>
      </w:pPr>
    </w:p>
    <w:p w14:paraId="163B791F" w14:textId="02A25B74" w:rsidR="003233EC" w:rsidRDefault="003233EC" w:rsidP="00F07EE6">
      <w:pPr>
        <w:rPr>
          <w:rFonts w:ascii="Times New Roman" w:hAnsi="Times New Roman" w:cs="Times New Roman"/>
          <w:sz w:val="24"/>
        </w:rPr>
      </w:pPr>
    </w:p>
    <w:p w14:paraId="299B25AB" w14:textId="77777777" w:rsidR="003233EC" w:rsidRPr="00F07EE6" w:rsidRDefault="003233EC" w:rsidP="00F07EE6">
      <w:pPr>
        <w:rPr>
          <w:rFonts w:ascii="Times New Roman" w:hAnsi="Times New Roman" w:cs="Times New Roman" w:hint="eastAsia"/>
          <w:sz w:val="24"/>
        </w:rPr>
      </w:pPr>
    </w:p>
    <w:sectPr w:rsidR="003233EC" w:rsidRPr="00F07EE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87088"/>
    <w:multiLevelType w:val="multilevel"/>
    <w:tmpl w:val="A5426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EF4AFB"/>
    <w:multiLevelType w:val="multilevel"/>
    <w:tmpl w:val="9412F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F21F9E"/>
    <w:multiLevelType w:val="multilevel"/>
    <w:tmpl w:val="50CE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2543CF"/>
    <w:multiLevelType w:val="multilevel"/>
    <w:tmpl w:val="173C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FE7564"/>
    <w:multiLevelType w:val="multilevel"/>
    <w:tmpl w:val="8BCCB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8833D6"/>
    <w:multiLevelType w:val="multilevel"/>
    <w:tmpl w:val="A792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7D6CA3"/>
    <w:multiLevelType w:val="multilevel"/>
    <w:tmpl w:val="F662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5F0C70"/>
    <w:multiLevelType w:val="multilevel"/>
    <w:tmpl w:val="964C6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C43844"/>
    <w:multiLevelType w:val="multilevel"/>
    <w:tmpl w:val="81D4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3A3F40"/>
    <w:multiLevelType w:val="multilevel"/>
    <w:tmpl w:val="95208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9549A3"/>
    <w:multiLevelType w:val="multilevel"/>
    <w:tmpl w:val="527E3E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B70B91"/>
    <w:multiLevelType w:val="multilevel"/>
    <w:tmpl w:val="EF66C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8"/>
  </w:num>
  <w:num w:numId="4">
    <w:abstractNumId w:val="7"/>
  </w:num>
  <w:num w:numId="5">
    <w:abstractNumId w:val="2"/>
  </w:num>
  <w:num w:numId="6">
    <w:abstractNumId w:val="6"/>
  </w:num>
  <w:num w:numId="7">
    <w:abstractNumId w:val="0"/>
  </w:num>
  <w:num w:numId="8">
    <w:abstractNumId w:val="1"/>
  </w:num>
  <w:num w:numId="9">
    <w:abstractNumId w:val="10"/>
  </w:num>
  <w:num w:numId="10">
    <w:abstractNumId w:val="9"/>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B88"/>
    <w:rsid w:val="0004741F"/>
    <w:rsid w:val="000E45C5"/>
    <w:rsid w:val="002A5CEA"/>
    <w:rsid w:val="003233EC"/>
    <w:rsid w:val="00336465"/>
    <w:rsid w:val="003D263F"/>
    <w:rsid w:val="00403492"/>
    <w:rsid w:val="00453B88"/>
    <w:rsid w:val="004B59BC"/>
    <w:rsid w:val="00766D1B"/>
    <w:rsid w:val="0095446D"/>
    <w:rsid w:val="009E5AB5"/>
    <w:rsid w:val="00A37045"/>
    <w:rsid w:val="00B75A17"/>
    <w:rsid w:val="00E63AAC"/>
    <w:rsid w:val="00ED0541"/>
    <w:rsid w:val="00F07EE6"/>
    <w:rsid w:val="00FD1145"/>
    <w:rsid w:val="00FF0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52ADB"/>
  <w15:chartTrackingRefBased/>
  <w15:docId w15:val="{F7DECE7C-667A-924E-AF79-D630150CB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07EE6"/>
    <w:pPr>
      <w:keepNext/>
      <w:keepLines/>
      <w:spacing w:before="340" w:after="330" w:line="578" w:lineRule="auto"/>
      <w:outlineLvl w:val="0"/>
    </w:pPr>
    <w:rPr>
      <w:b/>
      <w:bCs/>
      <w:kern w:val="44"/>
      <w:sz w:val="44"/>
      <w:szCs w:val="44"/>
    </w:rPr>
  </w:style>
  <w:style w:type="paragraph" w:styleId="2">
    <w:name w:val="heading 2"/>
    <w:basedOn w:val="a"/>
    <w:link w:val="20"/>
    <w:uiPriority w:val="9"/>
    <w:qFormat/>
    <w:rsid w:val="00453B88"/>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0"/>
    <w:uiPriority w:val="9"/>
    <w:semiHidden/>
    <w:unhideWhenUsed/>
    <w:qFormat/>
    <w:rsid w:val="00F07EE6"/>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453B88"/>
    <w:rPr>
      <w:rFonts w:ascii="宋体" w:eastAsia="宋体" w:hAnsi="宋体" w:cs="宋体"/>
      <w:b/>
      <w:bCs/>
      <w:kern w:val="0"/>
      <w:sz w:val="36"/>
      <w:szCs w:val="36"/>
    </w:rPr>
  </w:style>
  <w:style w:type="character" w:styleId="a3">
    <w:name w:val="Strong"/>
    <w:basedOn w:val="a0"/>
    <w:uiPriority w:val="22"/>
    <w:qFormat/>
    <w:rsid w:val="00453B88"/>
    <w:rPr>
      <w:b/>
      <w:bCs/>
    </w:rPr>
  </w:style>
  <w:style w:type="paragraph" w:styleId="a4">
    <w:name w:val="Normal (Web)"/>
    <w:basedOn w:val="a"/>
    <w:uiPriority w:val="99"/>
    <w:unhideWhenUsed/>
    <w:rsid w:val="00453B88"/>
    <w:pPr>
      <w:widowControl/>
      <w:spacing w:before="100" w:beforeAutospacing="1" w:after="100" w:afterAutospacing="1"/>
      <w:jc w:val="left"/>
    </w:pPr>
    <w:rPr>
      <w:rFonts w:ascii="宋体" w:eastAsia="宋体" w:hAnsi="宋体" w:cs="宋体"/>
      <w:kern w:val="0"/>
      <w:sz w:val="24"/>
    </w:rPr>
  </w:style>
  <w:style w:type="character" w:customStyle="1" w:styleId="10">
    <w:name w:val="标题 1 字符"/>
    <w:basedOn w:val="a0"/>
    <w:link w:val="1"/>
    <w:uiPriority w:val="9"/>
    <w:rsid w:val="00F07EE6"/>
    <w:rPr>
      <w:b/>
      <w:bCs/>
      <w:kern w:val="44"/>
      <w:sz w:val="44"/>
      <w:szCs w:val="44"/>
    </w:rPr>
  </w:style>
  <w:style w:type="character" w:customStyle="1" w:styleId="30">
    <w:name w:val="标题 3 字符"/>
    <w:basedOn w:val="a0"/>
    <w:link w:val="3"/>
    <w:uiPriority w:val="9"/>
    <w:semiHidden/>
    <w:rsid w:val="00F07EE6"/>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711539">
      <w:bodyDiv w:val="1"/>
      <w:marLeft w:val="0"/>
      <w:marRight w:val="0"/>
      <w:marTop w:val="0"/>
      <w:marBottom w:val="0"/>
      <w:divBdr>
        <w:top w:val="none" w:sz="0" w:space="0" w:color="auto"/>
        <w:left w:val="none" w:sz="0" w:space="0" w:color="auto"/>
        <w:bottom w:val="none" w:sz="0" w:space="0" w:color="auto"/>
        <w:right w:val="none" w:sz="0" w:space="0" w:color="auto"/>
      </w:divBdr>
    </w:div>
    <w:div w:id="1013142555">
      <w:bodyDiv w:val="1"/>
      <w:marLeft w:val="0"/>
      <w:marRight w:val="0"/>
      <w:marTop w:val="0"/>
      <w:marBottom w:val="0"/>
      <w:divBdr>
        <w:top w:val="none" w:sz="0" w:space="0" w:color="auto"/>
        <w:left w:val="none" w:sz="0" w:space="0" w:color="auto"/>
        <w:bottom w:val="none" w:sz="0" w:space="0" w:color="auto"/>
        <w:right w:val="none" w:sz="0" w:space="0" w:color="auto"/>
      </w:divBdr>
    </w:div>
    <w:div w:id="1350643861">
      <w:bodyDiv w:val="1"/>
      <w:marLeft w:val="0"/>
      <w:marRight w:val="0"/>
      <w:marTop w:val="0"/>
      <w:marBottom w:val="0"/>
      <w:divBdr>
        <w:top w:val="none" w:sz="0" w:space="0" w:color="auto"/>
        <w:left w:val="none" w:sz="0" w:space="0" w:color="auto"/>
        <w:bottom w:val="none" w:sz="0" w:space="0" w:color="auto"/>
        <w:right w:val="none" w:sz="0" w:space="0" w:color="auto"/>
      </w:divBdr>
    </w:div>
    <w:div w:id="1510677063">
      <w:bodyDiv w:val="1"/>
      <w:marLeft w:val="0"/>
      <w:marRight w:val="0"/>
      <w:marTop w:val="0"/>
      <w:marBottom w:val="0"/>
      <w:divBdr>
        <w:top w:val="none" w:sz="0" w:space="0" w:color="auto"/>
        <w:left w:val="none" w:sz="0" w:space="0" w:color="auto"/>
        <w:bottom w:val="none" w:sz="0" w:space="0" w:color="auto"/>
        <w:right w:val="none" w:sz="0" w:space="0" w:color="auto"/>
      </w:divBdr>
    </w:div>
    <w:div w:id="1862544047">
      <w:bodyDiv w:val="1"/>
      <w:marLeft w:val="0"/>
      <w:marRight w:val="0"/>
      <w:marTop w:val="0"/>
      <w:marBottom w:val="0"/>
      <w:divBdr>
        <w:top w:val="none" w:sz="0" w:space="0" w:color="auto"/>
        <w:left w:val="none" w:sz="0" w:space="0" w:color="auto"/>
        <w:bottom w:val="none" w:sz="0" w:space="0" w:color="auto"/>
        <w:right w:val="none" w:sz="0" w:space="0" w:color="auto"/>
      </w:divBdr>
      <w:divsChild>
        <w:div w:id="587619267">
          <w:marLeft w:val="0"/>
          <w:marRight w:val="0"/>
          <w:marTop w:val="0"/>
          <w:marBottom w:val="0"/>
          <w:divBdr>
            <w:top w:val="none" w:sz="0" w:space="0" w:color="auto"/>
            <w:left w:val="none" w:sz="0" w:space="0" w:color="auto"/>
            <w:bottom w:val="none" w:sz="0" w:space="0" w:color="auto"/>
            <w:right w:val="none" w:sz="0" w:space="0" w:color="auto"/>
          </w:divBdr>
          <w:divsChild>
            <w:div w:id="32173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1153</Words>
  <Characters>6575</Characters>
  <Application>Microsoft Office Word</Application>
  <DocSecurity>0</DocSecurity>
  <Lines>54</Lines>
  <Paragraphs>15</Paragraphs>
  <ScaleCrop>false</ScaleCrop>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c12099</dc:creator>
  <cp:keywords/>
  <dc:description/>
  <cp:lastModifiedBy>c12099</cp:lastModifiedBy>
  <cp:revision>2</cp:revision>
  <dcterms:created xsi:type="dcterms:W3CDTF">2025-11-14T02:54:00Z</dcterms:created>
  <dcterms:modified xsi:type="dcterms:W3CDTF">2025-11-14T03:25:00Z</dcterms:modified>
</cp:coreProperties>
</file>