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BB298" w14:textId="7FD5E6E6" w:rsidR="00E77FE8" w:rsidRPr="000B7665" w:rsidRDefault="00000000" w:rsidP="00CE5ED4">
      <w:pPr>
        <w:spacing w:line="360" w:lineRule="auto"/>
        <w:ind w:firstLineChars="500" w:firstLine="1050"/>
        <w:rPr>
          <w:rFonts w:ascii="Arial" w:hAnsi="Arial" w:cs="Arial"/>
          <w:b/>
          <w:bCs/>
        </w:rPr>
      </w:pPr>
      <w:r w:rsidRPr="000B7665">
        <w:rPr>
          <w:rFonts w:ascii="Arial" w:hAnsi="Arial" w:cs="Arial"/>
          <w:b/>
          <w:bCs/>
        </w:rPr>
        <w:t>Table S1. Characteristics of bacterial strains used in this study</w:t>
      </w:r>
    </w:p>
    <w:tbl>
      <w:tblPr>
        <w:tblW w:w="13880" w:type="dxa"/>
        <w:jc w:val="center"/>
        <w:tblLook w:val="04A0" w:firstRow="1" w:lastRow="0" w:firstColumn="1" w:lastColumn="0" w:noHBand="0" w:noVBand="1"/>
      </w:tblPr>
      <w:tblGrid>
        <w:gridCol w:w="1316"/>
        <w:gridCol w:w="1416"/>
        <w:gridCol w:w="2082"/>
        <w:gridCol w:w="2161"/>
        <w:gridCol w:w="632"/>
        <w:gridCol w:w="871"/>
        <w:gridCol w:w="793"/>
        <w:gridCol w:w="602"/>
        <w:gridCol w:w="142"/>
        <w:gridCol w:w="3943"/>
      </w:tblGrid>
      <w:tr w:rsidR="00BC4CA4" w:rsidRPr="000B7665" w14:paraId="03496EE3" w14:textId="77777777" w:rsidTr="00BC4CA4">
        <w:trPr>
          <w:trHeight w:val="863"/>
          <w:jc w:val="center"/>
        </w:trPr>
        <w:tc>
          <w:tcPr>
            <w:tcW w:w="1320" w:type="dxa"/>
            <w:tcBorders>
              <w:top w:val="single" w:sz="8" w:space="0" w:color="auto"/>
              <w:left w:val="nil"/>
              <w:bottom w:val="single" w:sz="4" w:space="0" w:color="auto"/>
              <w:right w:val="nil"/>
            </w:tcBorders>
            <w:noWrap/>
            <w:vAlign w:val="center"/>
            <w:hideMark/>
          </w:tcPr>
          <w:p w14:paraId="698C34EF"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bookmarkStart w:id="0" w:name="_Hlk236092931"/>
            <w:r w:rsidRPr="000B7665">
              <w:rPr>
                <w:rFonts w:ascii="Arial" w:eastAsia="等线" w:hAnsi="Arial" w:cs="Arial"/>
                <w:b/>
                <w:bCs/>
                <w:color w:val="000000"/>
                <w:kern w:val="0"/>
                <w:sz w:val="16"/>
                <w:szCs w:val="16"/>
                <w14:ligatures w14:val="none"/>
              </w:rPr>
              <w:t>Species</w:t>
            </w:r>
          </w:p>
        </w:tc>
        <w:tc>
          <w:tcPr>
            <w:tcW w:w="1415" w:type="dxa"/>
            <w:tcBorders>
              <w:top w:val="single" w:sz="8" w:space="0" w:color="auto"/>
              <w:left w:val="nil"/>
              <w:bottom w:val="single" w:sz="4" w:space="0" w:color="auto"/>
              <w:right w:val="nil"/>
            </w:tcBorders>
            <w:vAlign w:val="center"/>
            <w:hideMark/>
          </w:tcPr>
          <w:p w14:paraId="42D79E66"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Strains</w:t>
            </w:r>
          </w:p>
        </w:tc>
        <w:tc>
          <w:tcPr>
            <w:tcW w:w="2089" w:type="dxa"/>
            <w:tcBorders>
              <w:top w:val="single" w:sz="8" w:space="0" w:color="auto"/>
              <w:left w:val="nil"/>
              <w:bottom w:val="single" w:sz="4" w:space="0" w:color="auto"/>
              <w:right w:val="nil"/>
            </w:tcBorders>
            <w:vAlign w:val="center"/>
            <w:hideMark/>
          </w:tcPr>
          <w:p w14:paraId="64E48645" w14:textId="7C5E68AF"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MIC</w:t>
            </w:r>
            <w:r w:rsidRPr="000B7665">
              <w:rPr>
                <w:rFonts w:ascii="Arial" w:eastAsia="等线" w:hAnsi="Arial" w:cs="Arial"/>
                <w:b/>
                <w:bCs/>
                <w:color w:val="000000"/>
                <w:kern w:val="0"/>
                <w:sz w:val="16"/>
                <w:szCs w:val="16"/>
                <w:vertAlign w:val="subscript"/>
                <w14:ligatures w14:val="none"/>
              </w:rPr>
              <w:t>CLO</w:t>
            </w:r>
            <w:r w:rsidRPr="000B7665">
              <w:rPr>
                <w:rFonts w:ascii="Arial" w:eastAsia="等线" w:hAnsi="Arial" w:cs="Arial"/>
                <w:b/>
                <w:bCs/>
                <w:color w:val="000000"/>
                <w:kern w:val="0"/>
                <w:sz w:val="16"/>
                <w:szCs w:val="16"/>
                <w14:ligatures w14:val="none"/>
              </w:rPr>
              <w:t>(</w:t>
            </w:r>
            <w:proofErr w:type="spellStart"/>
            <w:r w:rsidRPr="000B7665">
              <w:rPr>
                <w:rFonts w:ascii="Arial" w:eastAsia="等线" w:hAnsi="Arial" w:cs="Arial"/>
                <w:b/>
                <w:bCs/>
                <w:color w:val="000000"/>
                <w:kern w:val="0"/>
                <w:sz w:val="16"/>
                <w:szCs w:val="16"/>
                <w14:ligatures w14:val="none"/>
              </w:rPr>
              <w:t>MICcombo</w:t>
            </w:r>
            <w:proofErr w:type="spellEnd"/>
            <w:r w:rsidRPr="000B7665">
              <w:rPr>
                <w:rFonts w:ascii="Arial" w:eastAsia="等线" w:hAnsi="Arial" w:cs="Arial"/>
                <w:b/>
                <w:bCs/>
                <w:color w:val="000000"/>
                <w:kern w:val="0"/>
                <w:sz w:val="16"/>
                <w:szCs w:val="16"/>
                <w14:ligatures w14:val="none"/>
              </w:rPr>
              <w:t>),</w:t>
            </w:r>
            <w:r w:rsidR="0069447A" w:rsidRPr="000B7665">
              <w:rPr>
                <w:rFonts w:ascii="Arial" w:eastAsia="等线" w:hAnsi="Arial" w:cs="Arial"/>
                <w:b/>
                <w:bCs/>
                <w:color w:val="000000"/>
                <w:kern w:val="0"/>
                <w:sz w:val="16"/>
                <w:szCs w:val="16"/>
                <w14:ligatures w14:val="none"/>
              </w:rPr>
              <w:t xml:space="preserve"> </w:t>
            </w:r>
            <w:r w:rsidRPr="000B7665">
              <w:rPr>
                <w:rFonts w:ascii="Arial" w:eastAsia="等线" w:hAnsi="Arial" w:cs="Arial"/>
                <w:b/>
                <w:bCs/>
                <w:color w:val="000000"/>
                <w:kern w:val="0"/>
                <w:sz w:val="16"/>
                <w:szCs w:val="16"/>
                <w14:ligatures w14:val="none"/>
              </w:rPr>
              <w:t>mg/L</w:t>
            </w:r>
          </w:p>
        </w:tc>
        <w:tc>
          <w:tcPr>
            <w:tcW w:w="2168" w:type="dxa"/>
            <w:tcBorders>
              <w:top w:val="single" w:sz="8" w:space="0" w:color="auto"/>
              <w:left w:val="nil"/>
              <w:bottom w:val="single" w:sz="4" w:space="0" w:color="auto"/>
              <w:right w:val="nil"/>
            </w:tcBorders>
            <w:vAlign w:val="center"/>
            <w:hideMark/>
          </w:tcPr>
          <w:p w14:paraId="2DFFEF64" w14:textId="3C50A1DD"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MIC</w:t>
            </w:r>
            <w:r w:rsidRPr="000B7665">
              <w:rPr>
                <w:rFonts w:ascii="Arial" w:eastAsia="等线" w:hAnsi="Arial" w:cs="Arial"/>
                <w:b/>
                <w:bCs/>
                <w:color w:val="000000"/>
                <w:kern w:val="0"/>
                <w:sz w:val="16"/>
                <w:szCs w:val="16"/>
                <w:vertAlign w:val="subscript"/>
                <w14:ligatures w14:val="none"/>
              </w:rPr>
              <w:t>PMNB</w:t>
            </w:r>
            <w:r w:rsidRPr="000B7665">
              <w:rPr>
                <w:rFonts w:ascii="Arial" w:eastAsia="等线" w:hAnsi="Arial" w:cs="Arial"/>
                <w:b/>
                <w:bCs/>
                <w:color w:val="000000"/>
                <w:kern w:val="0"/>
                <w:sz w:val="16"/>
                <w:szCs w:val="16"/>
                <w14:ligatures w14:val="none"/>
              </w:rPr>
              <w:t>(</w:t>
            </w:r>
            <w:proofErr w:type="spellStart"/>
            <w:r w:rsidRPr="000B7665">
              <w:rPr>
                <w:rFonts w:ascii="Arial" w:eastAsia="等线" w:hAnsi="Arial" w:cs="Arial"/>
                <w:b/>
                <w:bCs/>
                <w:color w:val="000000"/>
                <w:kern w:val="0"/>
                <w:sz w:val="16"/>
                <w:szCs w:val="16"/>
                <w14:ligatures w14:val="none"/>
              </w:rPr>
              <w:t>MICcombo</w:t>
            </w:r>
            <w:proofErr w:type="spellEnd"/>
            <w:r w:rsidRPr="000B7665">
              <w:rPr>
                <w:rFonts w:ascii="Arial" w:eastAsia="等线" w:hAnsi="Arial" w:cs="Arial"/>
                <w:b/>
                <w:bCs/>
                <w:color w:val="000000"/>
                <w:kern w:val="0"/>
                <w:sz w:val="16"/>
                <w:szCs w:val="16"/>
                <w14:ligatures w14:val="none"/>
              </w:rPr>
              <w:t>),</w:t>
            </w:r>
            <w:r w:rsidR="0069447A" w:rsidRPr="000B7665">
              <w:rPr>
                <w:rFonts w:ascii="Arial" w:eastAsia="等线" w:hAnsi="Arial" w:cs="Arial"/>
                <w:b/>
                <w:bCs/>
                <w:color w:val="000000"/>
                <w:kern w:val="0"/>
                <w:sz w:val="16"/>
                <w:szCs w:val="16"/>
                <w14:ligatures w14:val="none"/>
              </w:rPr>
              <w:t xml:space="preserve"> </w:t>
            </w:r>
            <w:r w:rsidRPr="000B7665">
              <w:rPr>
                <w:rFonts w:ascii="Arial" w:eastAsia="等线" w:hAnsi="Arial" w:cs="Arial"/>
                <w:b/>
                <w:bCs/>
                <w:color w:val="000000"/>
                <w:kern w:val="0"/>
                <w:sz w:val="16"/>
                <w:szCs w:val="16"/>
                <w14:ligatures w14:val="none"/>
              </w:rPr>
              <w:t>mg/L</w:t>
            </w:r>
          </w:p>
        </w:tc>
        <w:tc>
          <w:tcPr>
            <w:tcW w:w="599" w:type="dxa"/>
            <w:tcBorders>
              <w:top w:val="single" w:sz="8" w:space="0" w:color="auto"/>
              <w:left w:val="nil"/>
              <w:bottom w:val="single" w:sz="4" w:space="0" w:color="auto"/>
              <w:right w:val="nil"/>
            </w:tcBorders>
            <w:vAlign w:val="center"/>
            <w:hideMark/>
          </w:tcPr>
          <w:p w14:paraId="4E8F9F80"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FIC index</w:t>
            </w:r>
          </w:p>
        </w:tc>
        <w:tc>
          <w:tcPr>
            <w:tcW w:w="825" w:type="dxa"/>
            <w:tcBorders>
              <w:top w:val="single" w:sz="8" w:space="0" w:color="auto"/>
              <w:left w:val="nil"/>
              <w:bottom w:val="single" w:sz="4" w:space="0" w:color="auto"/>
              <w:right w:val="nil"/>
            </w:tcBorders>
            <w:vAlign w:val="center"/>
            <w:hideMark/>
          </w:tcPr>
          <w:p w14:paraId="76E6D8F9" w14:textId="2A3BB44E"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Isolation year</w:t>
            </w:r>
          </w:p>
        </w:tc>
        <w:tc>
          <w:tcPr>
            <w:tcW w:w="762" w:type="dxa"/>
            <w:tcBorders>
              <w:top w:val="single" w:sz="8" w:space="0" w:color="auto"/>
              <w:left w:val="nil"/>
              <w:bottom w:val="single" w:sz="4" w:space="0" w:color="auto"/>
              <w:right w:val="nil"/>
            </w:tcBorders>
            <w:vAlign w:val="center"/>
            <w:hideMark/>
          </w:tcPr>
          <w:p w14:paraId="111EC2BE"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Origin</w:t>
            </w:r>
          </w:p>
        </w:tc>
        <w:tc>
          <w:tcPr>
            <w:tcW w:w="745" w:type="dxa"/>
            <w:gridSpan w:val="2"/>
            <w:tcBorders>
              <w:top w:val="single" w:sz="8" w:space="0" w:color="auto"/>
              <w:left w:val="nil"/>
              <w:bottom w:val="single" w:sz="4" w:space="0" w:color="auto"/>
              <w:right w:val="nil"/>
            </w:tcBorders>
            <w:vAlign w:val="center"/>
            <w:hideMark/>
          </w:tcPr>
          <w:p w14:paraId="6421B748" w14:textId="77777777" w:rsidR="00BC4CA4" w:rsidRPr="000B7665" w:rsidRDefault="00BC4CA4" w:rsidP="00CE5ED4">
            <w:pPr>
              <w:widowControl/>
              <w:spacing w:line="360" w:lineRule="auto"/>
              <w:jc w:val="center"/>
              <w:rPr>
                <w:rFonts w:ascii="Arial" w:eastAsia="等线" w:hAnsi="Arial" w:cs="Arial"/>
                <w:b/>
                <w:bCs/>
                <w:i/>
                <w:iCs/>
                <w:color w:val="000000"/>
                <w:kern w:val="0"/>
                <w:sz w:val="16"/>
                <w:szCs w:val="16"/>
                <w14:ligatures w14:val="none"/>
              </w:rPr>
            </w:pPr>
            <w:r w:rsidRPr="000B7665">
              <w:rPr>
                <w:rFonts w:ascii="Arial" w:eastAsia="等线" w:hAnsi="Arial" w:cs="Arial"/>
                <w:b/>
                <w:bCs/>
                <w:i/>
                <w:iCs/>
                <w:color w:val="000000"/>
                <w:kern w:val="0"/>
                <w:sz w:val="16"/>
                <w:szCs w:val="16"/>
                <w14:ligatures w14:val="none"/>
              </w:rPr>
              <w:t>mcr-1</w:t>
            </w:r>
          </w:p>
        </w:tc>
        <w:tc>
          <w:tcPr>
            <w:tcW w:w="3957" w:type="dxa"/>
            <w:tcBorders>
              <w:top w:val="single" w:sz="8" w:space="0" w:color="auto"/>
              <w:left w:val="nil"/>
              <w:bottom w:val="single" w:sz="4" w:space="0" w:color="auto"/>
              <w:right w:val="nil"/>
            </w:tcBorders>
            <w:vAlign w:val="center"/>
            <w:hideMark/>
          </w:tcPr>
          <w:p w14:paraId="7C813133"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Antimicrobial susceptibility profile</w:t>
            </w:r>
          </w:p>
        </w:tc>
      </w:tr>
      <w:tr w:rsidR="00BC4CA4" w:rsidRPr="000B7665" w14:paraId="76C8672B" w14:textId="77777777" w:rsidTr="00BC4CA4">
        <w:trPr>
          <w:trHeight w:val="262"/>
          <w:jc w:val="center"/>
        </w:trPr>
        <w:tc>
          <w:tcPr>
            <w:tcW w:w="1320" w:type="dxa"/>
            <w:vMerge w:val="restart"/>
            <w:tcBorders>
              <w:top w:val="single" w:sz="4" w:space="0" w:color="auto"/>
              <w:left w:val="nil"/>
              <w:bottom w:val="nil"/>
              <w:right w:val="nil"/>
            </w:tcBorders>
            <w:noWrap/>
            <w:vAlign w:val="center"/>
            <w:hideMark/>
          </w:tcPr>
          <w:p w14:paraId="332FA999" w14:textId="77777777" w:rsidR="00BC4CA4" w:rsidRPr="000B7665" w:rsidRDefault="00BC4CA4" w:rsidP="00CE5ED4">
            <w:pPr>
              <w:widowControl/>
              <w:spacing w:line="360" w:lineRule="auto"/>
              <w:jc w:val="center"/>
              <w:rPr>
                <w:rFonts w:ascii="Arial" w:eastAsia="等线" w:hAnsi="Arial" w:cs="Arial"/>
                <w:b/>
                <w:bCs/>
                <w:i/>
                <w:iCs/>
                <w:color w:val="000000"/>
                <w:kern w:val="0"/>
                <w:sz w:val="16"/>
                <w:szCs w:val="16"/>
                <w14:ligatures w14:val="none"/>
              </w:rPr>
            </w:pPr>
            <w:bookmarkStart w:id="1" w:name="_Hlk236100282"/>
            <w:bookmarkEnd w:id="0"/>
            <w:r w:rsidRPr="000B7665">
              <w:rPr>
                <w:rFonts w:ascii="Arial" w:eastAsia="等线" w:hAnsi="Arial" w:cs="Arial"/>
                <w:b/>
                <w:bCs/>
                <w:i/>
                <w:iCs/>
                <w:color w:val="000000"/>
                <w:kern w:val="0"/>
                <w:sz w:val="16"/>
                <w:szCs w:val="16"/>
                <w14:ligatures w14:val="none"/>
              </w:rPr>
              <w:t>Escherichia coli</w:t>
            </w:r>
          </w:p>
        </w:tc>
        <w:tc>
          <w:tcPr>
            <w:tcW w:w="1415" w:type="dxa"/>
            <w:tcBorders>
              <w:top w:val="single" w:sz="4" w:space="0" w:color="auto"/>
              <w:left w:val="nil"/>
              <w:bottom w:val="nil"/>
              <w:right w:val="nil"/>
            </w:tcBorders>
            <w:vAlign w:val="center"/>
            <w:hideMark/>
          </w:tcPr>
          <w:p w14:paraId="468A0FBA"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MG1655</w:t>
            </w:r>
          </w:p>
        </w:tc>
        <w:tc>
          <w:tcPr>
            <w:tcW w:w="2089" w:type="dxa"/>
            <w:tcBorders>
              <w:top w:val="single" w:sz="4" w:space="0" w:color="auto"/>
              <w:left w:val="nil"/>
              <w:bottom w:val="nil"/>
              <w:right w:val="nil"/>
            </w:tcBorders>
            <w:vAlign w:val="center"/>
            <w:hideMark/>
          </w:tcPr>
          <w:p w14:paraId="398A257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(0.5)</w:t>
            </w:r>
          </w:p>
        </w:tc>
        <w:tc>
          <w:tcPr>
            <w:tcW w:w="2168" w:type="dxa"/>
            <w:tcBorders>
              <w:top w:val="single" w:sz="4" w:space="0" w:color="auto"/>
              <w:left w:val="nil"/>
              <w:bottom w:val="nil"/>
              <w:right w:val="nil"/>
            </w:tcBorders>
            <w:vAlign w:val="center"/>
            <w:hideMark/>
          </w:tcPr>
          <w:p w14:paraId="03CB35D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w:t>
            </w:r>
          </w:p>
        </w:tc>
        <w:tc>
          <w:tcPr>
            <w:tcW w:w="599" w:type="dxa"/>
            <w:tcBorders>
              <w:top w:val="single" w:sz="4" w:space="0" w:color="auto"/>
              <w:left w:val="nil"/>
              <w:bottom w:val="nil"/>
              <w:right w:val="nil"/>
            </w:tcBorders>
            <w:vAlign w:val="center"/>
            <w:hideMark/>
          </w:tcPr>
          <w:p w14:paraId="25DD787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0.012 </w:t>
            </w:r>
          </w:p>
        </w:tc>
        <w:tc>
          <w:tcPr>
            <w:tcW w:w="825" w:type="dxa"/>
            <w:tcBorders>
              <w:top w:val="single" w:sz="4" w:space="0" w:color="auto"/>
              <w:left w:val="nil"/>
              <w:bottom w:val="nil"/>
              <w:right w:val="nil"/>
            </w:tcBorders>
            <w:noWrap/>
            <w:vAlign w:val="center"/>
            <w:hideMark/>
          </w:tcPr>
          <w:p w14:paraId="3C63FEC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p>
        </w:tc>
        <w:tc>
          <w:tcPr>
            <w:tcW w:w="762" w:type="dxa"/>
            <w:tcBorders>
              <w:top w:val="single" w:sz="4" w:space="0" w:color="auto"/>
              <w:left w:val="nil"/>
              <w:bottom w:val="nil"/>
              <w:right w:val="nil"/>
            </w:tcBorders>
            <w:noWrap/>
            <w:vAlign w:val="center"/>
            <w:hideMark/>
          </w:tcPr>
          <w:p w14:paraId="6332921A"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c>
          <w:tcPr>
            <w:tcW w:w="603" w:type="dxa"/>
            <w:tcBorders>
              <w:top w:val="single" w:sz="4" w:space="0" w:color="auto"/>
              <w:left w:val="nil"/>
              <w:bottom w:val="nil"/>
              <w:right w:val="nil"/>
            </w:tcBorders>
            <w:noWrap/>
            <w:vAlign w:val="center"/>
            <w:hideMark/>
          </w:tcPr>
          <w:p w14:paraId="261BDFE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single" w:sz="4" w:space="0" w:color="auto"/>
              <w:left w:val="nil"/>
              <w:bottom w:val="nil"/>
              <w:right w:val="nil"/>
            </w:tcBorders>
            <w:noWrap/>
            <w:vAlign w:val="center"/>
            <w:hideMark/>
          </w:tcPr>
          <w:p w14:paraId="1669E02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r>
      <w:bookmarkEnd w:id="1"/>
      <w:tr w:rsidR="00BC4CA4" w:rsidRPr="000B7665" w14:paraId="2F3940A0" w14:textId="77777777" w:rsidTr="00BC4CA4">
        <w:trPr>
          <w:trHeight w:val="262"/>
          <w:jc w:val="center"/>
        </w:trPr>
        <w:tc>
          <w:tcPr>
            <w:tcW w:w="1320" w:type="dxa"/>
            <w:vMerge/>
            <w:tcBorders>
              <w:top w:val="nil"/>
              <w:left w:val="nil"/>
              <w:bottom w:val="nil"/>
              <w:right w:val="nil"/>
            </w:tcBorders>
            <w:vAlign w:val="center"/>
            <w:hideMark/>
          </w:tcPr>
          <w:p w14:paraId="012ACF44"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625E13E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274</w:t>
            </w:r>
          </w:p>
        </w:tc>
        <w:tc>
          <w:tcPr>
            <w:tcW w:w="2089" w:type="dxa"/>
            <w:tcBorders>
              <w:top w:val="nil"/>
              <w:left w:val="nil"/>
              <w:bottom w:val="nil"/>
              <w:right w:val="nil"/>
            </w:tcBorders>
            <w:vAlign w:val="center"/>
            <w:hideMark/>
          </w:tcPr>
          <w:p w14:paraId="4E2D971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(0.5)</w:t>
            </w:r>
          </w:p>
        </w:tc>
        <w:tc>
          <w:tcPr>
            <w:tcW w:w="2168" w:type="dxa"/>
            <w:tcBorders>
              <w:top w:val="nil"/>
              <w:left w:val="nil"/>
              <w:bottom w:val="nil"/>
              <w:right w:val="nil"/>
            </w:tcBorders>
            <w:vAlign w:val="center"/>
            <w:hideMark/>
          </w:tcPr>
          <w:p w14:paraId="46098E4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w:t>
            </w:r>
          </w:p>
        </w:tc>
        <w:tc>
          <w:tcPr>
            <w:tcW w:w="599" w:type="dxa"/>
            <w:tcBorders>
              <w:top w:val="nil"/>
              <w:left w:val="nil"/>
              <w:bottom w:val="nil"/>
              <w:right w:val="nil"/>
            </w:tcBorders>
            <w:vAlign w:val="center"/>
            <w:hideMark/>
          </w:tcPr>
          <w:p w14:paraId="77A3A2C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0.012 </w:t>
            </w:r>
          </w:p>
        </w:tc>
        <w:tc>
          <w:tcPr>
            <w:tcW w:w="825" w:type="dxa"/>
            <w:tcBorders>
              <w:top w:val="nil"/>
              <w:left w:val="nil"/>
              <w:bottom w:val="nil"/>
              <w:right w:val="nil"/>
            </w:tcBorders>
            <w:noWrap/>
            <w:vAlign w:val="center"/>
            <w:hideMark/>
          </w:tcPr>
          <w:p w14:paraId="5BA9024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2010</w:t>
            </w:r>
          </w:p>
        </w:tc>
        <w:tc>
          <w:tcPr>
            <w:tcW w:w="762" w:type="dxa"/>
            <w:tcBorders>
              <w:top w:val="nil"/>
              <w:left w:val="nil"/>
              <w:bottom w:val="nil"/>
              <w:right w:val="nil"/>
            </w:tcBorders>
            <w:vAlign w:val="center"/>
            <w:hideMark/>
          </w:tcPr>
          <w:p w14:paraId="7DC9A1B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Duck</w:t>
            </w:r>
          </w:p>
        </w:tc>
        <w:tc>
          <w:tcPr>
            <w:tcW w:w="603" w:type="dxa"/>
            <w:tcBorders>
              <w:top w:val="nil"/>
              <w:left w:val="nil"/>
              <w:bottom w:val="nil"/>
              <w:right w:val="nil"/>
            </w:tcBorders>
            <w:noWrap/>
            <w:vAlign w:val="center"/>
            <w:hideMark/>
          </w:tcPr>
          <w:p w14:paraId="3B4E5C6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483B8A6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CIP, OLA</w:t>
            </w:r>
          </w:p>
        </w:tc>
      </w:tr>
      <w:tr w:rsidR="00BC4CA4" w:rsidRPr="000B7665" w14:paraId="780F1A69" w14:textId="77777777" w:rsidTr="00BC4CA4">
        <w:trPr>
          <w:trHeight w:val="262"/>
          <w:jc w:val="center"/>
        </w:trPr>
        <w:tc>
          <w:tcPr>
            <w:tcW w:w="1320" w:type="dxa"/>
            <w:vMerge/>
            <w:tcBorders>
              <w:top w:val="nil"/>
              <w:left w:val="nil"/>
              <w:bottom w:val="nil"/>
              <w:right w:val="nil"/>
            </w:tcBorders>
            <w:vAlign w:val="center"/>
            <w:hideMark/>
          </w:tcPr>
          <w:p w14:paraId="4270FE3C"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03D621E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14</w:t>
            </w:r>
          </w:p>
        </w:tc>
        <w:tc>
          <w:tcPr>
            <w:tcW w:w="2089" w:type="dxa"/>
            <w:tcBorders>
              <w:top w:val="nil"/>
              <w:left w:val="nil"/>
              <w:bottom w:val="nil"/>
              <w:right w:val="nil"/>
            </w:tcBorders>
            <w:vAlign w:val="center"/>
            <w:hideMark/>
          </w:tcPr>
          <w:p w14:paraId="48DFA08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(0.5)</w:t>
            </w:r>
          </w:p>
        </w:tc>
        <w:tc>
          <w:tcPr>
            <w:tcW w:w="2168" w:type="dxa"/>
            <w:tcBorders>
              <w:top w:val="nil"/>
              <w:left w:val="nil"/>
              <w:bottom w:val="nil"/>
              <w:right w:val="nil"/>
            </w:tcBorders>
            <w:vAlign w:val="center"/>
            <w:hideMark/>
          </w:tcPr>
          <w:p w14:paraId="461DBC9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(2)</w:t>
            </w:r>
          </w:p>
        </w:tc>
        <w:tc>
          <w:tcPr>
            <w:tcW w:w="599" w:type="dxa"/>
            <w:tcBorders>
              <w:top w:val="nil"/>
              <w:left w:val="nil"/>
              <w:bottom w:val="nil"/>
              <w:right w:val="nil"/>
            </w:tcBorders>
            <w:vAlign w:val="center"/>
            <w:hideMark/>
          </w:tcPr>
          <w:p w14:paraId="7DDA035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0.016 </w:t>
            </w:r>
          </w:p>
        </w:tc>
        <w:tc>
          <w:tcPr>
            <w:tcW w:w="825" w:type="dxa"/>
            <w:tcBorders>
              <w:top w:val="nil"/>
              <w:left w:val="nil"/>
              <w:bottom w:val="nil"/>
              <w:right w:val="nil"/>
            </w:tcBorders>
            <w:noWrap/>
            <w:vAlign w:val="center"/>
            <w:hideMark/>
          </w:tcPr>
          <w:p w14:paraId="2FBF09C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2010</w:t>
            </w:r>
          </w:p>
        </w:tc>
        <w:tc>
          <w:tcPr>
            <w:tcW w:w="762" w:type="dxa"/>
            <w:tcBorders>
              <w:top w:val="nil"/>
              <w:left w:val="nil"/>
              <w:bottom w:val="nil"/>
              <w:right w:val="nil"/>
            </w:tcBorders>
            <w:vAlign w:val="center"/>
            <w:hideMark/>
          </w:tcPr>
          <w:p w14:paraId="4EE7FE9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Duck</w:t>
            </w:r>
          </w:p>
        </w:tc>
        <w:tc>
          <w:tcPr>
            <w:tcW w:w="603" w:type="dxa"/>
            <w:tcBorders>
              <w:top w:val="nil"/>
              <w:left w:val="nil"/>
              <w:bottom w:val="nil"/>
              <w:right w:val="nil"/>
            </w:tcBorders>
            <w:noWrap/>
            <w:vAlign w:val="center"/>
            <w:hideMark/>
          </w:tcPr>
          <w:p w14:paraId="351E25F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60A3696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GEN, TET, FOS, FFC, CIP, S/T</w:t>
            </w:r>
          </w:p>
        </w:tc>
      </w:tr>
      <w:tr w:rsidR="00BC4CA4" w:rsidRPr="000B7665" w14:paraId="6FCAAEC1" w14:textId="77777777" w:rsidTr="00BC4CA4">
        <w:trPr>
          <w:trHeight w:val="262"/>
          <w:jc w:val="center"/>
        </w:trPr>
        <w:tc>
          <w:tcPr>
            <w:tcW w:w="1320" w:type="dxa"/>
            <w:vMerge/>
            <w:tcBorders>
              <w:top w:val="nil"/>
              <w:left w:val="nil"/>
              <w:bottom w:val="nil"/>
              <w:right w:val="nil"/>
            </w:tcBorders>
            <w:vAlign w:val="center"/>
            <w:hideMark/>
          </w:tcPr>
          <w:p w14:paraId="76751C5C"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05CDFD1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167</w:t>
            </w:r>
          </w:p>
        </w:tc>
        <w:tc>
          <w:tcPr>
            <w:tcW w:w="2089" w:type="dxa"/>
            <w:tcBorders>
              <w:top w:val="nil"/>
              <w:left w:val="nil"/>
              <w:bottom w:val="nil"/>
              <w:right w:val="nil"/>
            </w:tcBorders>
            <w:vAlign w:val="center"/>
            <w:hideMark/>
          </w:tcPr>
          <w:p w14:paraId="4A743FF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(1)</w:t>
            </w:r>
          </w:p>
        </w:tc>
        <w:tc>
          <w:tcPr>
            <w:tcW w:w="2168" w:type="dxa"/>
            <w:tcBorders>
              <w:top w:val="nil"/>
              <w:left w:val="nil"/>
              <w:bottom w:val="nil"/>
              <w:right w:val="nil"/>
            </w:tcBorders>
            <w:vAlign w:val="center"/>
            <w:hideMark/>
          </w:tcPr>
          <w:p w14:paraId="68C5C46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w:t>
            </w:r>
          </w:p>
        </w:tc>
        <w:tc>
          <w:tcPr>
            <w:tcW w:w="599" w:type="dxa"/>
            <w:tcBorders>
              <w:top w:val="nil"/>
              <w:left w:val="nil"/>
              <w:bottom w:val="nil"/>
              <w:right w:val="nil"/>
            </w:tcBorders>
            <w:vAlign w:val="center"/>
            <w:hideMark/>
          </w:tcPr>
          <w:p w14:paraId="060DC5E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0.020 </w:t>
            </w:r>
          </w:p>
        </w:tc>
        <w:tc>
          <w:tcPr>
            <w:tcW w:w="825" w:type="dxa"/>
            <w:tcBorders>
              <w:top w:val="nil"/>
              <w:left w:val="nil"/>
              <w:bottom w:val="nil"/>
              <w:right w:val="nil"/>
            </w:tcBorders>
            <w:noWrap/>
            <w:vAlign w:val="center"/>
            <w:hideMark/>
          </w:tcPr>
          <w:p w14:paraId="596DA76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2010</w:t>
            </w:r>
          </w:p>
        </w:tc>
        <w:tc>
          <w:tcPr>
            <w:tcW w:w="762" w:type="dxa"/>
            <w:tcBorders>
              <w:top w:val="nil"/>
              <w:left w:val="nil"/>
              <w:bottom w:val="nil"/>
              <w:right w:val="nil"/>
            </w:tcBorders>
            <w:vAlign w:val="center"/>
            <w:hideMark/>
          </w:tcPr>
          <w:p w14:paraId="5EBCD42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Duck</w:t>
            </w:r>
          </w:p>
        </w:tc>
        <w:tc>
          <w:tcPr>
            <w:tcW w:w="603" w:type="dxa"/>
            <w:tcBorders>
              <w:top w:val="nil"/>
              <w:left w:val="nil"/>
              <w:bottom w:val="nil"/>
              <w:right w:val="nil"/>
            </w:tcBorders>
            <w:noWrap/>
            <w:vAlign w:val="center"/>
            <w:hideMark/>
          </w:tcPr>
          <w:p w14:paraId="0D23573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1FD5FFF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CIP, S/T, OLA</w:t>
            </w:r>
          </w:p>
        </w:tc>
      </w:tr>
      <w:tr w:rsidR="00BC4CA4" w:rsidRPr="000B7665" w14:paraId="34DA8838" w14:textId="77777777" w:rsidTr="00BC4CA4">
        <w:trPr>
          <w:trHeight w:val="262"/>
          <w:jc w:val="center"/>
        </w:trPr>
        <w:tc>
          <w:tcPr>
            <w:tcW w:w="1320" w:type="dxa"/>
            <w:vMerge/>
            <w:tcBorders>
              <w:top w:val="nil"/>
              <w:left w:val="nil"/>
              <w:bottom w:val="nil"/>
              <w:right w:val="nil"/>
            </w:tcBorders>
            <w:vAlign w:val="center"/>
            <w:hideMark/>
          </w:tcPr>
          <w:p w14:paraId="4D9F0924"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692E7AA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13</w:t>
            </w:r>
          </w:p>
        </w:tc>
        <w:tc>
          <w:tcPr>
            <w:tcW w:w="2089" w:type="dxa"/>
            <w:tcBorders>
              <w:top w:val="nil"/>
              <w:left w:val="nil"/>
              <w:bottom w:val="nil"/>
              <w:right w:val="nil"/>
            </w:tcBorders>
            <w:vAlign w:val="center"/>
            <w:hideMark/>
          </w:tcPr>
          <w:p w14:paraId="3723301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(1)</w:t>
            </w:r>
          </w:p>
        </w:tc>
        <w:tc>
          <w:tcPr>
            <w:tcW w:w="2168" w:type="dxa"/>
            <w:tcBorders>
              <w:top w:val="nil"/>
              <w:left w:val="nil"/>
              <w:bottom w:val="nil"/>
              <w:right w:val="nil"/>
            </w:tcBorders>
            <w:vAlign w:val="center"/>
            <w:hideMark/>
          </w:tcPr>
          <w:p w14:paraId="5BF854F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(4)</w:t>
            </w:r>
          </w:p>
        </w:tc>
        <w:tc>
          <w:tcPr>
            <w:tcW w:w="599" w:type="dxa"/>
            <w:tcBorders>
              <w:top w:val="nil"/>
              <w:left w:val="nil"/>
              <w:bottom w:val="nil"/>
              <w:right w:val="nil"/>
            </w:tcBorders>
            <w:vAlign w:val="center"/>
            <w:hideMark/>
          </w:tcPr>
          <w:p w14:paraId="60DF8E0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0.031 </w:t>
            </w:r>
          </w:p>
        </w:tc>
        <w:tc>
          <w:tcPr>
            <w:tcW w:w="825" w:type="dxa"/>
            <w:tcBorders>
              <w:top w:val="nil"/>
              <w:left w:val="nil"/>
              <w:bottom w:val="nil"/>
              <w:right w:val="nil"/>
            </w:tcBorders>
            <w:noWrap/>
            <w:vAlign w:val="center"/>
            <w:hideMark/>
          </w:tcPr>
          <w:p w14:paraId="7B593CC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2004</w:t>
            </w:r>
          </w:p>
        </w:tc>
        <w:tc>
          <w:tcPr>
            <w:tcW w:w="762" w:type="dxa"/>
            <w:tcBorders>
              <w:top w:val="nil"/>
              <w:left w:val="nil"/>
              <w:bottom w:val="nil"/>
              <w:right w:val="nil"/>
            </w:tcBorders>
            <w:vAlign w:val="center"/>
            <w:hideMark/>
          </w:tcPr>
          <w:p w14:paraId="297E412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Chicken</w:t>
            </w:r>
          </w:p>
        </w:tc>
        <w:tc>
          <w:tcPr>
            <w:tcW w:w="603" w:type="dxa"/>
            <w:tcBorders>
              <w:top w:val="nil"/>
              <w:left w:val="nil"/>
              <w:bottom w:val="nil"/>
              <w:right w:val="nil"/>
            </w:tcBorders>
            <w:noWrap/>
            <w:vAlign w:val="center"/>
            <w:hideMark/>
          </w:tcPr>
          <w:p w14:paraId="6B96C73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126481F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GEN, TET, DOX, FFC, CIP, S/T, OLA</w:t>
            </w:r>
          </w:p>
        </w:tc>
      </w:tr>
      <w:tr w:rsidR="00BC4CA4" w:rsidRPr="000B7665" w14:paraId="6758C297" w14:textId="77777777" w:rsidTr="00BC4CA4">
        <w:trPr>
          <w:trHeight w:val="262"/>
          <w:jc w:val="center"/>
        </w:trPr>
        <w:tc>
          <w:tcPr>
            <w:tcW w:w="1320" w:type="dxa"/>
            <w:vMerge/>
            <w:tcBorders>
              <w:top w:val="nil"/>
              <w:left w:val="nil"/>
              <w:bottom w:val="nil"/>
              <w:right w:val="nil"/>
            </w:tcBorders>
            <w:vAlign w:val="center"/>
            <w:hideMark/>
          </w:tcPr>
          <w:p w14:paraId="3EA89B9E"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6566DCF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57</w:t>
            </w:r>
          </w:p>
        </w:tc>
        <w:tc>
          <w:tcPr>
            <w:tcW w:w="2089" w:type="dxa"/>
            <w:tcBorders>
              <w:top w:val="nil"/>
              <w:left w:val="nil"/>
              <w:bottom w:val="nil"/>
              <w:right w:val="nil"/>
            </w:tcBorders>
            <w:vAlign w:val="center"/>
            <w:hideMark/>
          </w:tcPr>
          <w:p w14:paraId="3638683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(1)</w:t>
            </w:r>
          </w:p>
        </w:tc>
        <w:tc>
          <w:tcPr>
            <w:tcW w:w="2168" w:type="dxa"/>
            <w:tcBorders>
              <w:top w:val="nil"/>
              <w:left w:val="nil"/>
              <w:bottom w:val="nil"/>
              <w:right w:val="nil"/>
            </w:tcBorders>
            <w:vAlign w:val="center"/>
            <w:hideMark/>
          </w:tcPr>
          <w:p w14:paraId="2D0205E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(4)</w:t>
            </w:r>
          </w:p>
        </w:tc>
        <w:tc>
          <w:tcPr>
            <w:tcW w:w="599" w:type="dxa"/>
            <w:tcBorders>
              <w:top w:val="nil"/>
              <w:left w:val="nil"/>
              <w:bottom w:val="nil"/>
              <w:right w:val="nil"/>
            </w:tcBorders>
            <w:vAlign w:val="center"/>
            <w:hideMark/>
          </w:tcPr>
          <w:p w14:paraId="41AA450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0.031 </w:t>
            </w:r>
          </w:p>
        </w:tc>
        <w:tc>
          <w:tcPr>
            <w:tcW w:w="825" w:type="dxa"/>
            <w:tcBorders>
              <w:top w:val="nil"/>
              <w:left w:val="nil"/>
              <w:bottom w:val="nil"/>
              <w:right w:val="nil"/>
            </w:tcBorders>
            <w:noWrap/>
            <w:vAlign w:val="center"/>
            <w:hideMark/>
          </w:tcPr>
          <w:p w14:paraId="3C2778B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2012</w:t>
            </w:r>
          </w:p>
        </w:tc>
        <w:tc>
          <w:tcPr>
            <w:tcW w:w="762" w:type="dxa"/>
            <w:tcBorders>
              <w:top w:val="nil"/>
              <w:left w:val="nil"/>
              <w:bottom w:val="nil"/>
              <w:right w:val="nil"/>
            </w:tcBorders>
            <w:vAlign w:val="center"/>
            <w:hideMark/>
          </w:tcPr>
          <w:p w14:paraId="514E9D0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Pig</w:t>
            </w:r>
          </w:p>
        </w:tc>
        <w:tc>
          <w:tcPr>
            <w:tcW w:w="603" w:type="dxa"/>
            <w:tcBorders>
              <w:top w:val="nil"/>
              <w:left w:val="nil"/>
              <w:bottom w:val="nil"/>
              <w:right w:val="nil"/>
            </w:tcBorders>
            <w:noWrap/>
            <w:vAlign w:val="center"/>
            <w:hideMark/>
          </w:tcPr>
          <w:p w14:paraId="4FEC121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2E7F5E7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CTX, TET, DOX, FFC, CIP, S/T, OLA</w:t>
            </w:r>
          </w:p>
        </w:tc>
      </w:tr>
      <w:tr w:rsidR="00BC4CA4" w:rsidRPr="000B7665" w14:paraId="6CBA3AF7" w14:textId="77777777" w:rsidTr="00BC4CA4">
        <w:trPr>
          <w:trHeight w:val="262"/>
          <w:jc w:val="center"/>
        </w:trPr>
        <w:tc>
          <w:tcPr>
            <w:tcW w:w="1320" w:type="dxa"/>
            <w:vMerge/>
            <w:tcBorders>
              <w:top w:val="nil"/>
              <w:left w:val="nil"/>
              <w:bottom w:val="nil"/>
              <w:right w:val="nil"/>
            </w:tcBorders>
            <w:vAlign w:val="center"/>
            <w:hideMark/>
          </w:tcPr>
          <w:p w14:paraId="532E0B3F"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28725B6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18</w:t>
            </w:r>
          </w:p>
        </w:tc>
        <w:tc>
          <w:tcPr>
            <w:tcW w:w="2089" w:type="dxa"/>
            <w:tcBorders>
              <w:top w:val="nil"/>
              <w:left w:val="nil"/>
              <w:bottom w:val="nil"/>
              <w:right w:val="nil"/>
            </w:tcBorders>
            <w:vAlign w:val="center"/>
            <w:hideMark/>
          </w:tcPr>
          <w:p w14:paraId="462997B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(1)</w:t>
            </w:r>
          </w:p>
        </w:tc>
        <w:tc>
          <w:tcPr>
            <w:tcW w:w="2168" w:type="dxa"/>
            <w:tcBorders>
              <w:top w:val="nil"/>
              <w:left w:val="nil"/>
              <w:bottom w:val="nil"/>
              <w:right w:val="nil"/>
            </w:tcBorders>
            <w:vAlign w:val="center"/>
            <w:hideMark/>
          </w:tcPr>
          <w:p w14:paraId="44AE601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(4)</w:t>
            </w:r>
          </w:p>
        </w:tc>
        <w:tc>
          <w:tcPr>
            <w:tcW w:w="599" w:type="dxa"/>
            <w:tcBorders>
              <w:top w:val="nil"/>
              <w:left w:val="nil"/>
              <w:bottom w:val="nil"/>
              <w:right w:val="nil"/>
            </w:tcBorders>
            <w:vAlign w:val="center"/>
            <w:hideMark/>
          </w:tcPr>
          <w:p w14:paraId="70A9EC1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0.031 </w:t>
            </w:r>
          </w:p>
        </w:tc>
        <w:tc>
          <w:tcPr>
            <w:tcW w:w="825" w:type="dxa"/>
            <w:tcBorders>
              <w:top w:val="nil"/>
              <w:left w:val="nil"/>
              <w:bottom w:val="nil"/>
              <w:right w:val="nil"/>
            </w:tcBorders>
            <w:noWrap/>
            <w:vAlign w:val="center"/>
            <w:hideMark/>
          </w:tcPr>
          <w:p w14:paraId="41D2E0A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2015</w:t>
            </w:r>
          </w:p>
        </w:tc>
        <w:tc>
          <w:tcPr>
            <w:tcW w:w="762" w:type="dxa"/>
            <w:tcBorders>
              <w:top w:val="nil"/>
              <w:left w:val="nil"/>
              <w:bottom w:val="nil"/>
              <w:right w:val="nil"/>
            </w:tcBorders>
            <w:vAlign w:val="center"/>
            <w:hideMark/>
          </w:tcPr>
          <w:p w14:paraId="52007C3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Chicken</w:t>
            </w:r>
          </w:p>
        </w:tc>
        <w:tc>
          <w:tcPr>
            <w:tcW w:w="603" w:type="dxa"/>
            <w:tcBorders>
              <w:top w:val="nil"/>
              <w:left w:val="nil"/>
              <w:bottom w:val="nil"/>
              <w:right w:val="nil"/>
            </w:tcBorders>
            <w:noWrap/>
            <w:vAlign w:val="center"/>
            <w:hideMark/>
          </w:tcPr>
          <w:p w14:paraId="77A95FB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37CA736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CIP, S/T, OLA</w:t>
            </w:r>
          </w:p>
        </w:tc>
      </w:tr>
      <w:tr w:rsidR="00BC4CA4" w:rsidRPr="000B7665" w14:paraId="2FE6C969" w14:textId="77777777" w:rsidTr="00BC4CA4">
        <w:trPr>
          <w:trHeight w:val="262"/>
          <w:jc w:val="center"/>
        </w:trPr>
        <w:tc>
          <w:tcPr>
            <w:tcW w:w="1320" w:type="dxa"/>
            <w:vMerge/>
            <w:tcBorders>
              <w:top w:val="nil"/>
              <w:left w:val="nil"/>
              <w:bottom w:val="nil"/>
              <w:right w:val="nil"/>
            </w:tcBorders>
            <w:vAlign w:val="center"/>
            <w:hideMark/>
          </w:tcPr>
          <w:p w14:paraId="3F74FBEF"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05F1D06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119</w:t>
            </w:r>
          </w:p>
        </w:tc>
        <w:tc>
          <w:tcPr>
            <w:tcW w:w="2089" w:type="dxa"/>
            <w:tcBorders>
              <w:top w:val="nil"/>
              <w:left w:val="nil"/>
              <w:bottom w:val="nil"/>
              <w:right w:val="nil"/>
            </w:tcBorders>
            <w:vAlign w:val="center"/>
            <w:hideMark/>
          </w:tcPr>
          <w:p w14:paraId="28D3B07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(2)</w:t>
            </w:r>
          </w:p>
        </w:tc>
        <w:tc>
          <w:tcPr>
            <w:tcW w:w="2168" w:type="dxa"/>
            <w:tcBorders>
              <w:top w:val="nil"/>
              <w:left w:val="nil"/>
              <w:bottom w:val="nil"/>
              <w:right w:val="nil"/>
            </w:tcBorders>
            <w:vAlign w:val="center"/>
            <w:hideMark/>
          </w:tcPr>
          <w:p w14:paraId="5C25AAE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w:t>
            </w:r>
          </w:p>
        </w:tc>
        <w:tc>
          <w:tcPr>
            <w:tcW w:w="599" w:type="dxa"/>
            <w:tcBorders>
              <w:top w:val="nil"/>
              <w:left w:val="nil"/>
              <w:bottom w:val="nil"/>
              <w:right w:val="nil"/>
            </w:tcBorders>
            <w:vAlign w:val="center"/>
            <w:hideMark/>
          </w:tcPr>
          <w:p w14:paraId="2C1A72C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0.035 </w:t>
            </w:r>
          </w:p>
        </w:tc>
        <w:tc>
          <w:tcPr>
            <w:tcW w:w="825" w:type="dxa"/>
            <w:tcBorders>
              <w:top w:val="nil"/>
              <w:left w:val="nil"/>
              <w:bottom w:val="nil"/>
              <w:right w:val="nil"/>
            </w:tcBorders>
            <w:noWrap/>
            <w:vAlign w:val="center"/>
            <w:hideMark/>
          </w:tcPr>
          <w:p w14:paraId="0DB216B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2010</w:t>
            </w:r>
          </w:p>
        </w:tc>
        <w:tc>
          <w:tcPr>
            <w:tcW w:w="762" w:type="dxa"/>
            <w:tcBorders>
              <w:top w:val="nil"/>
              <w:left w:val="nil"/>
              <w:bottom w:val="nil"/>
              <w:right w:val="nil"/>
            </w:tcBorders>
            <w:vAlign w:val="center"/>
            <w:hideMark/>
          </w:tcPr>
          <w:p w14:paraId="041EE6F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Duck</w:t>
            </w:r>
          </w:p>
        </w:tc>
        <w:tc>
          <w:tcPr>
            <w:tcW w:w="603" w:type="dxa"/>
            <w:tcBorders>
              <w:top w:val="nil"/>
              <w:left w:val="nil"/>
              <w:bottom w:val="nil"/>
              <w:right w:val="nil"/>
            </w:tcBorders>
            <w:noWrap/>
            <w:vAlign w:val="center"/>
            <w:hideMark/>
          </w:tcPr>
          <w:p w14:paraId="309056B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2C5ABBE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GEN, TET, DOX, CIP, S/T, OLA</w:t>
            </w:r>
          </w:p>
        </w:tc>
      </w:tr>
      <w:tr w:rsidR="00BC4CA4" w:rsidRPr="000B7665" w14:paraId="49107582" w14:textId="77777777" w:rsidTr="00BC4CA4">
        <w:trPr>
          <w:trHeight w:val="262"/>
          <w:jc w:val="center"/>
        </w:trPr>
        <w:tc>
          <w:tcPr>
            <w:tcW w:w="1320" w:type="dxa"/>
            <w:vMerge/>
            <w:tcBorders>
              <w:top w:val="nil"/>
              <w:left w:val="nil"/>
              <w:bottom w:val="nil"/>
              <w:right w:val="nil"/>
            </w:tcBorders>
            <w:vAlign w:val="center"/>
            <w:hideMark/>
          </w:tcPr>
          <w:p w14:paraId="43C981BC"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2482D2C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279</w:t>
            </w:r>
          </w:p>
        </w:tc>
        <w:tc>
          <w:tcPr>
            <w:tcW w:w="2089" w:type="dxa"/>
            <w:tcBorders>
              <w:top w:val="nil"/>
              <w:left w:val="nil"/>
              <w:bottom w:val="nil"/>
              <w:right w:val="nil"/>
            </w:tcBorders>
            <w:vAlign w:val="center"/>
            <w:hideMark/>
          </w:tcPr>
          <w:p w14:paraId="49DDE39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(2)</w:t>
            </w:r>
          </w:p>
        </w:tc>
        <w:tc>
          <w:tcPr>
            <w:tcW w:w="2168" w:type="dxa"/>
            <w:tcBorders>
              <w:top w:val="nil"/>
              <w:left w:val="nil"/>
              <w:bottom w:val="nil"/>
              <w:right w:val="nil"/>
            </w:tcBorders>
            <w:vAlign w:val="center"/>
            <w:hideMark/>
          </w:tcPr>
          <w:p w14:paraId="60708E3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(2)</w:t>
            </w:r>
          </w:p>
        </w:tc>
        <w:tc>
          <w:tcPr>
            <w:tcW w:w="599" w:type="dxa"/>
            <w:tcBorders>
              <w:top w:val="nil"/>
              <w:left w:val="nil"/>
              <w:bottom w:val="nil"/>
              <w:right w:val="nil"/>
            </w:tcBorders>
            <w:vAlign w:val="center"/>
            <w:hideMark/>
          </w:tcPr>
          <w:p w14:paraId="590BB71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0.039 </w:t>
            </w:r>
          </w:p>
        </w:tc>
        <w:tc>
          <w:tcPr>
            <w:tcW w:w="825" w:type="dxa"/>
            <w:tcBorders>
              <w:top w:val="nil"/>
              <w:left w:val="nil"/>
              <w:bottom w:val="nil"/>
              <w:right w:val="nil"/>
            </w:tcBorders>
            <w:noWrap/>
            <w:vAlign w:val="center"/>
            <w:hideMark/>
          </w:tcPr>
          <w:p w14:paraId="317B6CD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2010</w:t>
            </w:r>
          </w:p>
        </w:tc>
        <w:tc>
          <w:tcPr>
            <w:tcW w:w="762" w:type="dxa"/>
            <w:tcBorders>
              <w:top w:val="nil"/>
              <w:left w:val="nil"/>
              <w:bottom w:val="nil"/>
              <w:right w:val="nil"/>
            </w:tcBorders>
            <w:vAlign w:val="center"/>
            <w:hideMark/>
          </w:tcPr>
          <w:p w14:paraId="670AF6C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Pig</w:t>
            </w:r>
          </w:p>
        </w:tc>
        <w:tc>
          <w:tcPr>
            <w:tcW w:w="603" w:type="dxa"/>
            <w:tcBorders>
              <w:top w:val="nil"/>
              <w:left w:val="nil"/>
              <w:bottom w:val="nil"/>
              <w:right w:val="nil"/>
            </w:tcBorders>
            <w:noWrap/>
            <w:vAlign w:val="center"/>
            <w:hideMark/>
          </w:tcPr>
          <w:p w14:paraId="2AAB04F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7DEB5B0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GEN, TET, DOX, FFC, CIP, S/T, OLA</w:t>
            </w:r>
          </w:p>
        </w:tc>
      </w:tr>
      <w:tr w:rsidR="00BC4CA4" w:rsidRPr="000B7665" w14:paraId="37234B03" w14:textId="77777777" w:rsidTr="00BC4CA4">
        <w:trPr>
          <w:trHeight w:val="262"/>
          <w:jc w:val="center"/>
        </w:trPr>
        <w:tc>
          <w:tcPr>
            <w:tcW w:w="1320" w:type="dxa"/>
            <w:vMerge/>
            <w:tcBorders>
              <w:top w:val="nil"/>
              <w:left w:val="nil"/>
              <w:bottom w:val="nil"/>
              <w:right w:val="nil"/>
            </w:tcBorders>
            <w:vAlign w:val="center"/>
            <w:hideMark/>
          </w:tcPr>
          <w:p w14:paraId="1778E534"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13FDC1B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26</w:t>
            </w:r>
          </w:p>
        </w:tc>
        <w:tc>
          <w:tcPr>
            <w:tcW w:w="2089" w:type="dxa"/>
            <w:tcBorders>
              <w:top w:val="nil"/>
              <w:left w:val="nil"/>
              <w:bottom w:val="nil"/>
              <w:right w:val="nil"/>
            </w:tcBorders>
            <w:vAlign w:val="center"/>
            <w:hideMark/>
          </w:tcPr>
          <w:p w14:paraId="08FDBB2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(2)</w:t>
            </w:r>
          </w:p>
        </w:tc>
        <w:tc>
          <w:tcPr>
            <w:tcW w:w="2168" w:type="dxa"/>
            <w:tcBorders>
              <w:top w:val="nil"/>
              <w:left w:val="nil"/>
              <w:bottom w:val="nil"/>
              <w:right w:val="nil"/>
            </w:tcBorders>
            <w:vAlign w:val="center"/>
            <w:hideMark/>
          </w:tcPr>
          <w:p w14:paraId="0900FAE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(2)</w:t>
            </w:r>
          </w:p>
        </w:tc>
        <w:tc>
          <w:tcPr>
            <w:tcW w:w="599" w:type="dxa"/>
            <w:tcBorders>
              <w:top w:val="nil"/>
              <w:left w:val="nil"/>
              <w:bottom w:val="nil"/>
              <w:right w:val="nil"/>
            </w:tcBorders>
            <w:vAlign w:val="center"/>
            <w:hideMark/>
          </w:tcPr>
          <w:p w14:paraId="05A5DA1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0.039 </w:t>
            </w:r>
          </w:p>
        </w:tc>
        <w:tc>
          <w:tcPr>
            <w:tcW w:w="825" w:type="dxa"/>
            <w:tcBorders>
              <w:top w:val="nil"/>
              <w:left w:val="nil"/>
              <w:bottom w:val="nil"/>
              <w:right w:val="nil"/>
            </w:tcBorders>
            <w:noWrap/>
            <w:vAlign w:val="center"/>
            <w:hideMark/>
          </w:tcPr>
          <w:p w14:paraId="46AD69D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2004</w:t>
            </w:r>
          </w:p>
        </w:tc>
        <w:tc>
          <w:tcPr>
            <w:tcW w:w="762" w:type="dxa"/>
            <w:tcBorders>
              <w:top w:val="nil"/>
              <w:left w:val="nil"/>
              <w:bottom w:val="nil"/>
              <w:right w:val="nil"/>
            </w:tcBorders>
            <w:vAlign w:val="center"/>
            <w:hideMark/>
          </w:tcPr>
          <w:p w14:paraId="05C25F1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Duck</w:t>
            </w:r>
          </w:p>
        </w:tc>
        <w:tc>
          <w:tcPr>
            <w:tcW w:w="603" w:type="dxa"/>
            <w:tcBorders>
              <w:top w:val="nil"/>
              <w:left w:val="nil"/>
              <w:bottom w:val="nil"/>
              <w:right w:val="nil"/>
            </w:tcBorders>
            <w:noWrap/>
            <w:vAlign w:val="center"/>
            <w:hideMark/>
          </w:tcPr>
          <w:p w14:paraId="0CC76E4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59DE104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AMK, GEN, CIP, OLA</w:t>
            </w:r>
          </w:p>
        </w:tc>
      </w:tr>
      <w:tr w:rsidR="00BC4CA4" w:rsidRPr="000B7665" w14:paraId="06F9BD12" w14:textId="77777777" w:rsidTr="00BC4CA4">
        <w:trPr>
          <w:trHeight w:val="262"/>
          <w:jc w:val="center"/>
        </w:trPr>
        <w:tc>
          <w:tcPr>
            <w:tcW w:w="1320" w:type="dxa"/>
            <w:vMerge/>
            <w:tcBorders>
              <w:top w:val="nil"/>
              <w:left w:val="nil"/>
              <w:bottom w:val="nil"/>
              <w:right w:val="nil"/>
            </w:tcBorders>
            <w:vAlign w:val="center"/>
            <w:hideMark/>
          </w:tcPr>
          <w:p w14:paraId="6001760C"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331AA0E6"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47</w:t>
            </w:r>
          </w:p>
        </w:tc>
        <w:tc>
          <w:tcPr>
            <w:tcW w:w="2089" w:type="dxa"/>
            <w:tcBorders>
              <w:top w:val="nil"/>
              <w:left w:val="nil"/>
              <w:bottom w:val="nil"/>
              <w:right w:val="nil"/>
            </w:tcBorders>
            <w:vAlign w:val="center"/>
            <w:hideMark/>
          </w:tcPr>
          <w:p w14:paraId="1F9B58A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(2)</w:t>
            </w:r>
          </w:p>
        </w:tc>
        <w:tc>
          <w:tcPr>
            <w:tcW w:w="2168" w:type="dxa"/>
            <w:tcBorders>
              <w:top w:val="nil"/>
              <w:left w:val="nil"/>
              <w:bottom w:val="nil"/>
              <w:right w:val="nil"/>
            </w:tcBorders>
            <w:vAlign w:val="center"/>
            <w:hideMark/>
          </w:tcPr>
          <w:p w14:paraId="25A56C0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(4)</w:t>
            </w:r>
          </w:p>
        </w:tc>
        <w:tc>
          <w:tcPr>
            <w:tcW w:w="599" w:type="dxa"/>
            <w:tcBorders>
              <w:top w:val="nil"/>
              <w:left w:val="nil"/>
              <w:bottom w:val="nil"/>
              <w:right w:val="nil"/>
            </w:tcBorders>
            <w:vAlign w:val="center"/>
            <w:hideMark/>
          </w:tcPr>
          <w:p w14:paraId="562EA64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0.047 </w:t>
            </w:r>
          </w:p>
        </w:tc>
        <w:tc>
          <w:tcPr>
            <w:tcW w:w="825" w:type="dxa"/>
            <w:tcBorders>
              <w:top w:val="nil"/>
              <w:left w:val="nil"/>
              <w:bottom w:val="nil"/>
              <w:right w:val="nil"/>
            </w:tcBorders>
            <w:noWrap/>
            <w:vAlign w:val="center"/>
            <w:hideMark/>
          </w:tcPr>
          <w:p w14:paraId="56ACF7A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2019</w:t>
            </w:r>
          </w:p>
        </w:tc>
        <w:tc>
          <w:tcPr>
            <w:tcW w:w="762" w:type="dxa"/>
            <w:tcBorders>
              <w:top w:val="nil"/>
              <w:left w:val="nil"/>
              <w:bottom w:val="nil"/>
              <w:right w:val="nil"/>
            </w:tcBorders>
            <w:vAlign w:val="center"/>
            <w:hideMark/>
          </w:tcPr>
          <w:p w14:paraId="44A5E56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Chicken</w:t>
            </w:r>
          </w:p>
        </w:tc>
        <w:tc>
          <w:tcPr>
            <w:tcW w:w="603" w:type="dxa"/>
            <w:tcBorders>
              <w:top w:val="nil"/>
              <w:left w:val="nil"/>
              <w:bottom w:val="nil"/>
              <w:right w:val="nil"/>
            </w:tcBorders>
            <w:noWrap/>
            <w:vAlign w:val="center"/>
            <w:hideMark/>
          </w:tcPr>
          <w:p w14:paraId="2B5DDC6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4ADC782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CTX, TET, DOX, S/T</w:t>
            </w:r>
          </w:p>
        </w:tc>
      </w:tr>
      <w:tr w:rsidR="00BC4CA4" w:rsidRPr="000B7665" w14:paraId="24784EEC" w14:textId="77777777" w:rsidTr="00BC4CA4">
        <w:trPr>
          <w:trHeight w:val="262"/>
          <w:jc w:val="center"/>
        </w:trPr>
        <w:tc>
          <w:tcPr>
            <w:tcW w:w="1320" w:type="dxa"/>
            <w:vMerge/>
            <w:tcBorders>
              <w:top w:val="nil"/>
              <w:left w:val="nil"/>
              <w:bottom w:val="nil"/>
              <w:right w:val="nil"/>
            </w:tcBorders>
            <w:vAlign w:val="center"/>
            <w:hideMark/>
          </w:tcPr>
          <w:p w14:paraId="35D713A9"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171A161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23</w:t>
            </w:r>
          </w:p>
        </w:tc>
        <w:tc>
          <w:tcPr>
            <w:tcW w:w="2089" w:type="dxa"/>
            <w:tcBorders>
              <w:top w:val="nil"/>
              <w:left w:val="nil"/>
              <w:bottom w:val="nil"/>
              <w:right w:val="nil"/>
            </w:tcBorders>
            <w:vAlign w:val="center"/>
            <w:hideMark/>
          </w:tcPr>
          <w:p w14:paraId="5ECEF03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43E3134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(32)</w:t>
            </w:r>
          </w:p>
        </w:tc>
        <w:tc>
          <w:tcPr>
            <w:tcW w:w="599" w:type="dxa"/>
            <w:tcBorders>
              <w:top w:val="nil"/>
              <w:left w:val="nil"/>
              <w:bottom w:val="nil"/>
              <w:right w:val="nil"/>
            </w:tcBorders>
            <w:vAlign w:val="center"/>
            <w:hideMark/>
          </w:tcPr>
          <w:p w14:paraId="796655D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0.250 </w:t>
            </w:r>
          </w:p>
        </w:tc>
        <w:tc>
          <w:tcPr>
            <w:tcW w:w="825" w:type="dxa"/>
            <w:tcBorders>
              <w:top w:val="nil"/>
              <w:left w:val="nil"/>
              <w:bottom w:val="nil"/>
              <w:right w:val="nil"/>
            </w:tcBorders>
            <w:noWrap/>
            <w:vAlign w:val="center"/>
            <w:hideMark/>
          </w:tcPr>
          <w:p w14:paraId="65F7FFE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2016</w:t>
            </w:r>
          </w:p>
        </w:tc>
        <w:tc>
          <w:tcPr>
            <w:tcW w:w="762" w:type="dxa"/>
            <w:tcBorders>
              <w:top w:val="nil"/>
              <w:left w:val="nil"/>
              <w:bottom w:val="nil"/>
              <w:right w:val="nil"/>
            </w:tcBorders>
            <w:vAlign w:val="center"/>
            <w:hideMark/>
          </w:tcPr>
          <w:p w14:paraId="7621493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Pig</w:t>
            </w:r>
          </w:p>
        </w:tc>
        <w:tc>
          <w:tcPr>
            <w:tcW w:w="603" w:type="dxa"/>
            <w:tcBorders>
              <w:top w:val="nil"/>
              <w:left w:val="nil"/>
              <w:bottom w:val="nil"/>
              <w:right w:val="nil"/>
            </w:tcBorders>
            <w:noWrap/>
            <w:vAlign w:val="center"/>
            <w:hideMark/>
          </w:tcPr>
          <w:p w14:paraId="760285F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59DA3D8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CTX, TET, DOX, FFC, CST, CIP, S/T, OLA</w:t>
            </w:r>
          </w:p>
        </w:tc>
      </w:tr>
      <w:tr w:rsidR="00BC4CA4" w:rsidRPr="000B7665" w14:paraId="4C6024E9" w14:textId="77777777" w:rsidTr="00BC4CA4">
        <w:trPr>
          <w:trHeight w:val="262"/>
          <w:jc w:val="center"/>
        </w:trPr>
        <w:tc>
          <w:tcPr>
            <w:tcW w:w="1320" w:type="dxa"/>
            <w:vMerge/>
            <w:tcBorders>
              <w:top w:val="nil"/>
              <w:left w:val="nil"/>
              <w:bottom w:val="nil"/>
              <w:right w:val="nil"/>
            </w:tcBorders>
            <w:vAlign w:val="center"/>
            <w:hideMark/>
          </w:tcPr>
          <w:p w14:paraId="36788183"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480D46E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34</w:t>
            </w:r>
          </w:p>
        </w:tc>
        <w:tc>
          <w:tcPr>
            <w:tcW w:w="2089" w:type="dxa"/>
            <w:tcBorders>
              <w:top w:val="nil"/>
              <w:left w:val="nil"/>
              <w:bottom w:val="nil"/>
              <w:right w:val="nil"/>
            </w:tcBorders>
            <w:vAlign w:val="center"/>
            <w:hideMark/>
          </w:tcPr>
          <w:p w14:paraId="4065A3E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164D66D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(32)</w:t>
            </w:r>
          </w:p>
        </w:tc>
        <w:tc>
          <w:tcPr>
            <w:tcW w:w="599" w:type="dxa"/>
            <w:tcBorders>
              <w:top w:val="nil"/>
              <w:left w:val="nil"/>
              <w:bottom w:val="nil"/>
              <w:right w:val="nil"/>
            </w:tcBorders>
            <w:vAlign w:val="center"/>
            <w:hideMark/>
          </w:tcPr>
          <w:p w14:paraId="326E964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0.250 </w:t>
            </w:r>
          </w:p>
        </w:tc>
        <w:tc>
          <w:tcPr>
            <w:tcW w:w="825" w:type="dxa"/>
            <w:tcBorders>
              <w:top w:val="nil"/>
              <w:left w:val="nil"/>
              <w:bottom w:val="nil"/>
              <w:right w:val="nil"/>
            </w:tcBorders>
            <w:noWrap/>
            <w:vAlign w:val="center"/>
            <w:hideMark/>
          </w:tcPr>
          <w:p w14:paraId="5788E62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2019</w:t>
            </w:r>
          </w:p>
        </w:tc>
        <w:tc>
          <w:tcPr>
            <w:tcW w:w="762" w:type="dxa"/>
            <w:tcBorders>
              <w:top w:val="nil"/>
              <w:left w:val="nil"/>
              <w:bottom w:val="nil"/>
              <w:right w:val="nil"/>
            </w:tcBorders>
            <w:vAlign w:val="center"/>
            <w:hideMark/>
          </w:tcPr>
          <w:p w14:paraId="39F272B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Duck</w:t>
            </w:r>
          </w:p>
        </w:tc>
        <w:tc>
          <w:tcPr>
            <w:tcW w:w="603" w:type="dxa"/>
            <w:tcBorders>
              <w:top w:val="nil"/>
              <w:left w:val="nil"/>
              <w:bottom w:val="nil"/>
              <w:right w:val="nil"/>
            </w:tcBorders>
            <w:noWrap/>
            <w:vAlign w:val="center"/>
            <w:hideMark/>
          </w:tcPr>
          <w:p w14:paraId="252866D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19FE506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CTX, TET, DOX, FFC, CST, CIP, S/T, OLA</w:t>
            </w:r>
          </w:p>
        </w:tc>
      </w:tr>
      <w:tr w:rsidR="00BC4CA4" w:rsidRPr="000B7665" w14:paraId="5A39CE81" w14:textId="77777777" w:rsidTr="00BC4CA4">
        <w:trPr>
          <w:trHeight w:val="262"/>
          <w:jc w:val="center"/>
        </w:trPr>
        <w:tc>
          <w:tcPr>
            <w:tcW w:w="1320" w:type="dxa"/>
            <w:vMerge/>
            <w:tcBorders>
              <w:top w:val="nil"/>
              <w:left w:val="nil"/>
              <w:bottom w:val="nil"/>
              <w:right w:val="nil"/>
            </w:tcBorders>
            <w:vAlign w:val="center"/>
            <w:hideMark/>
          </w:tcPr>
          <w:p w14:paraId="1F74EB25"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636D9E8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67</w:t>
            </w:r>
          </w:p>
        </w:tc>
        <w:tc>
          <w:tcPr>
            <w:tcW w:w="2089" w:type="dxa"/>
            <w:tcBorders>
              <w:top w:val="nil"/>
              <w:left w:val="nil"/>
              <w:bottom w:val="nil"/>
              <w:right w:val="nil"/>
            </w:tcBorders>
            <w:vAlign w:val="center"/>
            <w:hideMark/>
          </w:tcPr>
          <w:p w14:paraId="7F67110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(4)</w:t>
            </w:r>
          </w:p>
        </w:tc>
        <w:tc>
          <w:tcPr>
            <w:tcW w:w="2168" w:type="dxa"/>
            <w:tcBorders>
              <w:top w:val="nil"/>
              <w:left w:val="nil"/>
              <w:bottom w:val="nil"/>
              <w:right w:val="nil"/>
            </w:tcBorders>
            <w:vAlign w:val="center"/>
            <w:hideMark/>
          </w:tcPr>
          <w:p w14:paraId="3004588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(32)</w:t>
            </w:r>
          </w:p>
        </w:tc>
        <w:tc>
          <w:tcPr>
            <w:tcW w:w="599" w:type="dxa"/>
            <w:tcBorders>
              <w:top w:val="nil"/>
              <w:left w:val="nil"/>
              <w:bottom w:val="nil"/>
              <w:right w:val="nil"/>
            </w:tcBorders>
            <w:vAlign w:val="center"/>
            <w:hideMark/>
          </w:tcPr>
          <w:p w14:paraId="31C46AE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5745636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2019</w:t>
            </w:r>
          </w:p>
        </w:tc>
        <w:tc>
          <w:tcPr>
            <w:tcW w:w="762" w:type="dxa"/>
            <w:tcBorders>
              <w:top w:val="nil"/>
              <w:left w:val="nil"/>
              <w:bottom w:val="nil"/>
              <w:right w:val="nil"/>
            </w:tcBorders>
            <w:vAlign w:val="center"/>
            <w:hideMark/>
          </w:tcPr>
          <w:p w14:paraId="1C023CB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Duck</w:t>
            </w:r>
          </w:p>
        </w:tc>
        <w:tc>
          <w:tcPr>
            <w:tcW w:w="603" w:type="dxa"/>
            <w:tcBorders>
              <w:top w:val="nil"/>
              <w:left w:val="nil"/>
              <w:bottom w:val="nil"/>
              <w:right w:val="nil"/>
            </w:tcBorders>
            <w:noWrap/>
            <w:vAlign w:val="center"/>
            <w:hideMark/>
          </w:tcPr>
          <w:p w14:paraId="1CDFB5A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4D47E57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FOS, FFC, CST, CIP, S/T, OLA</w:t>
            </w:r>
          </w:p>
        </w:tc>
      </w:tr>
      <w:tr w:rsidR="00BC4CA4" w:rsidRPr="000B7665" w14:paraId="2A1000CC" w14:textId="77777777" w:rsidTr="00BC4CA4">
        <w:trPr>
          <w:trHeight w:val="262"/>
          <w:jc w:val="center"/>
        </w:trPr>
        <w:tc>
          <w:tcPr>
            <w:tcW w:w="1320" w:type="dxa"/>
            <w:vMerge/>
            <w:tcBorders>
              <w:top w:val="nil"/>
              <w:left w:val="nil"/>
              <w:bottom w:val="nil"/>
              <w:right w:val="nil"/>
            </w:tcBorders>
            <w:vAlign w:val="center"/>
            <w:hideMark/>
          </w:tcPr>
          <w:p w14:paraId="76B41C60"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76B1963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11</w:t>
            </w:r>
          </w:p>
        </w:tc>
        <w:tc>
          <w:tcPr>
            <w:tcW w:w="2089" w:type="dxa"/>
            <w:tcBorders>
              <w:top w:val="nil"/>
              <w:left w:val="nil"/>
              <w:bottom w:val="nil"/>
              <w:right w:val="nil"/>
            </w:tcBorders>
            <w:vAlign w:val="center"/>
            <w:hideMark/>
          </w:tcPr>
          <w:p w14:paraId="15DBD7C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(4)</w:t>
            </w:r>
          </w:p>
        </w:tc>
        <w:tc>
          <w:tcPr>
            <w:tcW w:w="2168" w:type="dxa"/>
            <w:tcBorders>
              <w:top w:val="nil"/>
              <w:left w:val="nil"/>
              <w:bottom w:val="nil"/>
              <w:right w:val="nil"/>
            </w:tcBorders>
            <w:vAlign w:val="center"/>
            <w:hideMark/>
          </w:tcPr>
          <w:p w14:paraId="2DF2B30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(32)</w:t>
            </w:r>
          </w:p>
        </w:tc>
        <w:tc>
          <w:tcPr>
            <w:tcW w:w="599" w:type="dxa"/>
            <w:tcBorders>
              <w:top w:val="nil"/>
              <w:left w:val="nil"/>
              <w:bottom w:val="nil"/>
              <w:right w:val="nil"/>
            </w:tcBorders>
            <w:vAlign w:val="center"/>
            <w:hideMark/>
          </w:tcPr>
          <w:p w14:paraId="52CA1DE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2EEA206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2012</w:t>
            </w:r>
          </w:p>
        </w:tc>
        <w:tc>
          <w:tcPr>
            <w:tcW w:w="762" w:type="dxa"/>
            <w:tcBorders>
              <w:top w:val="nil"/>
              <w:left w:val="nil"/>
              <w:bottom w:val="nil"/>
              <w:right w:val="nil"/>
            </w:tcBorders>
            <w:vAlign w:val="center"/>
            <w:hideMark/>
          </w:tcPr>
          <w:p w14:paraId="66E8ED9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Pig</w:t>
            </w:r>
          </w:p>
        </w:tc>
        <w:tc>
          <w:tcPr>
            <w:tcW w:w="603" w:type="dxa"/>
            <w:tcBorders>
              <w:top w:val="nil"/>
              <w:left w:val="nil"/>
              <w:bottom w:val="nil"/>
              <w:right w:val="nil"/>
            </w:tcBorders>
            <w:noWrap/>
            <w:vAlign w:val="center"/>
            <w:hideMark/>
          </w:tcPr>
          <w:p w14:paraId="10EEED0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390904F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CTX, TET, DOX, FFC, CST, CIP, S/T, OLA</w:t>
            </w:r>
          </w:p>
        </w:tc>
      </w:tr>
      <w:tr w:rsidR="00BC4CA4" w:rsidRPr="000B7665" w14:paraId="46CF2310" w14:textId="77777777" w:rsidTr="00BC4CA4">
        <w:trPr>
          <w:trHeight w:val="262"/>
          <w:jc w:val="center"/>
        </w:trPr>
        <w:tc>
          <w:tcPr>
            <w:tcW w:w="1320" w:type="dxa"/>
            <w:vMerge/>
            <w:tcBorders>
              <w:top w:val="nil"/>
              <w:left w:val="nil"/>
              <w:bottom w:val="nil"/>
              <w:right w:val="nil"/>
            </w:tcBorders>
            <w:vAlign w:val="center"/>
            <w:hideMark/>
          </w:tcPr>
          <w:p w14:paraId="42FB6B20"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42497C5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85</w:t>
            </w:r>
          </w:p>
        </w:tc>
        <w:tc>
          <w:tcPr>
            <w:tcW w:w="2089" w:type="dxa"/>
            <w:tcBorders>
              <w:top w:val="nil"/>
              <w:left w:val="nil"/>
              <w:bottom w:val="nil"/>
              <w:right w:val="nil"/>
            </w:tcBorders>
            <w:vAlign w:val="center"/>
            <w:hideMark/>
          </w:tcPr>
          <w:p w14:paraId="183528D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4A6DBD1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(16)</w:t>
            </w:r>
          </w:p>
        </w:tc>
        <w:tc>
          <w:tcPr>
            <w:tcW w:w="599" w:type="dxa"/>
            <w:tcBorders>
              <w:top w:val="nil"/>
              <w:left w:val="nil"/>
              <w:bottom w:val="nil"/>
              <w:right w:val="nil"/>
            </w:tcBorders>
            <w:vAlign w:val="center"/>
            <w:hideMark/>
          </w:tcPr>
          <w:p w14:paraId="6EFCF40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792A78F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2003</w:t>
            </w:r>
          </w:p>
        </w:tc>
        <w:tc>
          <w:tcPr>
            <w:tcW w:w="762" w:type="dxa"/>
            <w:tcBorders>
              <w:top w:val="nil"/>
              <w:left w:val="nil"/>
              <w:bottom w:val="nil"/>
              <w:right w:val="nil"/>
            </w:tcBorders>
            <w:vAlign w:val="center"/>
            <w:hideMark/>
          </w:tcPr>
          <w:p w14:paraId="6D70C15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Chicken</w:t>
            </w:r>
          </w:p>
        </w:tc>
        <w:tc>
          <w:tcPr>
            <w:tcW w:w="603" w:type="dxa"/>
            <w:tcBorders>
              <w:top w:val="nil"/>
              <w:left w:val="nil"/>
              <w:bottom w:val="nil"/>
              <w:right w:val="nil"/>
            </w:tcBorders>
            <w:noWrap/>
            <w:vAlign w:val="center"/>
            <w:hideMark/>
          </w:tcPr>
          <w:p w14:paraId="19B6772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08051A5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CTX, TET, CST, S/T, OLA</w:t>
            </w:r>
          </w:p>
        </w:tc>
      </w:tr>
      <w:tr w:rsidR="00BC4CA4" w:rsidRPr="000B7665" w14:paraId="4659C55A" w14:textId="77777777" w:rsidTr="00BC4CA4">
        <w:trPr>
          <w:trHeight w:val="262"/>
          <w:jc w:val="center"/>
        </w:trPr>
        <w:tc>
          <w:tcPr>
            <w:tcW w:w="1320" w:type="dxa"/>
            <w:vMerge/>
            <w:tcBorders>
              <w:top w:val="nil"/>
              <w:left w:val="nil"/>
              <w:bottom w:val="nil"/>
              <w:right w:val="nil"/>
            </w:tcBorders>
            <w:vAlign w:val="center"/>
            <w:hideMark/>
          </w:tcPr>
          <w:p w14:paraId="1380F8E7"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55D9727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96</w:t>
            </w:r>
          </w:p>
        </w:tc>
        <w:tc>
          <w:tcPr>
            <w:tcW w:w="2089" w:type="dxa"/>
            <w:tcBorders>
              <w:top w:val="nil"/>
              <w:left w:val="nil"/>
              <w:bottom w:val="nil"/>
              <w:right w:val="nil"/>
            </w:tcBorders>
            <w:vAlign w:val="center"/>
            <w:hideMark/>
          </w:tcPr>
          <w:p w14:paraId="1208E9B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7AFAEAF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(16)</w:t>
            </w:r>
          </w:p>
        </w:tc>
        <w:tc>
          <w:tcPr>
            <w:tcW w:w="599" w:type="dxa"/>
            <w:tcBorders>
              <w:top w:val="nil"/>
              <w:left w:val="nil"/>
              <w:bottom w:val="nil"/>
              <w:right w:val="nil"/>
            </w:tcBorders>
            <w:vAlign w:val="center"/>
            <w:hideMark/>
          </w:tcPr>
          <w:p w14:paraId="07141B1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2960C8E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2019</w:t>
            </w:r>
          </w:p>
        </w:tc>
        <w:tc>
          <w:tcPr>
            <w:tcW w:w="762" w:type="dxa"/>
            <w:tcBorders>
              <w:top w:val="nil"/>
              <w:left w:val="nil"/>
              <w:bottom w:val="nil"/>
              <w:right w:val="nil"/>
            </w:tcBorders>
            <w:vAlign w:val="center"/>
            <w:hideMark/>
          </w:tcPr>
          <w:p w14:paraId="0107331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Duck</w:t>
            </w:r>
          </w:p>
        </w:tc>
        <w:tc>
          <w:tcPr>
            <w:tcW w:w="603" w:type="dxa"/>
            <w:tcBorders>
              <w:top w:val="nil"/>
              <w:left w:val="nil"/>
              <w:bottom w:val="nil"/>
              <w:right w:val="nil"/>
            </w:tcBorders>
            <w:noWrap/>
            <w:vAlign w:val="center"/>
            <w:hideMark/>
          </w:tcPr>
          <w:p w14:paraId="0C3E9FB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5981099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FOS, FFC, CST, CIP, S/T, OLA</w:t>
            </w:r>
          </w:p>
        </w:tc>
      </w:tr>
      <w:tr w:rsidR="00BC4CA4" w:rsidRPr="000B7665" w14:paraId="24BB340C" w14:textId="77777777" w:rsidTr="00BC4CA4">
        <w:trPr>
          <w:trHeight w:val="262"/>
          <w:jc w:val="center"/>
        </w:trPr>
        <w:tc>
          <w:tcPr>
            <w:tcW w:w="1320" w:type="dxa"/>
            <w:vMerge/>
            <w:tcBorders>
              <w:top w:val="nil"/>
              <w:left w:val="nil"/>
              <w:bottom w:val="nil"/>
              <w:right w:val="nil"/>
            </w:tcBorders>
            <w:vAlign w:val="center"/>
            <w:hideMark/>
          </w:tcPr>
          <w:p w14:paraId="7CF4E79B"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5A66245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79</w:t>
            </w:r>
          </w:p>
        </w:tc>
        <w:tc>
          <w:tcPr>
            <w:tcW w:w="2089" w:type="dxa"/>
            <w:tcBorders>
              <w:top w:val="nil"/>
              <w:left w:val="nil"/>
              <w:bottom w:val="nil"/>
              <w:right w:val="nil"/>
            </w:tcBorders>
            <w:vAlign w:val="center"/>
            <w:hideMark/>
          </w:tcPr>
          <w:p w14:paraId="1B8BE66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6112F95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(16)</w:t>
            </w:r>
          </w:p>
        </w:tc>
        <w:tc>
          <w:tcPr>
            <w:tcW w:w="599" w:type="dxa"/>
            <w:tcBorders>
              <w:top w:val="nil"/>
              <w:left w:val="nil"/>
              <w:bottom w:val="nil"/>
              <w:right w:val="nil"/>
            </w:tcBorders>
            <w:vAlign w:val="center"/>
            <w:hideMark/>
          </w:tcPr>
          <w:p w14:paraId="2FF4B5C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59EF7DF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2010</w:t>
            </w:r>
          </w:p>
        </w:tc>
        <w:tc>
          <w:tcPr>
            <w:tcW w:w="762" w:type="dxa"/>
            <w:tcBorders>
              <w:top w:val="nil"/>
              <w:left w:val="nil"/>
              <w:bottom w:val="nil"/>
              <w:right w:val="nil"/>
            </w:tcBorders>
            <w:vAlign w:val="center"/>
            <w:hideMark/>
          </w:tcPr>
          <w:p w14:paraId="53BF8C2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Pig</w:t>
            </w:r>
          </w:p>
        </w:tc>
        <w:tc>
          <w:tcPr>
            <w:tcW w:w="603" w:type="dxa"/>
            <w:tcBorders>
              <w:top w:val="nil"/>
              <w:left w:val="nil"/>
              <w:bottom w:val="nil"/>
              <w:right w:val="nil"/>
            </w:tcBorders>
            <w:noWrap/>
            <w:vAlign w:val="center"/>
            <w:hideMark/>
          </w:tcPr>
          <w:p w14:paraId="7670627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507E9F8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CST, CIP, S/T, OLA</w:t>
            </w:r>
          </w:p>
        </w:tc>
      </w:tr>
      <w:tr w:rsidR="00BC4CA4" w:rsidRPr="000B7665" w14:paraId="53408265" w14:textId="77777777" w:rsidTr="00BC4CA4">
        <w:trPr>
          <w:trHeight w:val="262"/>
          <w:jc w:val="center"/>
        </w:trPr>
        <w:tc>
          <w:tcPr>
            <w:tcW w:w="1320" w:type="dxa"/>
            <w:vMerge/>
            <w:tcBorders>
              <w:top w:val="nil"/>
              <w:left w:val="nil"/>
              <w:bottom w:val="nil"/>
              <w:right w:val="nil"/>
            </w:tcBorders>
            <w:vAlign w:val="center"/>
            <w:hideMark/>
          </w:tcPr>
          <w:p w14:paraId="3CC86BB4"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6FD8ACD5"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44</w:t>
            </w:r>
          </w:p>
        </w:tc>
        <w:tc>
          <w:tcPr>
            <w:tcW w:w="2089" w:type="dxa"/>
            <w:tcBorders>
              <w:top w:val="nil"/>
              <w:left w:val="nil"/>
              <w:bottom w:val="nil"/>
              <w:right w:val="nil"/>
            </w:tcBorders>
            <w:vAlign w:val="center"/>
            <w:hideMark/>
          </w:tcPr>
          <w:p w14:paraId="666B5C6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3FC5443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(16)</w:t>
            </w:r>
          </w:p>
        </w:tc>
        <w:tc>
          <w:tcPr>
            <w:tcW w:w="599" w:type="dxa"/>
            <w:tcBorders>
              <w:top w:val="nil"/>
              <w:left w:val="nil"/>
              <w:bottom w:val="nil"/>
              <w:right w:val="nil"/>
            </w:tcBorders>
            <w:vAlign w:val="center"/>
            <w:hideMark/>
          </w:tcPr>
          <w:p w14:paraId="0DD6FFE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0C23CF1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2019</w:t>
            </w:r>
          </w:p>
        </w:tc>
        <w:tc>
          <w:tcPr>
            <w:tcW w:w="762" w:type="dxa"/>
            <w:tcBorders>
              <w:top w:val="nil"/>
              <w:left w:val="nil"/>
              <w:bottom w:val="nil"/>
              <w:right w:val="nil"/>
            </w:tcBorders>
            <w:vAlign w:val="center"/>
            <w:hideMark/>
          </w:tcPr>
          <w:p w14:paraId="54CC18C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Pig</w:t>
            </w:r>
          </w:p>
        </w:tc>
        <w:tc>
          <w:tcPr>
            <w:tcW w:w="603" w:type="dxa"/>
            <w:tcBorders>
              <w:top w:val="nil"/>
              <w:left w:val="nil"/>
              <w:bottom w:val="nil"/>
              <w:right w:val="nil"/>
            </w:tcBorders>
            <w:noWrap/>
            <w:vAlign w:val="center"/>
            <w:hideMark/>
          </w:tcPr>
          <w:p w14:paraId="34DF03A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6A9AE49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CTX, GEN, TET, DOX, CST, CIP, S/T, OLA</w:t>
            </w:r>
          </w:p>
        </w:tc>
      </w:tr>
      <w:tr w:rsidR="00BC4CA4" w:rsidRPr="000B7665" w14:paraId="77DC1B01" w14:textId="77777777" w:rsidTr="00BC4CA4">
        <w:trPr>
          <w:trHeight w:val="262"/>
          <w:jc w:val="center"/>
        </w:trPr>
        <w:tc>
          <w:tcPr>
            <w:tcW w:w="1320" w:type="dxa"/>
            <w:vMerge/>
            <w:tcBorders>
              <w:top w:val="nil"/>
              <w:left w:val="nil"/>
              <w:bottom w:val="nil"/>
              <w:right w:val="nil"/>
            </w:tcBorders>
            <w:vAlign w:val="center"/>
            <w:hideMark/>
          </w:tcPr>
          <w:p w14:paraId="6CD73B19"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1803293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55</w:t>
            </w:r>
          </w:p>
        </w:tc>
        <w:tc>
          <w:tcPr>
            <w:tcW w:w="2089" w:type="dxa"/>
            <w:tcBorders>
              <w:top w:val="nil"/>
              <w:left w:val="nil"/>
              <w:bottom w:val="nil"/>
              <w:right w:val="nil"/>
            </w:tcBorders>
            <w:vAlign w:val="center"/>
            <w:hideMark/>
          </w:tcPr>
          <w:p w14:paraId="4C50010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3445887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(16)</w:t>
            </w:r>
          </w:p>
        </w:tc>
        <w:tc>
          <w:tcPr>
            <w:tcW w:w="599" w:type="dxa"/>
            <w:tcBorders>
              <w:top w:val="nil"/>
              <w:left w:val="nil"/>
              <w:bottom w:val="nil"/>
              <w:right w:val="nil"/>
            </w:tcBorders>
            <w:vAlign w:val="center"/>
            <w:hideMark/>
          </w:tcPr>
          <w:p w14:paraId="6A92472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08BF926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2012</w:t>
            </w:r>
          </w:p>
        </w:tc>
        <w:tc>
          <w:tcPr>
            <w:tcW w:w="762" w:type="dxa"/>
            <w:tcBorders>
              <w:top w:val="nil"/>
              <w:left w:val="nil"/>
              <w:bottom w:val="nil"/>
              <w:right w:val="nil"/>
            </w:tcBorders>
            <w:vAlign w:val="center"/>
            <w:hideMark/>
          </w:tcPr>
          <w:p w14:paraId="38607C5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Pig</w:t>
            </w:r>
          </w:p>
        </w:tc>
        <w:tc>
          <w:tcPr>
            <w:tcW w:w="603" w:type="dxa"/>
            <w:tcBorders>
              <w:top w:val="nil"/>
              <w:left w:val="nil"/>
              <w:bottom w:val="nil"/>
              <w:right w:val="nil"/>
            </w:tcBorders>
            <w:noWrap/>
            <w:vAlign w:val="center"/>
            <w:hideMark/>
          </w:tcPr>
          <w:p w14:paraId="688E15C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2DE651C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CTX, AMK, GEN, TET, DOX, CST, CIP, S/T, OLA</w:t>
            </w:r>
          </w:p>
        </w:tc>
      </w:tr>
      <w:tr w:rsidR="00BC4CA4" w:rsidRPr="000B7665" w14:paraId="0CD9A4FC" w14:textId="77777777" w:rsidTr="00BC4CA4">
        <w:trPr>
          <w:trHeight w:val="262"/>
          <w:jc w:val="center"/>
        </w:trPr>
        <w:tc>
          <w:tcPr>
            <w:tcW w:w="1320" w:type="dxa"/>
            <w:vMerge/>
            <w:tcBorders>
              <w:top w:val="nil"/>
              <w:left w:val="nil"/>
              <w:bottom w:val="nil"/>
              <w:right w:val="nil"/>
            </w:tcBorders>
            <w:vAlign w:val="center"/>
            <w:hideMark/>
          </w:tcPr>
          <w:p w14:paraId="5204DBCA"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1F70B9E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18</w:t>
            </w:r>
          </w:p>
        </w:tc>
        <w:tc>
          <w:tcPr>
            <w:tcW w:w="2089" w:type="dxa"/>
            <w:tcBorders>
              <w:top w:val="nil"/>
              <w:left w:val="nil"/>
              <w:bottom w:val="nil"/>
              <w:right w:val="nil"/>
            </w:tcBorders>
            <w:vAlign w:val="center"/>
            <w:hideMark/>
          </w:tcPr>
          <w:p w14:paraId="4298FE3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(4)</w:t>
            </w:r>
          </w:p>
        </w:tc>
        <w:tc>
          <w:tcPr>
            <w:tcW w:w="2168" w:type="dxa"/>
            <w:tcBorders>
              <w:top w:val="nil"/>
              <w:left w:val="nil"/>
              <w:bottom w:val="nil"/>
              <w:right w:val="nil"/>
            </w:tcBorders>
            <w:vAlign w:val="center"/>
            <w:hideMark/>
          </w:tcPr>
          <w:p w14:paraId="025CF39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(16)</w:t>
            </w:r>
          </w:p>
        </w:tc>
        <w:tc>
          <w:tcPr>
            <w:tcW w:w="599" w:type="dxa"/>
            <w:tcBorders>
              <w:top w:val="nil"/>
              <w:left w:val="nil"/>
              <w:bottom w:val="nil"/>
              <w:right w:val="nil"/>
            </w:tcBorders>
            <w:vAlign w:val="center"/>
            <w:hideMark/>
          </w:tcPr>
          <w:p w14:paraId="42F90A5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0.125 </w:t>
            </w:r>
          </w:p>
        </w:tc>
        <w:tc>
          <w:tcPr>
            <w:tcW w:w="825" w:type="dxa"/>
            <w:tcBorders>
              <w:top w:val="nil"/>
              <w:left w:val="nil"/>
              <w:bottom w:val="nil"/>
              <w:right w:val="nil"/>
            </w:tcBorders>
            <w:noWrap/>
            <w:vAlign w:val="center"/>
            <w:hideMark/>
          </w:tcPr>
          <w:p w14:paraId="670EB7C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2010</w:t>
            </w:r>
          </w:p>
        </w:tc>
        <w:tc>
          <w:tcPr>
            <w:tcW w:w="762" w:type="dxa"/>
            <w:tcBorders>
              <w:top w:val="nil"/>
              <w:left w:val="nil"/>
              <w:bottom w:val="nil"/>
              <w:right w:val="nil"/>
            </w:tcBorders>
            <w:vAlign w:val="center"/>
            <w:hideMark/>
          </w:tcPr>
          <w:p w14:paraId="3AADF82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Pig</w:t>
            </w:r>
          </w:p>
        </w:tc>
        <w:tc>
          <w:tcPr>
            <w:tcW w:w="603" w:type="dxa"/>
            <w:tcBorders>
              <w:top w:val="nil"/>
              <w:left w:val="nil"/>
              <w:bottom w:val="nil"/>
              <w:right w:val="nil"/>
            </w:tcBorders>
            <w:noWrap/>
            <w:vAlign w:val="center"/>
            <w:hideMark/>
          </w:tcPr>
          <w:p w14:paraId="3F16EC3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6D706B8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CST, CIP, S/T, OLA</w:t>
            </w:r>
          </w:p>
        </w:tc>
      </w:tr>
      <w:tr w:rsidR="00BC4CA4" w:rsidRPr="000B7665" w14:paraId="6A3A5617" w14:textId="77777777" w:rsidTr="00BC4CA4">
        <w:trPr>
          <w:trHeight w:val="432"/>
          <w:jc w:val="center"/>
        </w:trPr>
        <w:tc>
          <w:tcPr>
            <w:tcW w:w="1320" w:type="dxa"/>
            <w:vMerge/>
            <w:tcBorders>
              <w:top w:val="nil"/>
              <w:left w:val="nil"/>
              <w:bottom w:val="nil"/>
              <w:right w:val="nil"/>
            </w:tcBorders>
            <w:vAlign w:val="center"/>
            <w:hideMark/>
          </w:tcPr>
          <w:p w14:paraId="149B1F1B"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1E051432" w14:textId="77777777" w:rsidR="00BC4CA4" w:rsidRPr="000B7665" w:rsidRDefault="00BC4CA4" w:rsidP="00CE5ED4">
            <w:pPr>
              <w:widowControl/>
              <w:spacing w:line="360" w:lineRule="auto"/>
              <w:jc w:val="center"/>
              <w:rPr>
                <w:rFonts w:ascii="Arial" w:eastAsia="等线" w:hAnsi="Arial" w:cs="Arial"/>
                <w:b/>
                <w:bCs/>
                <w:color w:val="000000"/>
                <w:kern w:val="0"/>
                <w:sz w:val="16"/>
                <w:szCs w:val="16"/>
                <w14:ligatures w14:val="none"/>
              </w:rPr>
            </w:pPr>
            <w:r w:rsidRPr="000B7665">
              <w:rPr>
                <w:rFonts w:ascii="Arial" w:eastAsia="等线" w:hAnsi="Arial" w:cs="Arial"/>
                <w:b/>
                <w:bCs/>
                <w:color w:val="000000"/>
                <w:kern w:val="0"/>
                <w:sz w:val="16"/>
                <w:szCs w:val="16"/>
                <w14:ligatures w14:val="none"/>
              </w:rPr>
              <w:t>MG1655+pGEN-</w:t>
            </w:r>
            <w:r w:rsidRPr="000B7665">
              <w:rPr>
                <w:rFonts w:ascii="Arial" w:eastAsia="等线" w:hAnsi="Arial" w:cs="Arial"/>
                <w:b/>
                <w:bCs/>
                <w:i/>
                <w:iCs/>
                <w:color w:val="000000"/>
                <w:kern w:val="0"/>
                <w:sz w:val="16"/>
                <w:szCs w:val="16"/>
                <w14:ligatures w14:val="none"/>
              </w:rPr>
              <w:t>mcr-1</w:t>
            </w:r>
          </w:p>
        </w:tc>
        <w:tc>
          <w:tcPr>
            <w:tcW w:w="2089" w:type="dxa"/>
            <w:tcBorders>
              <w:top w:val="nil"/>
              <w:left w:val="nil"/>
              <w:bottom w:val="nil"/>
              <w:right w:val="nil"/>
            </w:tcBorders>
            <w:vAlign w:val="center"/>
            <w:hideMark/>
          </w:tcPr>
          <w:p w14:paraId="43E47D4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(4)</w:t>
            </w:r>
          </w:p>
        </w:tc>
        <w:tc>
          <w:tcPr>
            <w:tcW w:w="2168" w:type="dxa"/>
            <w:tcBorders>
              <w:top w:val="nil"/>
              <w:left w:val="nil"/>
              <w:bottom w:val="nil"/>
              <w:right w:val="nil"/>
            </w:tcBorders>
            <w:vAlign w:val="center"/>
            <w:hideMark/>
          </w:tcPr>
          <w:p w14:paraId="2FA7190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(8)</w:t>
            </w:r>
          </w:p>
        </w:tc>
        <w:tc>
          <w:tcPr>
            <w:tcW w:w="599" w:type="dxa"/>
            <w:tcBorders>
              <w:top w:val="nil"/>
              <w:left w:val="nil"/>
              <w:bottom w:val="nil"/>
              <w:right w:val="nil"/>
            </w:tcBorders>
            <w:vAlign w:val="center"/>
            <w:hideMark/>
          </w:tcPr>
          <w:p w14:paraId="38792F7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0.094 </w:t>
            </w:r>
          </w:p>
        </w:tc>
        <w:tc>
          <w:tcPr>
            <w:tcW w:w="825" w:type="dxa"/>
            <w:tcBorders>
              <w:top w:val="nil"/>
              <w:left w:val="nil"/>
              <w:bottom w:val="nil"/>
              <w:right w:val="nil"/>
            </w:tcBorders>
            <w:noWrap/>
            <w:vAlign w:val="center"/>
            <w:hideMark/>
          </w:tcPr>
          <w:p w14:paraId="1C1F9C7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p>
        </w:tc>
        <w:tc>
          <w:tcPr>
            <w:tcW w:w="762" w:type="dxa"/>
            <w:tcBorders>
              <w:top w:val="nil"/>
              <w:left w:val="nil"/>
              <w:bottom w:val="nil"/>
              <w:right w:val="nil"/>
            </w:tcBorders>
            <w:vAlign w:val="center"/>
            <w:hideMark/>
          </w:tcPr>
          <w:p w14:paraId="03C3253B"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c>
          <w:tcPr>
            <w:tcW w:w="603" w:type="dxa"/>
            <w:tcBorders>
              <w:top w:val="nil"/>
              <w:left w:val="nil"/>
              <w:bottom w:val="nil"/>
              <w:right w:val="nil"/>
            </w:tcBorders>
            <w:noWrap/>
            <w:vAlign w:val="center"/>
            <w:hideMark/>
          </w:tcPr>
          <w:p w14:paraId="7077F64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4530550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w:t>
            </w:r>
          </w:p>
        </w:tc>
      </w:tr>
      <w:tr w:rsidR="00BC4CA4" w:rsidRPr="000B7665" w14:paraId="22EB66BF" w14:textId="77777777" w:rsidTr="00BC4CA4">
        <w:trPr>
          <w:trHeight w:val="262"/>
          <w:jc w:val="center"/>
        </w:trPr>
        <w:tc>
          <w:tcPr>
            <w:tcW w:w="1320" w:type="dxa"/>
            <w:tcBorders>
              <w:top w:val="nil"/>
              <w:left w:val="nil"/>
              <w:bottom w:val="nil"/>
              <w:right w:val="nil"/>
            </w:tcBorders>
            <w:noWrap/>
            <w:vAlign w:val="center"/>
            <w:hideMark/>
          </w:tcPr>
          <w:p w14:paraId="5B058FD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p>
        </w:tc>
        <w:tc>
          <w:tcPr>
            <w:tcW w:w="1415" w:type="dxa"/>
            <w:tcBorders>
              <w:top w:val="nil"/>
              <w:left w:val="nil"/>
              <w:bottom w:val="nil"/>
              <w:right w:val="nil"/>
            </w:tcBorders>
            <w:noWrap/>
            <w:vAlign w:val="center"/>
            <w:hideMark/>
          </w:tcPr>
          <w:p w14:paraId="7F6B0822" w14:textId="77777777" w:rsidR="00BC4CA4" w:rsidRPr="000B7665" w:rsidRDefault="00BC4CA4" w:rsidP="00CE5ED4">
            <w:pPr>
              <w:widowControl/>
              <w:spacing w:line="360" w:lineRule="auto"/>
              <w:jc w:val="left"/>
              <w:rPr>
                <w:rFonts w:ascii="Arial" w:eastAsia="Times New Roman" w:hAnsi="Arial" w:cs="Arial"/>
                <w:kern w:val="0"/>
                <w:sz w:val="16"/>
                <w:szCs w:val="16"/>
                <w14:ligatures w14:val="none"/>
              </w:rPr>
            </w:pPr>
          </w:p>
        </w:tc>
        <w:tc>
          <w:tcPr>
            <w:tcW w:w="2089" w:type="dxa"/>
            <w:tcBorders>
              <w:top w:val="nil"/>
              <w:left w:val="nil"/>
              <w:bottom w:val="nil"/>
              <w:right w:val="nil"/>
            </w:tcBorders>
            <w:noWrap/>
            <w:vAlign w:val="center"/>
            <w:hideMark/>
          </w:tcPr>
          <w:p w14:paraId="4823FDEE"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c>
          <w:tcPr>
            <w:tcW w:w="2168" w:type="dxa"/>
            <w:tcBorders>
              <w:top w:val="nil"/>
              <w:left w:val="nil"/>
              <w:bottom w:val="nil"/>
              <w:right w:val="nil"/>
            </w:tcBorders>
            <w:noWrap/>
            <w:vAlign w:val="center"/>
            <w:hideMark/>
          </w:tcPr>
          <w:p w14:paraId="27D17DC9"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c>
          <w:tcPr>
            <w:tcW w:w="599" w:type="dxa"/>
            <w:tcBorders>
              <w:top w:val="nil"/>
              <w:left w:val="nil"/>
              <w:bottom w:val="nil"/>
              <w:right w:val="nil"/>
            </w:tcBorders>
            <w:noWrap/>
            <w:vAlign w:val="center"/>
            <w:hideMark/>
          </w:tcPr>
          <w:p w14:paraId="2AD35832"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c>
          <w:tcPr>
            <w:tcW w:w="825" w:type="dxa"/>
            <w:tcBorders>
              <w:top w:val="nil"/>
              <w:left w:val="nil"/>
              <w:bottom w:val="nil"/>
              <w:right w:val="nil"/>
            </w:tcBorders>
            <w:noWrap/>
            <w:vAlign w:val="center"/>
            <w:hideMark/>
          </w:tcPr>
          <w:p w14:paraId="08EB3748"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c>
          <w:tcPr>
            <w:tcW w:w="762" w:type="dxa"/>
            <w:tcBorders>
              <w:top w:val="nil"/>
              <w:left w:val="nil"/>
              <w:bottom w:val="nil"/>
              <w:right w:val="nil"/>
            </w:tcBorders>
            <w:noWrap/>
            <w:vAlign w:val="center"/>
            <w:hideMark/>
          </w:tcPr>
          <w:p w14:paraId="42B472B6"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c>
          <w:tcPr>
            <w:tcW w:w="603" w:type="dxa"/>
            <w:tcBorders>
              <w:top w:val="nil"/>
              <w:left w:val="nil"/>
              <w:bottom w:val="nil"/>
              <w:right w:val="nil"/>
            </w:tcBorders>
            <w:noWrap/>
            <w:vAlign w:val="center"/>
            <w:hideMark/>
          </w:tcPr>
          <w:p w14:paraId="1FA19ABE"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c>
          <w:tcPr>
            <w:tcW w:w="4099" w:type="dxa"/>
            <w:gridSpan w:val="2"/>
            <w:tcBorders>
              <w:top w:val="nil"/>
              <w:left w:val="nil"/>
              <w:bottom w:val="nil"/>
              <w:right w:val="nil"/>
            </w:tcBorders>
            <w:noWrap/>
            <w:vAlign w:val="center"/>
            <w:hideMark/>
          </w:tcPr>
          <w:p w14:paraId="15BA30B6" w14:textId="77777777" w:rsidR="00BC4CA4" w:rsidRPr="000B7665" w:rsidRDefault="00BC4CA4" w:rsidP="00CE5ED4">
            <w:pPr>
              <w:widowControl/>
              <w:spacing w:line="360" w:lineRule="auto"/>
              <w:jc w:val="center"/>
              <w:rPr>
                <w:rFonts w:ascii="Arial" w:eastAsia="Times New Roman" w:hAnsi="Arial" w:cs="Arial"/>
                <w:kern w:val="0"/>
                <w:sz w:val="16"/>
                <w:szCs w:val="16"/>
                <w14:ligatures w14:val="none"/>
              </w:rPr>
            </w:pPr>
          </w:p>
        </w:tc>
      </w:tr>
      <w:tr w:rsidR="00BC4CA4" w:rsidRPr="000B7665" w14:paraId="23372C42" w14:textId="77777777" w:rsidTr="00BC4CA4">
        <w:trPr>
          <w:trHeight w:val="439"/>
          <w:jc w:val="center"/>
        </w:trPr>
        <w:tc>
          <w:tcPr>
            <w:tcW w:w="1320" w:type="dxa"/>
            <w:vMerge w:val="restart"/>
            <w:tcBorders>
              <w:top w:val="nil"/>
              <w:left w:val="nil"/>
              <w:bottom w:val="single" w:sz="8" w:space="0" w:color="000000"/>
              <w:right w:val="nil"/>
            </w:tcBorders>
            <w:noWrap/>
            <w:vAlign w:val="center"/>
            <w:hideMark/>
          </w:tcPr>
          <w:p w14:paraId="3BD182CE" w14:textId="77777777" w:rsidR="00BC4CA4" w:rsidRPr="000B7665" w:rsidRDefault="00BC4CA4" w:rsidP="00CE5ED4">
            <w:pPr>
              <w:widowControl/>
              <w:spacing w:line="360" w:lineRule="auto"/>
              <w:jc w:val="center"/>
              <w:rPr>
                <w:rFonts w:ascii="Arial" w:eastAsia="等线" w:hAnsi="Arial" w:cs="Arial"/>
                <w:b/>
                <w:bCs/>
                <w:i/>
                <w:iCs/>
                <w:color w:val="000000"/>
                <w:kern w:val="0"/>
                <w:sz w:val="16"/>
                <w:szCs w:val="16"/>
                <w14:ligatures w14:val="none"/>
              </w:rPr>
            </w:pPr>
            <w:r w:rsidRPr="000B7665">
              <w:rPr>
                <w:rFonts w:ascii="Arial" w:eastAsia="等线" w:hAnsi="Arial" w:cs="Arial"/>
                <w:b/>
                <w:bCs/>
                <w:i/>
                <w:iCs/>
                <w:color w:val="000000"/>
                <w:kern w:val="0"/>
                <w:sz w:val="16"/>
                <w:szCs w:val="16"/>
                <w14:ligatures w14:val="none"/>
              </w:rPr>
              <w:t>Salmonella</w:t>
            </w:r>
          </w:p>
        </w:tc>
        <w:tc>
          <w:tcPr>
            <w:tcW w:w="1415" w:type="dxa"/>
            <w:tcBorders>
              <w:top w:val="nil"/>
              <w:left w:val="nil"/>
              <w:bottom w:val="nil"/>
              <w:right w:val="nil"/>
            </w:tcBorders>
            <w:vAlign w:val="center"/>
            <w:hideMark/>
          </w:tcPr>
          <w:p w14:paraId="6F93F55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15S242</w:t>
            </w:r>
          </w:p>
        </w:tc>
        <w:tc>
          <w:tcPr>
            <w:tcW w:w="2089" w:type="dxa"/>
            <w:tcBorders>
              <w:top w:val="nil"/>
              <w:left w:val="nil"/>
              <w:bottom w:val="nil"/>
              <w:right w:val="nil"/>
            </w:tcBorders>
            <w:vAlign w:val="center"/>
            <w:hideMark/>
          </w:tcPr>
          <w:p w14:paraId="1A3923D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(1)</w:t>
            </w:r>
          </w:p>
        </w:tc>
        <w:tc>
          <w:tcPr>
            <w:tcW w:w="2168" w:type="dxa"/>
            <w:tcBorders>
              <w:top w:val="nil"/>
              <w:left w:val="nil"/>
              <w:bottom w:val="nil"/>
              <w:right w:val="nil"/>
            </w:tcBorders>
            <w:vAlign w:val="center"/>
            <w:hideMark/>
          </w:tcPr>
          <w:p w14:paraId="1D21B3E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(4)</w:t>
            </w:r>
          </w:p>
        </w:tc>
        <w:tc>
          <w:tcPr>
            <w:tcW w:w="599" w:type="dxa"/>
            <w:tcBorders>
              <w:top w:val="nil"/>
              <w:left w:val="nil"/>
              <w:bottom w:val="nil"/>
              <w:right w:val="nil"/>
            </w:tcBorders>
            <w:vAlign w:val="center"/>
            <w:hideMark/>
          </w:tcPr>
          <w:p w14:paraId="3100280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0.031 </w:t>
            </w:r>
          </w:p>
        </w:tc>
        <w:tc>
          <w:tcPr>
            <w:tcW w:w="825" w:type="dxa"/>
            <w:tcBorders>
              <w:top w:val="nil"/>
              <w:left w:val="nil"/>
              <w:bottom w:val="nil"/>
              <w:right w:val="nil"/>
            </w:tcBorders>
            <w:noWrap/>
            <w:vAlign w:val="center"/>
            <w:hideMark/>
          </w:tcPr>
          <w:p w14:paraId="6E0C260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2015</w:t>
            </w:r>
          </w:p>
        </w:tc>
        <w:tc>
          <w:tcPr>
            <w:tcW w:w="762" w:type="dxa"/>
            <w:tcBorders>
              <w:top w:val="nil"/>
              <w:left w:val="nil"/>
              <w:bottom w:val="nil"/>
              <w:right w:val="nil"/>
            </w:tcBorders>
            <w:vAlign w:val="center"/>
            <w:hideMark/>
          </w:tcPr>
          <w:p w14:paraId="631AB43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Homo sapiens</w:t>
            </w:r>
          </w:p>
        </w:tc>
        <w:tc>
          <w:tcPr>
            <w:tcW w:w="603" w:type="dxa"/>
            <w:tcBorders>
              <w:top w:val="nil"/>
              <w:left w:val="nil"/>
              <w:bottom w:val="nil"/>
              <w:right w:val="nil"/>
            </w:tcBorders>
            <w:noWrap/>
            <w:vAlign w:val="center"/>
            <w:hideMark/>
          </w:tcPr>
          <w:p w14:paraId="127FFF7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53774FA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S/T</w:t>
            </w:r>
          </w:p>
        </w:tc>
      </w:tr>
      <w:tr w:rsidR="00BC4CA4" w:rsidRPr="000B7665" w14:paraId="6CCDCA58" w14:textId="77777777" w:rsidTr="00BC4CA4">
        <w:trPr>
          <w:trHeight w:val="439"/>
          <w:jc w:val="center"/>
        </w:trPr>
        <w:tc>
          <w:tcPr>
            <w:tcW w:w="1320" w:type="dxa"/>
            <w:vMerge/>
            <w:tcBorders>
              <w:top w:val="nil"/>
              <w:left w:val="nil"/>
              <w:bottom w:val="single" w:sz="8" w:space="0" w:color="000000"/>
              <w:right w:val="nil"/>
            </w:tcBorders>
            <w:vAlign w:val="center"/>
            <w:hideMark/>
          </w:tcPr>
          <w:p w14:paraId="16A9A61D"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05565A9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18S009</w:t>
            </w:r>
          </w:p>
        </w:tc>
        <w:tc>
          <w:tcPr>
            <w:tcW w:w="2089" w:type="dxa"/>
            <w:tcBorders>
              <w:top w:val="nil"/>
              <w:left w:val="nil"/>
              <w:bottom w:val="nil"/>
              <w:right w:val="nil"/>
            </w:tcBorders>
            <w:vAlign w:val="center"/>
            <w:hideMark/>
          </w:tcPr>
          <w:p w14:paraId="5CDEF5B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(2)</w:t>
            </w:r>
          </w:p>
        </w:tc>
        <w:tc>
          <w:tcPr>
            <w:tcW w:w="2168" w:type="dxa"/>
            <w:tcBorders>
              <w:top w:val="nil"/>
              <w:left w:val="nil"/>
              <w:bottom w:val="nil"/>
              <w:right w:val="nil"/>
            </w:tcBorders>
            <w:vAlign w:val="center"/>
            <w:hideMark/>
          </w:tcPr>
          <w:p w14:paraId="7085BF5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(2)</w:t>
            </w:r>
          </w:p>
        </w:tc>
        <w:tc>
          <w:tcPr>
            <w:tcW w:w="599" w:type="dxa"/>
            <w:tcBorders>
              <w:top w:val="nil"/>
              <w:left w:val="nil"/>
              <w:bottom w:val="nil"/>
              <w:right w:val="nil"/>
            </w:tcBorders>
            <w:vAlign w:val="center"/>
            <w:hideMark/>
          </w:tcPr>
          <w:p w14:paraId="560AD74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0.039 </w:t>
            </w:r>
          </w:p>
        </w:tc>
        <w:tc>
          <w:tcPr>
            <w:tcW w:w="825" w:type="dxa"/>
            <w:tcBorders>
              <w:top w:val="nil"/>
              <w:left w:val="nil"/>
              <w:bottom w:val="nil"/>
              <w:right w:val="nil"/>
            </w:tcBorders>
            <w:noWrap/>
            <w:vAlign w:val="center"/>
            <w:hideMark/>
          </w:tcPr>
          <w:p w14:paraId="78F1BB1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2018</w:t>
            </w:r>
          </w:p>
        </w:tc>
        <w:tc>
          <w:tcPr>
            <w:tcW w:w="762" w:type="dxa"/>
            <w:tcBorders>
              <w:top w:val="nil"/>
              <w:left w:val="nil"/>
              <w:bottom w:val="nil"/>
              <w:right w:val="nil"/>
            </w:tcBorders>
            <w:vAlign w:val="center"/>
            <w:hideMark/>
          </w:tcPr>
          <w:p w14:paraId="6CA3950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Homo sapiens</w:t>
            </w:r>
          </w:p>
        </w:tc>
        <w:tc>
          <w:tcPr>
            <w:tcW w:w="603" w:type="dxa"/>
            <w:tcBorders>
              <w:top w:val="nil"/>
              <w:left w:val="nil"/>
              <w:bottom w:val="nil"/>
              <w:right w:val="nil"/>
            </w:tcBorders>
            <w:noWrap/>
            <w:vAlign w:val="center"/>
            <w:hideMark/>
          </w:tcPr>
          <w:p w14:paraId="5A9943E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44CFA3D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S/T, OLA</w:t>
            </w:r>
          </w:p>
        </w:tc>
      </w:tr>
      <w:tr w:rsidR="00BC4CA4" w:rsidRPr="000B7665" w14:paraId="3FC80951" w14:textId="77777777" w:rsidTr="00BC4CA4">
        <w:trPr>
          <w:trHeight w:val="439"/>
          <w:jc w:val="center"/>
        </w:trPr>
        <w:tc>
          <w:tcPr>
            <w:tcW w:w="1320" w:type="dxa"/>
            <w:vMerge/>
            <w:tcBorders>
              <w:top w:val="nil"/>
              <w:left w:val="nil"/>
              <w:bottom w:val="single" w:sz="8" w:space="0" w:color="000000"/>
              <w:right w:val="nil"/>
            </w:tcBorders>
            <w:vAlign w:val="center"/>
            <w:hideMark/>
          </w:tcPr>
          <w:p w14:paraId="2DD87E3E"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656FD62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18S071</w:t>
            </w:r>
          </w:p>
        </w:tc>
        <w:tc>
          <w:tcPr>
            <w:tcW w:w="2089" w:type="dxa"/>
            <w:tcBorders>
              <w:top w:val="nil"/>
              <w:left w:val="nil"/>
              <w:bottom w:val="nil"/>
              <w:right w:val="nil"/>
            </w:tcBorders>
            <w:vAlign w:val="center"/>
            <w:hideMark/>
          </w:tcPr>
          <w:p w14:paraId="0E76A66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(2)</w:t>
            </w:r>
          </w:p>
        </w:tc>
        <w:tc>
          <w:tcPr>
            <w:tcW w:w="2168" w:type="dxa"/>
            <w:tcBorders>
              <w:top w:val="nil"/>
              <w:left w:val="nil"/>
              <w:bottom w:val="nil"/>
              <w:right w:val="nil"/>
            </w:tcBorders>
            <w:vAlign w:val="center"/>
            <w:hideMark/>
          </w:tcPr>
          <w:p w14:paraId="78D98A6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(2)</w:t>
            </w:r>
          </w:p>
        </w:tc>
        <w:tc>
          <w:tcPr>
            <w:tcW w:w="599" w:type="dxa"/>
            <w:tcBorders>
              <w:top w:val="nil"/>
              <w:left w:val="nil"/>
              <w:bottom w:val="nil"/>
              <w:right w:val="nil"/>
            </w:tcBorders>
            <w:vAlign w:val="center"/>
            <w:hideMark/>
          </w:tcPr>
          <w:p w14:paraId="4C9FE0A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0.039 </w:t>
            </w:r>
          </w:p>
        </w:tc>
        <w:tc>
          <w:tcPr>
            <w:tcW w:w="825" w:type="dxa"/>
            <w:tcBorders>
              <w:top w:val="nil"/>
              <w:left w:val="nil"/>
              <w:bottom w:val="nil"/>
              <w:right w:val="nil"/>
            </w:tcBorders>
            <w:noWrap/>
            <w:vAlign w:val="center"/>
            <w:hideMark/>
          </w:tcPr>
          <w:p w14:paraId="2C7AEA2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2018</w:t>
            </w:r>
          </w:p>
        </w:tc>
        <w:tc>
          <w:tcPr>
            <w:tcW w:w="762" w:type="dxa"/>
            <w:tcBorders>
              <w:top w:val="nil"/>
              <w:left w:val="nil"/>
              <w:bottom w:val="nil"/>
              <w:right w:val="nil"/>
            </w:tcBorders>
            <w:vAlign w:val="center"/>
            <w:hideMark/>
          </w:tcPr>
          <w:p w14:paraId="0275681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Homo sapiens</w:t>
            </w:r>
          </w:p>
        </w:tc>
        <w:tc>
          <w:tcPr>
            <w:tcW w:w="603" w:type="dxa"/>
            <w:tcBorders>
              <w:top w:val="nil"/>
              <w:left w:val="nil"/>
              <w:bottom w:val="nil"/>
              <w:right w:val="nil"/>
            </w:tcBorders>
            <w:noWrap/>
            <w:vAlign w:val="center"/>
            <w:hideMark/>
          </w:tcPr>
          <w:p w14:paraId="6D27A56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2501593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S/T</w:t>
            </w:r>
          </w:p>
        </w:tc>
      </w:tr>
      <w:tr w:rsidR="00BC4CA4" w:rsidRPr="000B7665" w14:paraId="708537BC" w14:textId="77777777" w:rsidTr="00BC4CA4">
        <w:trPr>
          <w:trHeight w:val="439"/>
          <w:jc w:val="center"/>
        </w:trPr>
        <w:tc>
          <w:tcPr>
            <w:tcW w:w="1320" w:type="dxa"/>
            <w:vMerge/>
            <w:tcBorders>
              <w:top w:val="nil"/>
              <w:left w:val="nil"/>
              <w:bottom w:val="single" w:sz="8" w:space="0" w:color="000000"/>
              <w:right w:val="nil"/>
            </w:tcBorders>
            <w:vAlign w:val="center"/>
            <w:hideMark/>
          </w:tcPr>
          <w:p w14:paraId="781A31B4"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1FF1B8F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13S0111</w:t>
            </w:r>
          </w:p>
        </w:tc>
        <w:tc>
          <w:tcPr>
            <w:tcW w:w="2089" w:type="dxa"/>
            <w:tcBorders>
              <w:top w:val="nil"/>
              <w:left w:val="nil"/>
              <w:bottom w:val="nil"/>
              <w:right w:val="nil"/>
            </w:tcBorders>
            <w:vAlign w:val="center"/>
            <w:hideMark/>
          </w:tcPr>
          <w:p w14:paraId="17515E81"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(2)</w:t>
            </w:r>
          </w:p>
        </w:tc>
        <w:tc>
          <w:tcPr>
            <w:tcW w:w="2168" w:type="dxa"/>
            <w:tcBorders>
              <w:top w:val="nil"/>
              <w:left w:val="nil"/>
              <w:bottom w:val="nil"/>
              <w:right w:val="nil"/>
            </w:tcBorders>
            <w:vAlign w:val="center"/>
            <w:hideMark/>
          </w:tcPr>
          <w:p w14:paraId="27A349F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(4)</w:t>
            </w:r>
          </w:p>
        </w:tc>
        <w:tc>
          <w:tcPr>
            <w:tcW w:w="599" w:type="dxa"/>
            <w:tcBorders>
              <w:top w:val="nil"/>
              <w:left w:val="nil"/>
              <w:bottom w:val="nil"/>
              <w:right w:val="nil"/>
            </w:tcBorders>
            <w:vAlign w:val="center"/>
            <w:hideMark/>
          </w:tcPr>
          <w:p w14:paraId="3E5A418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0.047 </w:t>
            </w:r>
          </w:p>
        </w:tc>
        <w:tc>
          <w:tcPr>
            <w:tcW w:w="825" w:type="dxa"/>
            <w:tcBorders>
              <w:top w:val="nil"/>
              <w:left w:val="nil"/>
              <w:bottom w:val="nil"/>
              <w:right w:val="nil"/>
            </w:tcBorders>
            <w:noWrap/>
            <w:vAlign w:val="center"/>
            <w:hideMark/>
          </w:tcPr>
          <w:p w14:paraId="2791CBD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2013</w:t>
            </w:r>
          </w:p>
        </w:tc>
        <w:tc>
          <w:tcPr>
            <w:tcW w:w="762" w:type="dxa"/>
            <w:tcBorders>
              <w:top w:val="nil"/>
              <w:left w:val="nil"/>
              <w:bottom w:val="nil"/>
              <w:right w:val="nil"/>
            </w:tcBorders>
            <w:vAlign w:val="center"/>
            <w:hideMark/>
          </w:tcPr>
          <w:p w14:paraId="1F45B61F"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Homo sapiens</w:t>
            </w:r>
          </w:p>
        </w:tc>
        <w:tc>
          <w:tcPr>
            <w:tcW w:w="603" w:type="dxa"/>
            <w:tcBorders>
              <w:top w:val="nil"/>
              <w:left w:val="nil"/>
              <w:bottom w:val="nil"/>
              <w:right w:val="nil"/>
            </w:tcBorders>
            <w:noWrap/>
            <w:vAlign w:val="center"/>
            <w:hideMark/>
          </w:tcPr>
          <w:p w14:paraId="506893E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56FE300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S/T</w:t>
            </w:r>
          </w:p>
        </w:tc>
      </w:tr>
      <w:tr w:rsidR="00BC4CA4" w:rsidRPr="000B7665" w14:paraId="63D95130" w14:textId="77777777" w:rsidTr="00BC4CA4">
        <w:trPr>
          <w:trHeight w:val="439"/>
          <w:jc w:val="center"/>
        </w:trPr>
        <w:tc>
          <w:tcPr>
            <w:tcW w:w="1320" w:type="dxa"/>
            <w:vMerge/>
            <w:tcBorders>
              <w:top w:val="nil"/>
              <w:left w:val="nil"/>
              <w:bottom w:val="single" w:sz="8" w:space="0" w:color="000000"/>
              <w:right w:val="nil"/>
            </w:tcBorders>
            <w:vAlign w:val="center"/>
            <w:hideMark/>
          </w:tcPr>
          <w:p w14:paraId="41B8142B"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4DEA8C9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14S1005</w:t>
            </w:r>
          </w:p>
        </w:tc>
        <w:tc>
          <w:tcPr>
            <w:tcW w:w="2089" w:type="dxa"/>
            <w:tcBorders>
              <w:top w:val="nil"/>
              <w:left w:val="nil"/>
              <w:bottom w:val="nil"/>
              <w:right w:val="nil"/>
            </w:tcBorders>
            <w:vAlign w:val="center"/>
            <w:hideMark/>
          </w:tcPr>
          <w:p w14:paraId="3A213874"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277F96A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(32)</w:t>
            </w:r>
          </w:p>
        </w:tc>
        <w:tc>
          <w:tcPr>
            <w:tcW w:w="599" w:type="dxa"/>
            <w:tcBorders>
              <w:top w:val="nil"/>
              <w:left w:val="nil"/>
              <w:bottom w:val="nil"/>
              <w:right w:val="nil"/>
            </w:tcBorders>
            <w:vAlign w:val="center"/>
            <w:hideMark/>
          </w:tcPr>
          <w:p w14:paraId="64C4513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0.250 </w:t>
            </w:r>
          </w:p>
        </w:tc>
        <w:tc>
          <w:tcPr>
            <w:tcW w:w="825" w:type="dxa"/>
            <w:tcBorders>
              <w:top w:val="nil"/>
              <w:left w:val="nil"/>
              <w:bottom w:val="nil"/>
              <w:right w:val="nil"/>
            </w:tcBorders>
            <w:noWrap/>
            <w:vAlign w:val="center"/>
            <w:hideMark/>
          </w:tcPr>
          <w:p w14:paraId="5A6BF00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2014</w:t>
            </w:r>
          </w:p>
        </w:tc>
        <w:tc>
          <w:tcPr>
            <w:tcW w:w="762" w:type="dxa"/>
            <w:tcBorders>
              <w:top w:val="nil"/>
              <w:left w:val="nil"/>
              <w:bottom w:val="nil"/>
              <w:right w:val="nil"/>
            </w:tcBorders>
            <w:vAlign w:val="center"/>
            <w:hideMark/>
          </w:tcPr>
          <w:p w14:paraId="79E37ECD"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Homo sapiens</w:t>
            </w:r>
          </w:p>
        </w:tc>
        <w:tc>
          <w:tcPr>
            <w:tcW w:w="603" w:type="dxa"/>
            <w:tcBorders>
              <w:top w:val="nil"/>
              <w:left w:val="nil"/>
              <w:bottom w:val="nil"/>
              <w:right w:val="nil"/>
            </w:tcBorders>
            <w:noWrap/>
            <w:vAlign w:val="center"/>
            <w:hideMark/>
          </w:tcPr>
          <w:p w14:paraId="278464E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1D1FB11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CST, S/T, OLA</w:t>
            </w:r>
          </w:p>
        </w:tc>
      </w:tr>
      <w:tr w:rsidR="00BC4CA4" w:rsidRPr="000B7665" w14:paraId="693C7771" w14:textId="77777777" w:rsidTr="00BC4CA4">
        <w:trPr>
          <w:trHeight w:val="439"/>
          <w:jc w:val="center"/>
        </w:trPr>
        <w:tc>
          <w:tcPr>
            <w:tcW w:w="1320" w:type="dxa"/>
            <w:vMerge/>
            <w:tcBorders>
              <w:top w:val="nil"/>
              <w:left w:val="nil"/>
              <w:bottom w:val="single" w:sz="8" w:space="0" w:color="000000"/>
              <w:right w:val="nil"/>
            </w:tcBorders>
            <w:vAlign w:val="center"/>
            <w:hideMark/>
          </w:tcPr>
          <w:p w14:paraId="230C811F"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31C23E3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15S468</w:t>
            </w:r>
          </w:p>
        </w:tc>
        <w:tc>
          <w:tcPr>
            <w:tcW w:w="2089" w:type="dxa"/>
            <w:tcBorders>
              <w:top w:val="nil"/>
              <w:left w:val="nil"/>
              <w:bottom w:val="nil"/>
              <w:right w:val="nil"/>
            </w:tcBorders>
            <w:vAlign w:val="center"/>
            <w:hideMark/>
          </w:tcPr>
          <w:p w14:paraId="03D936B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(4)</w:t>
            </w:r>
          </w:p>
        </w:tc>
        <w:tc>
          <w:tcPr>
            <w:tcW w:w="2168" w:type="dxa"/>
            <w:tcBorders>
              <w:top w:val="nil"/>
              <w:left w:val="nil"/>
              <w:bottom w:val="nil"/>
              <w:right w:val="nil"/>
            </w:tcBorders>
            <w:vAlign w:val="center"/>
            <w:hideMark/>
          </w:tcPr>
          <w:p w14:paraId="3F1504E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(32)</w:t>
            </w:r>
          </w:p>
        </w:tc>
        <w:tc>
          <w:tcPr>
            <w:tcW w:w="599" w:type="dxa"/>
            <w:tcBorders>
              <w:top w:val="nil"/>
              <w:left w:val="nil"/>
              <w:bottom w:val="nil"/>
              <w:right w:val="nil"/>
            </w:tcBorders>
            <w:vAlign w:val="center"/>
            <w:hideMark/>
          </w:tcPr>
          <w:p w14:paraId="246A573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1EA049B3"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2015</w:t>
            </w:r>
          </w:p>
        </w:tc>
        <w:tc>
          <w:tcPr>
            <w:tcW w:w="762" w:type="dxa"/>
            <w:tcBorders>
              <w:top w:val="nil"/>
              <w:left w:val="nil"/>
              <w:bottom w:val="nil"/>
              <w:right w:val="nil"/>
            </w:tcBorders>
            <w:vAlign w:val="center"/>
            <w:hideMark/>
          </w:tcPr>
          <w:p w14:paraId="0638096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Homo sapiens</w:t>
            </w:r>
          </w:p>
        </w:tc>
        <w:tc>
          <w:tcPr>
            <w:tcW w:w="603" w:type="dxa"/>
            <w:tcBorders>
              <w:top w:val="nil"/>
              <w:left w:val="nil"/>
              <w:bottom w:val="nil"/>
              <w:right w:val="nil"/>
            </w:tcBorders>
            <w:noWrap/>
            <w:vAlign w:val="center"/>
            <w:hideMark/>
          </w:tcPr>
          <w:p w14:paraId="2ECDA92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22DF3D3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FFC, CST, CIP, S/T, OLA</w:t>
            </w:r>
          </w:p>
        </w:tc>
      </w:tr>
      <w:tr w:rsidR="00BC4CA4" w:rsidRPr="000B7665" w14:paraId="6EDE6C99" w14:textId="77777777" w:rsidTr="00BC4CA4">
        <w:trPr>
          <w:trHeight w:val="439"/>
          <w:jc w:val="center"/>
        </w:trPr>
        <w:tc>
          <w:tcPr>
            <w:tcW w:w="1320" w:type="dxa"/>
            <w:vMerge/>
            <w:tcBorders>
              <w:top w:val="nil"/>
              <w:left w:val="nil"/>
              <w:bottom w:val="single" w:sz="8" w:space="0" w:color="000000"/>
              <w:right w:val="nil"/>
            </w:tcBorders>
            <w:vAlign w:val="center"/>
            <w:hideMark/>
          </w:tcPr>
          <w:p w14:paraId="4FBF0BAF"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nil"/>
              <w:right w:val="nil"/>
            </w:tcBorders>
            <w:vAlign w:val="center"/>
            <w:hideMark/>
          </w:tcPr>
          <w:p w14:paraId="6F30060C"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15S444</w:t>
            </w:r>
          </w:p>
        </w:tc>
        <w:tc>
          <w:tcPr>
            <w:tcW w:w="2089" w:type="dxa"/>
            <w:tcBorders>
              <w:top w:val="nil"/>
              <w:left w:val="nil"/>
              <w:bottom w:val="nil"/>
              <w:right w:val="nil"/>
            </w:tcBorders>
            <w:vAlign w:val="center"/>
            <w:hideMark/>
          </w:tcPr>
          <w:p w14:paraId="2064F385"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(8)</w:t>
            </w:r>
          </w:p>
        </w:tc>
        <w:tc>
          <w:tcPr>
            <w:tcW w:w="2168" w:type="dxa"/>
            <w:tcBorders>
              <w:top w:val="nil"/>
              <w:left w:val="nil"/>
              <w:bottom w:val="nil"/>
              <w:right w:val="nil"/>
            </w:tcBorders>
            <w:vAlign w:val="center"/>
            <w:hideMark/>
          </w:tcPr>
          <w:p w14:paraId="5BDF043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(16)</w:t>
            </w:r>
          </w:p>
        </w:tc>
        <w:tc>
          <w:tcPr>
            <w:tcW w:w="599" w:type="dxa"/>
            <w:tcBorders>
              <w:top w:val="nil"/>
              <w:left w:val="nil"/>
              <w:bottom w:val="nil"/>
              <w:right w:val="nil"/>
            </w:tcBorders>
            <w:vAlign w:val="center"/>
            <w:hideMark/>
          </w:tcPr>
          <w:p w14:paraId="15B1961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0.188 </w:t>
            </w:r>
          </w:p>
        </w:tc>
        <w:tc>
          <w:tcPr>
            <w:tcW w:w="825" w:type="dxa"/>
            <w:tcBorders>
              <w:top w:val="nil"/>
              <w:left w:val="nil"/>
              <w:bottom w:val="nil"/>
              <w:right w:val="nil"/>
            </w:tcBorders>
            <w:noWrap/>
            <w:vAlign w:val="center"/>
            <w:hideMark/>
          </w:tcPr>
          <w:p w14:paraId="58D7973E"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2015</w:t>
            </w:r>
          </w:p>
        </w:tc>
        <w:tc>
          <w:tcPr>
            <w:tcW w:w="762" w:type="dxa"/>
            <w:tcBorders>
              <w:top w:val="nil"/>
              <w:left w:val="nil"/>
              <w:bottom w:val="nil"/>
              <w:right w:val="nil"/>
            </w:tcBorders>
            <w:vAlign w:val="center"/>
            <w:hideMark/>
          </w:tcPr>
          <w:p w14:paraId="61D209C7"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Homo sapiens</w:t>
            </w:r>
          </w:p>
        </w:tc>
        <w:tc>
          <w:tcPr>
            <w:tcW w:w="603" w:type="dxa"/>
            <w:tcBorders>
              <w:top w:val="nil"/>
              <w:left w:val="nil"/>
              <w:bottom w:val="nil"/>
              <w:right w:val="nil"/>
            </w:tcBorders>
            <w:noWrap/>
            <w:vAlign w:val="center"/>
            <w:hideMark/>
          </w:tcPr>
          <w:p w14:paraId="51CDF27B"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nil"/>
              <w:right w:val="nil"/>
            </w:tcBorders>
            <w:noWrap/>
            <w:vAlign w:val="center"/>
            <w:hideMark/>
          </w:tcPr>
          <w:p w14:paraId="64DC34B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CST, CIP, S/T, OLA</w:t>
            </w:r>
          </w:p>
        </w:tc>
      </w:tr>
      <w:tr w:rsidR="00BC4CA4" w:rsidRPr="000B7665" w14:paraId="2B4B376C" w14:textId="77777777" w:rsidTr="00BC4CA4">
        <w:trPr>
          <w:trHeight w:val="446"/>
          <w:jc w:val="center"/>
        </w:trPr>
        <w:tc>
          <w:tcPr>
            <w:tcW w:w="1320" w:type="dxa"/>
            <w:vMerge/>
            <w:tcBorders>
              <w:top w:val="nil"/>
              <w:left w:val="nil"/>
              <w:bottom w:val="single" w:sz="8" w:space="0" w:color="000000"/>
              <w:right w:val="nil"/>
            </w:tcBorders>
            <w:vAlign w:val="center"/>
            <w:hideMark/>
          </w:tcPr>
          <w:p w14:paraId="65F924E9" w14:textId="77777777" w:rsidR="00BC4CA4" w:rsidRPr="000B7665" w:rsidRDefault="00BC4CA4" w:rsidP="00CE5ED4">
            <w:pPr>
              <w:widowControl/>
              <w:spacing w:line="360" w:lineRule="auto"/>
              <w:jc w:val="left"/>
              <w:rPr>
                <w:rFonts w:ascii="Arial" w:eastAsia="等线" w:hAnsi="Arial" w:cs="Arial"/>
                <w:b/>
                <w:bCs/>
                <w:i/>
                <w:iCs/>
                <w:color w:val="000000"/>
                <w:kern w:val="0"/>
                <w:sz w:val="16"/>
                <w:szCs w:val="16"/>
                <w14:ligatures w14:val="none"/>
              </w:rPr>
            </w:pPr>
          </w:p>
        </w:tc>
        <w:tc>
          <w:tcPr>
            <w:tcW w:w="1415" w:type="dxa"/>
            <w:tcBorders>
              <w:top w:val="nil"/>
              <w:left w:val="nil"/>
              <w:bottom w:val="single" w:sz="8" w:space="0" w:color="auto"/>
              <w:right w:val="nil"/>
            </w:tcBorders>
            <w:vAlign w:val="center"/>
            <w:hideMark/>
          </w:tcPr>
          <w:p w14:paraId="2209FE4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14S3411</w:t>
            </w:r>
          </w:p>
        </w:tc>
        <w:tc>
          <w:tcPr>
            <w:tcW w:w="2089" w:type="dxa"/>
            <w:tcBorders>
              <w:top w:val="nil"/>
              <w:left w:val="nil"/>
              <w:bottom w:val="single" w:sz="8" w:space="0" w:color="auto"/>
              <w:right w:val="nil"/>
            </w:tcBorders>
            <w:vAlign w:val="center"/>
            <w:hideMark/>
          </w:tcPr>
          <w:p w14:paraId="746B9D89"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&gt;64 (4)</w:t>
            </w:r>
          </w:p>
        </w:tc>
        <w:tc>
          <w:tcPr>
            <w:tcW w:w="2168" w:type="dxa"/>
            <w:tcBorders>
              <w:top w:val="nil"/>
              <w:left w:val="nil"/>
              <w:bottom w:val="single" w:sz="8" w:space="0" w:color="auto"/>
              <w:right w:val="nil"/>
            </w:tcBorders>
            <w:vAlign w:val="center"/>
            <w:hideMark/>
          </w:tcPr>
          <w:p w14:paraId="5F878B20"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&gt;256 (16)</w:t>
            </w:r>
          </w:p>
        </w:tc>
        <w:tc>
          <w:tcPr>
            <w:tcW w:w="599" w:type="dxa"/>
            <w:tcBorders>
              <w:top w:val="nil"/>
              <w:left w:val="nil"/>
              <w:bottom w:val="single" w:sz="8" w:space="0" w:color="auto"/>
              <w:right w:val="nil"/>
            </w:tcBorders>
            <w:vAlign w:val="center"/>
            <w:hideMark/>
          </w:tcPr>
          <w:p w14:paraId="6DF13C4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 xml:space="preserve">0.125 </w:t>
            </w:r>
          </w:p>
        </w:tc>
        <w:tc>
          <w:tcPr>
            <w:tcW w:w="825" w:type="dxa"/>
            <w:tcBorders>
              <w:top w:val="nil"/>
              <w:left w:val="nil"/>
              <w:bottom w:val="single" w:sz="8" w:space="0" w:color="auto"/>
              <w:right w:val="nil"/>
            </w:tcBorders>
            <w:noWrap/>
            <w:vAlign w:val="center"/>
            <w:hideMark/>
          </w:tcPr>
          <w:p w14:paraId="5AA2D1C6"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2012</w:t>
            </w:r>
          </w:p>
        </w:tc>
        <w:tc>
          <w:tcPr>
            <w:tcW w:w="762" w:type="dxa"/>
            <w:tcBorders>
              <w:top w:val="nil"/>
              <w:left w:val="nil"/>
              <w:bottom w:val="single" w:sz="8" w:space="0" w:color="auto"/>
              <w:right w:val="nil"/>
            </w:tcBorders>
            <w:vAlign w:val="center"/>
            <w:hideMark/>
          </w:tcPr>
          <w:p w14:paraId="3356928A"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Homo sapiens</w:t>
            </w:r>
          </w:p>
        </w:tc>
        <w:tc>
          <w:tcPr>
            <w:tcW w:w="603" w:type="dxa"/>
            <w:tcBorders>
              <w:top w:val="nil"/>
              <w:left w:val="nil"/>
              <w:bottom w:val="single" w:sz="8" w:space="0" w:color="auto"/>
              <w:right w:val="nil"/>
            </w:tcBorders>
            <w:noWrap/>
            <w:vAlign w:val="center"/>
            <w:hideMark/>
          </w:tcPr>
          <w:p w14:paraId="1B408A68"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w:t>
            </w:r>
          </w:p>
        </w:tc>
        <w:tc>
          <w:tcPr>
            <w:tcW w:w="4099" w:type="dxa"/>
            <w:gridSpan w:val="2"/>
            <w:tcBorders>
              <w:top w:val="nil"/>
              <w:left w:val="nil"/>
              <w:bottom w:val="single" w:sz="8" w:space="0" w:color="auto"/>
              <w:right w:val="nil"/>
            </w:tcBorders>
            <w:noWrap/>
            <w:vAlign w:val="center"/>
            <w:hideMark/>
          </w:tcPr>
          <w:p w14:paraId="160A7C32" w14:textId="77777777" w:rsidR="00BC4CA4" w:rsidRPr="000B7665" w:rsidRDefault="00BC4CA4" w:rsidP="00CE5ED4">
            <w:pPr>
              <w:widowControl/>
              <w:spacing w:line="360" w:lineRule="auto"/>
              <w:jc w:val="center"/>
              <w:rPr>
                <w:rFonts w:ascii="Arial" w:eastAsia="等线" w:hAnsi="Arial" w:cs="Arial"/>
                <w:color w:val="000000"/>
                <w:kern w:val="0"/>
                <w:sz w:val="16"/>
                <w:szCs w:val="16"/>
                <w14:ligatures w14:val="none"/>
              </w:rPr>
            </w:pPr>
            <w:r w:rsidRPr="000B7665">
              <w:rPr>
                <w:rFonts w:ascii="Arial" w:eastAsia="等线" w:hAnsi="Arial" w:cs="Arial"/>
                <w:color w:val="000000"/>
                <w:kern w:val="0"/>
                <w:sz w:val="16"/>
                <w:szCs w:val="16"/>
                <w14:ligatures w14:val="none"/>
              </w:rPr>
              <w:t>AMP, TET, DOX, CST, FFC, CIP, OLA</w:t>
            </w:r>
          </w:p>
        </w:tc>
      </w:tr>
    </w:tbl>
    <w:p w14:paraId="2AC8351B" w14:textId="0C50A6CA" w:rsidR="00E77FE8" w:rsidRPr="000B7665" w:rsidRDefault="0078483D" w:rsidP="00CE5ED4">
      <w:pPr>
        <w:spacing w:line="360" w:lineRule="auto"/>
        <w:rPr>
          <w:rFonts w:ascii="Arial" w:hAnsi="Arial" w:cs="Arial"/>
          <w:sz w:val="22"/>
        </w:rPr>
      </w:pPr>
      <w:r w:rsidRPr="000B7665">
        <w:rPr>
          <w:rFonts w:ascii="Arial" w:hAnsi="Arial" w:cs="Arial"/>
          <w:b/>
          <w:bCs/>
          <w:sz w:val="22"/>
        </w:rPr>
        <w:t>Abbreviations:</w:t>
      </w:r>
      <w:r w:rsidRPr="000B7665">
        <w:rPr>
          <w:rFonts w:ascii="Arial" w:hAnsi="Arial" w:cs="Arial"/>
          <w:sz w:val="22"/>
        </w:rPr>
        <w:t xml:space="preserve"> CLO, </w:t>
      </w:r>
      <w:proofErr w:type="spellStart"/>
      <w:r w:rsidRPr="000B7665">
        <w:rPr>
          <w:rFonts w:ascii="Arial" w:hAnsi="Arial" w:cs="Arial"/>
          <w:sz w:val="22"/>
        </w:rPr>
        <w:t>closantel</w:t>
      </w:r>
      <w:proofErr w:type="spellEnd"/>
      <w:r w:rsidRPr="000B7665">
        <w:rPr>
          <w:rFonts w:ascii="Arial" w:hAnsi="Arial" w:cs="Arial"/>
          <w:sz w:val="22"/>
        </w:rPr>
        <w:t xml:space="preserve">; PMBN, polymyxin B nonapeptide; AMP, ampicillin; CTX, cefotaxime; AMK, amikacin; GEN, gentamicin; TET, tetracycline; DOX, doxycycline; FOS, </w:t>
      </w:r>
      <w:proofErr w:type="spellStart"/>
      <w:r w:rsidRPr="000B7665">
        <w:rPr>
          <w:rFonts w:ascii="Arial" w:hAnsi="Arial" w:cs="Arial"/>
          <w:sz w:val="22"/>
        </w:rPr>
        <w:t>fosfomycin</w:t>
      </w:r>
      <w:proofErr w:type="spellEnd"/>
      <w:r w:rsidRPr="000B7665">
        <w:rPr>
          <w:rFonts w:ascii="Arial" w:hAnsi="Arial" w:cs="Arial"/>
          <w:sz w:val="22"/>
        </w:rPr>
        <w:t>; FFC, florfenicol; CST, colistin; CIP, ciprofloxacin; S/T, trimethoprim-sulfamethoxazole; OLA, olaquindox; MEM, meropenem.</w:t>
      </w:r>
    </w:p>
    <w:p w14:paraId="60083474" w14:textId="05ACE09E" w:rsidR="00842DFC" w:rsidRPr="000B7665" w:rsidRDefault="00842DFC" w:rsidP="00CE5ED4">
      <w:pPr>
        <w:widowControl/>
        <w:spacing w:line="360" w:lineRule="auto"/>
        <w:jc w:val="left"/>
        <w:rPr>
          <w:rFonts w:ascii="Arial" w:hAnsi="Arial" w:cs="Arial"/>
          <w:b/>
          <w:bCs/>
          <w:sz w:val="22"/>
        </w:rPr>
      </w:pPr>
      <w:r w:rsidRPr="000B7665">
        <w:rPr>
          <w:rFonts w:ascii="Arial" w:hAnsi="Arial" w:cs="Arial"/>
          <w:b/>
          <w:bCs/>
          <w:sz w:val="22"/>
        </w:rPr>
        <w:br w:type="page"/>
      </w:r>
    </w:p>
    <w:p w14:paraId="5431C6CB" w14:textId="77777777" w:rsidR="00E77FE8" w:rsidRPr="000B7665" w:rsidRDefault="00E77FE8" w:rsidP="00CE5ED4">
      <w:pPr>
        <w:spacing w:line="360" w:lineRule="auto"/>
        <w:rPr>
          <w:rFonts w:ascii="Arial" w:hAnsi="Arial" w:cs="Arial"/>
          <w:b/>
          <w:bCs/>
          <w:sz w:val="22"/>
        </w:rPr>
        <w:sectPr w:rsidR="00E77FE8" w:rsidRPr="000B7665">
          <w:pgSz w:w="16838" w:h="11906" w:orient="landscape"/>
          <w:pgMar w:top="1800" w:right="1440" w:bottom="1800" w:left="1440" w:header="851" w:footer="992" w:gutter="0"/>
          <w:cols w:space="425"/>
          <w:docGrid w:type="lines" w:linePitch="312"/>
        </w:sectPr>
      </w:pPr>
    </w:p>
    <w:p w14:paraId="0D5A12EA" w14:textId="77777777" w:rsidR="00E77FE8" w:rsidRPr="000B7665" w:rsidRDefault="00000000" w:rsidP="00CE5ED4">
      <w:pPr>
        <w:spacing w:line="360" w:lineRule="auto"/>
        <w:rPr>
          <w:rFonts w:ascii="Arial" w:hAnsi="Arial" w:cs="Arial"/>
          <w:b/>
          <w:bCs/>
          <w:sz w:val="22"/>
        </w:rPr>
      </w:pPr>
      <w:r w:rsidRPr="000B7665">
        <w:rPr>
          <w:rFonts w:ascii="Arial" w:hAnsi="Arial" w:cs="Arial"/>
          <w:b/>
          <w:bCs/>
          <w:sz w:val="22"/>
        </w:rPr>
        <w:lastRenderedPageBreak/>
        <w:t xml:space="preserve">Table S2. Phenotypic and genotypic features of representative </w:t>
      </w:r>
      <w:r w:rsidRPr="000B7665">
        <w:rPr>
          <w:rFonts w:ascii="Arial" w:hAnsi="Arial" w:cs="Arial"/>
          <w:b/>
          <w:bCs/>
          <w:i/>
          <w:iCs/>
          <w:sz w:val="22"/>
        </w:rPr>
        <w:t>E. coli</w:t>
      </w:r>
      <w:r w:rsidRPr="000B7665">
        <w:rPr>
          <w:rFonts w:ascii="Arial" w:hAnsi="Arial" w:cs="Arial"/>
          <w:b/>
          <w:bCs/>
          <w:sz w:val="22"/>
        </w:rPr>
        <w:t xml:space="preserve"> 44 and 47</w:t>
      </w:r>
    </w:p>
    <w:tbl>
      <w:tblPr>
        <w:tblW w:w="8980" w:type="dxa"/>
        <w:tblInd w:w="44" w:type="dxa"/>
        <w:tblLook w:val="04A0" w:firstRow="1" w:lastRow="0" w:firstColumn="1" w:lastColumn="0" w:noHBand="0" w:noVBand="1"/>
      </w:tblPr>
      <w:tblGrid>
        <w:gridCol w:w="1499"/>
        <w:gridCol w:w="1546"/>
        <w:gridCol w:w="1154"/>
        <w:gridCol w:w="2028"/>
        <w:gridCol w:w="2753"/>
      </w:tblGrid>
      <w:tr w:rsidR="00E77FE8" w:rsidRPr="000B7665" w14:paraId="24EBA332" w14:textId="77777777" w:rsidTr="001B0573">
        <w:trPr>
          <w:trHeight w:val="722"/>
        </w:trPr>
        <w:tc>
          <w:tcPr>
            <w:tcW w:w="1499" w:type="dxa"/>
            <w:tcBorders>
              <w:top w:val="single" w:sz="12" w:space="0" w:color="auto"/>
              <w:left w:val="nil"/>
              <w:bottom w:val="single" w:sz="4" w:space="0" w:color="auto"/>
              <w:right w:val="nil"/>
            </w:tcBorders>
          </w:tcPr>
          <w:p w14:paraId="335EC906" w14:textId="7EF0B071"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Strain</w:t>
            </w:r>
            <w:r w:rsidR="001B0573" w:rsidRPr="000B7665">
              <w:rPr>
                <w:rFonts w:ascii="Arial" w:eastAsia="等线" w:hAnsi="Arial" w:cs="Arial"/>
                <w:b/>
                <w:bCs/>
                <w:color w:val="000000"/>
                <w:kern w:val="0"/>
                <w:sz w:val="22"/>
                <w14:ligatures w14:val="none"/>
              </w:rPr>
              <w:t>s</w:t>
            </w:r>
          </w:p>
        </w:tc>
        <w:tc>
          <w:tcPr>
            <w:tcW w:w="1546" w:type="dxa"/>
            <w:tcBorders>
              <w:top w:val="single" w:sz="12" w:space="0" w:color="auto"/>
              <w:left w:val="nil"/>
              <w:bottom w:val="single" w:sz="4" w:space="0" w:color="auto"/>
              <w:right w:val="nil"/>
            </w:tcBorders>
          </w:tcPr>
          <w:p w14:paraId="5652A878"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Colistin MIC (mg/L)</w:t>
            </w:r>
          </w:p>
        </w:tc>
        <w:tc>
          <w:tcPr>
            <w:tcW w:w="1154" w:type="dxa"/>
            <w:tcBorders>
              <w:top w:val="single" w:sz="12" w:space="0" w:color="auto"/>
              <w:left w:val="nil"/>
              <w:bottom w:val="single" w:sz="4" w:space="0" w:color="auto"/>
              <w:right w:val="nil"/>
            </w:tcBorders>
          </w:tcPr>
          <w:p w14:paraId="3C15F3C3" w14:textId="77777777" w:rsidR="00E77FE8" w:rsidRPr="000B7665" w:rsidRDefault="00000000" w:rsidP="00CE5ED4">
            <w:pPr>
              <w:widowControl/>
              <w:spacing w:line="360" w:lineRule="auto"/>
              <w:jc w:val="left"/>
              <w:rPr>
                <w:rFonts w:ascii="Arial" w:eastAsia="等线" w:hAnsi="Arial" w:cs="Arial"/>
                <w:b/>
                <w:bCs/>
                <w:i/>
                <w:iCs/>
                <w:color w:val="000000"/>
                <w:kern w:val="0"/>
                <w:sz w:val="22"/>
                <w14:ligatures w14:val="none"/>
              </w:rPr>
            </w:pPr>
            <w:r w:rsidRPr="000B7665">
              <w:rPr>
                <w:rFonts w:ascii="Arial" w:eastAsia="等线" w:hAnsi="Arial" w:cs="Arial"/>
                <w:b/>
                <w:bCs/>
                <w:i/>
                <w:iCs/>
                <w:color w:val="000000"/>
                <w:kern w:val="0"/>
                <w:sz w:val="22"/>
                <w14:ligatures w14:val="none"/>
              </w:rPr>
              <w:t>mcr-1</w:t>
            </w:r>
          </w:p>
        </w:tc>
        <w:tc>
          <w:tcPr>
            <w:tcW w:w="2028" w:type="dxa"/>
            <w:tcBorders>
              <w:top w:val="single" w:sz="12" w:space="0" w:color="auto"/>
              <w:left w:val="nil"/>
              <w:bottom w:val="single" w:sz="4" w:space="0" w:color="auto"/>
              <w:right w:val="nil"/>
            </w:tcBorders>
          </w:tcPr>
          <w:p w14:paraId="31355675"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 xml:space="preserve">Location of </w:t>
            </w:r>
            <w:r w:rsidRPr="000B7665">
              <w:rPr>
                <w:rFonts w:ascii="Arial" w:eastAsia="等线" w:hAnsi="Arial" w:cs="Arial"/>
                <w:b/>
                <w:bCs/>
                <w:i/>
                <w:iCs/>
                <w:color w:val="000000"/>
                <w:kern w:val="0"/>
                <w:sz w:val="22"/>
                <w14:ligatures w14:val="none"/>
              </w:rPr>
              <w:t>mcr-1</w:t>
            </w:r>
          </w:p>
        </w:tc>
        <w:tc>
          <w:tcPr>
            <w:tcW w:w="2753" w:type="dxa"/>
            <w:tcBorders>
              <w:top w:val="single" w:sz="12" w:space="0" w:color="auto"/>
              <w:left w:val="nil"/>
              <w:bottom w:val="single" w:sz="4" w:space="0" w:color="auto"/>
              <w:right w:val="nil"/>
            </w:tcBorders>
          </w:tcPr>
          <w:p w14:paraId="66429F71"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Major resistance genes</w:t>
            </w:r>
          </w:p>
        </w:tc>
      </w:tr>
      <w:tr w:rsidR="00E77FE8" w:rsidRPr="000B7665" w14:paraId="0C26618D" w14:textId="77777777" w:rsidTr="001B0573">
        <w:trPr>
          <w:trHeight w:val="762"/>
        </w:trPr>
        <w:tc>
          <w:tcPr>
            <w:tcW w:w="1499" w:type="dxa"/>
            <w:tcBorders>
              <w:top w:val="nil"/>
              <w:left w:val="nil"/>
              <w:bottom w:val="nil"/>
              <w:right w:val="nil"/>
            </w:tcBorders>
          </w:tcPr>
          <w:p w14:paraId="7EE07347" w14:textId="754689F9"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44</w:t>
            </w:r>
          </w:p>
        </w:tc>
        <w:tc>
          <w:tcPr>
            <w:tcW w:w="1546" w:type="dxa"/>
            <w:tcBorders>
              <w:top w:val="nil"/>
              <w:left w:val="nil"/>
              <w:bottom w:val="nil"/>
              <w:right w:val="nil"/>
            </w:tcBorders>
          </w:tcPr>
          <w:p w14:paraId="03B35AE4"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4</w:t>
            </w:r>
          </w:p>
        </w:tc>
        <w:tc>
          <w:tcPr>
            <w:tcW w:w="1154" w:type="dxa"/>
            <w:tcBorders>
              <w:top w:val="nil"/>
              <w:left w:val="nil"/>
              <w:bottom w:val="nil"/>
              <w:right w:val="nil"/>
            </w:tcBorders>
          </w:tcPr>
          <w:p w14:paraId="12B2861E"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w:t>
            </w:r>
          </w:p>
        </w:tc>
        <w:tc>
          <w:tcPr>
            <w:tcW w:w="2028" w:type="dxa"/>
            <w:tcBorders>
              <w:top w:val="nil"/>
              <w:left w:val="nil"/>
              <w:bottom w:val="nil"/>
              <w:right w:val="nil"/>
            </w:tcBorders>
          </w:tcPr>
          <w:p w14:paraId="65CFE398"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IncI2 plasmid</w:t>
            </w:r>
          </w:p>
        </w:tc>
        <w:tc>
          <w:tcPr>
            <w:tcW w:w="2753" w:type="dxa"/>
            <w:tcBorders>
              <w:top w:val="nil"/>
              <w:left w:val="nil"/>
              <w:bottom w:val="nil"/>
              <w:right w:val="nil"/>
            </w:tcBorders>
          </w:tcPr>
          <w:p w14:paraId="735B2EFC"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i/>
                <w:iCs/>
                <w:color w:val="000000"/>
                <w:kern w:val="0"/>
                <w:sz w:val="22"/>
                <w14:ligatures w14:val="none"/>
              </w:rPr>
              <w:t>bla</w:t>
            </w:r>
            <w:r w:rsidRPr="000B7665">
              <w:rPr>
                <w:rFonts w:ascii="Arial" w:eastAsia="等线" w:hAnsi="Arial" w:cs="Arial"/>
                <w:color w:val="000000"/>
                <w:kern w:val="0"/>
                <w:sz w:val="22"/>
                <w:vertAlign w:val="subscript"/>
                <w14:ligatures w14:val="none"/>
              </w:rPr>
              <w:t>CTX-M-55</w:t>
            </w:r>
            <w:r w:rsidRPr="000B7665">
              <w:rPr>
                <w:rFonts w:ascii="Arial" w:eastAsia="等线" w:hAnsi="Arial" w:cs="Arial"/>
                <w:color w:val="000000"/>
                <w:kern w:val="0"/>
                <w:sz w:val="22"/>
                <w14:ligatures w14:val="none"/>
              </w:rPr>
              <w:t xml:space="preserve">, </w:t>
            </w:r>
            <w:r w:rsidRPr="000B7665">
              <w:rPr>
                <w:rFonts w:ascii="Arial" w:eastAsia="等线" w:hAnsi="Arial" w:cs="Arial"/>
                <w:i/>
                <w:iCs/>
                <w:color w:val="000000"/>
                <w:kern w:val="0"/>
                <w:sz w:val="22"/>
                <w14:ligatures w14:val="none"/>
              </w:rPr>
              <w:t>aadA5</w:t>
            </w:r>
            <w:r w:rsidRPr="000B7665">
              <w:rPr>
                <w:rFonts w:ascii="Arial" w:eastAsia="等线" w:hAnsi="Arial" w:cs="Arial"/>
                <w:color w:val="000000"/>
                <w:kern w:val="0"/>
                <w:sz w:val="22"/>
                <w14:ligatures w14:val="none"/>
              </w:rPr>
              <w:t xml:space="preserve">, </w:t>
            </w:r>
            <w:proofErr w:type="spellStart"/>
            <w:r w:rsidRPr="000B7665">
              <w:rPr>
                <w:rFonts w:ascii="Arial" w:eastAsia="等线" w:hAnsi="Arial" w:cs="Arial"/>
                <w:i/>
                <w:iCs/>
                <w:color w:val="000000"/>
                <w:kern w:val="0"/>
                <w:sz w:val="22"/>
                <w14:ligatures w14:val="none"/>
              </w:rPr>
              <w:t>tet</w:t>
            </w:r>
            <w:proofErr w:type="spellEnd"/>
            <w:r w:rsidRPr="000B7665">
              <w:rPr>
                <w:rFonts w:ascii="Arial" w:eastAsia="等线" w:hAnsi="Arial" w:cs="Arial"/>
                <w:i/>
                <w:iCs/>
                <w:color w:val="000000"/>
                <w:kern w:val="0"/>
                <w:sz w:val="22"/>
                <w14:ligatures w14:val="none"/>
              </w:rPr>
              <w:t>(B)</w:t>
            </w:r>
            <w:r w:rsidRPr="000B7665">
              <w:rPr>
                <w:rFonts w:ascii="Arial" w:eastAsia="等线" w:hAnsi="Arial" w:cs="Arial"/>
                <w:color w:val="000000"/>
                <w:kern w:val="0"/>
                <w:sz w:val="22"/>
                <w14:ligatures w14:val="none"/>
              </w:rPr>
              <w:t xml:space="preserve">, </w:t>
            </w:r>
            <w:r w:rsidRPr="000B7665">
              <w:rPr>
                <w:rFonts w:ascii="Arial" w:eastAsia="等线" w:hAnsi="Arial" w:cs="Arial"/>
                <w:i/>
                <w:iCs/>
                <w:color w:val="000000"/>
                <w:kern w:val="0"/>
                <w:sz w:val="22"/>
                <w14:ligatures w14:val="none"/>
              </w:rPr>
              <w:t>mph(A)</w:t>
            </w:r>
            <w:r w:rsidRPr="000B7665">
              <w:rPr>
                <w:rFonts w:ascii="Arial" w:eastAsia="等线" w:hAnsi="Arial" w:cs="Arial"/>
                <w:color w:val="000000"/>
                <w:kern w:val="0"/>
                <w:sz w:val="22"/>
                <w14:ligatures w14:val="none"/>
              </w:rPr>
              <w:t xml:space="preserve">, </w:t>
            </w:r>
            <w:proofErr w:type="spellStart"/>
            <w:r w:rsidRPr="000B7665">
              <w:rPr>
                <w:rFonts w:ascii="Arial" w:eastAsia="等线" w:hAnsi="Arial" w:cs="Arial"/>
                <w:i/>
                <w:iCs/>
                <w:color w:val="000000"/>
                <w:kern w:val="0"/>
                <w:sz w:val="22"/>
                <w14:ligatures w14:val="none"/>
              </w:rPr>
              <w:t>sul</w:t>
            </w:r>
            <w:proofErr w:type="spellEnd"/>
          </w:p>
        </w:tc>
      </w:tr>
      <w:tr w:rsidR="00E77FE8" w:rsidRPr="000B7665" w14:paraId="14127A1C" w14:textId="77777777" w:rsidTr="001B0573">
        <w:trPr>
          <w:trHeight w:val="771"/>
        </w:trPr>
        <w:tc>
          <w:tcPr>
            <w:tcW w:w="1499" w:type="dxa"/>
            <w:tcBorders>
              <w:top w:val="nil"/>
              <w:left w:val="nil"/>
              <w:bottom w:val="single" w:sz="12" w:space="0" w:color="auto"/>
              <w:right w:val="nil"/>
            </w:tcBorders>
          </w:tcPr>
          <w:p w14:paraId="37791632" w14:textId="2E281E4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47</w:t>
            </w:r>
          </w:p>
        </w:tc>
        <w:tc>
          <w:tcPr>
            <w:tcW w:w="1546" w:type="dxa"/>
            <w:tcBorders>
              <w:top w:val="nil"/>
              <w:left w:val="nil"/>
              <w:bottom w:val="single" w:sz="12" w:space="0" w:color="auto"/>
              <w:right w:val="nil"/>
            </w:tcBorders>
          </w:tcPr>
          <w:p w14:paraId="3B5549F1"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0.5</w:t>
            </w:r>
          </w:p>
        </w:tc>
        <w:tc>
          <w:tcPr>
            <w:tcW w:w="1154" w:type="dxa"/>
            <w:tcBorders>
              <w:top w:val="nil"/>
              <w:left w:val="nil"/>
              <w:bottom w:val="single" w:sz="12" w:space="0" w:color="auto"/>
              <w:right w:val="nil"/>
            </w:tcBorders>
          </w:tcPr>
          <w:p w14:paraId="52026ADB"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w:t>
            </w:r>
          </w:p>
        </w:tc>
        <w:tc>
          <w:tcPr>
            <w:tcW w:w="2028" w:type="dxa"/>
            <w:tcBorders>
              <w:top w:val="nil"/>
              <w:left w:val="nil"/>
              <w:bottom w:val="single" w:sz="12" w:space="0" w:color="auto"/>
              <w:right w:val="nil"/>
            </w:tcBorders>
          </w:tcPr>
          <w:p w14:paraId="41CA3843" w14:textId="77777777" w:rsidR="00E77FE8" w:rsidRPr="000B7665" w:rsidRDefault="00E77FE8" w:rsidP="00CE5ED4">
            <w:pPr>
              <w:widowControl/>
              <w:spacing w:line="360" w:lineRule="auto"/>
              <w:jc w:val="left"/>
              <w:rPr>
                <w:rFonts w:ascii="Arial" w:eastAsia="等线" w:hAnsi="Arial" w:cs="Arial"/>
                <w:color w:val="000000"/>
                <w:kern w:val="0"/>
                <w:sz w:val="22"/>
                <w14:ligatures w14:val="none"/>
              </w:rPr>
            </w:pPr>
          </w:p>
        </w:tc>
        <w:tc>
          <w:tcPr>
            <w:tcW w:w="2753" w:type="dxa"/>
            <w:tcBorders>
              <w:top w:val="nil"/>
              <w:left w:val="nil"/>
              <w:bottom w:val="single" w:sz="12" w:space="0" w:color="auto"/>
              <w:right w:val="nil"/>
            </w:tcBorders>
          </w:tcPr>
          <w:p w14:paraId="05DD40FA"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i/>
                <w:iCs/>
                <w:color w:val="000000"/>
                <w:kern w:val="0"/>
                <w:sz w:val="22"/>
                <w14:ligatures w14:val="none"/>
              </w:rPr>
              <w:t>bla</w:t>
            </w:r>
            <w:r w:rsidRPr="000B7665">
              <w:rPr>
                <w:rFonts w:ascii="Arial" w:eastAsia="等线" w:hAnsi="Arial" w:cs="Arial"/>
                <w:color w:val="000000"/>
                <w:kern w:val="0"/>
                <w:sz w:val="22"/>
                <w:vertAlign w:val="subscript"/>
                <w14:ligatures w14:val="none"/>
              </w:rPr>
              <w:t>CTX-M-27</w:t>
            </w:r>
            <w:r w:rsidRPr="000B7665">
              <w:rPr>
                <w:rFonts w:ascii="Arial" w:eastAsia="等线" w:hAnsi="Arial" w:cs="Arial"/>
                <w:color w:val="000000"/>
                <w:kern w:val="0"/>
                <w:sz w:val="22"/>
                <w14:ligatures w14:val="none"/>
              </w:rPr>
              <w:t xml:space="preserve">, </w:t>
            </w:r>
            <w:r w:rsidRPr="000B7665">
              <w:rPr>
                <w:rFonts w:ascii="Arial" w:eastAsia="等线" w:hAnsi="Arial" w:cs="Arial"/>
                <w:i/>
                <w:iCs/>
                <w:color w:val="000000"/>
                <w:kern w:val="0"/>
                <w:sz w:val="22"/>
                <w14:ligatures w14:val="none"/>
              </w:rPr>
              <w:t>aadA2</w:t>
            </w:r>
            <w:r w:rsidRPr="000B7665">
              <w:rPr>
                <w:rFonts w:ascii="Arial" w:eastAsia="等线" w:hAnsi="Arial" w:cs="Arial"/>
                <w:color w:val="000000"/>
                <w:kern w:val="0"/>
                <w:sz w:val="22"/>
                <w14:ligatures w14:val="none"/>
              </w:rPr>
              <w:t xml:space="preserve">, </w:t>
            </w:r>
            <w:proofErr w:type="spellStart"/>
            <w:r w:rsidRPr="000B7665">
              <w:rPr>
                <w:rFonts w:ascii="Arial" w:eastAsia="等线" w:hAnsi="Arial" w:cs="Arial"/>
                <w:i/>
                <w:iCs/>
                <w:color w:val="000000"/>
                <w:kern w:val="0"/>
                <w:sz w:val="22"/>
                <w14:ligatures w14:val="none"/>
              </w:rPr>
              <w:t>tet</w:t>
            </w:r>
            <w:proofErr w:type="spellEnd"/>
            <w:r w:rsidRPr="000B7665">
              <w:rPr>
                <w:rFonts w:ascii="Arial" w:eastAsia="等线" w:hAnsi="Arial" w:cs="Arial"/>
                <w:i/>
                <w:iCs/>
                <w:color w:val="000000"/>
                <w:kern w:val="0"/>
                <w:sz w:val="22"/>
                <w14:ligatures w14:val="none"/>
              </w:rPr>
              <w:t>(A)</w:t>
            </w:r>
            <w:r w:rsidRPr="000B7665">
              <w:rPr>
                <w:rFonts w:ascii="Arial" w:eastAsia="等线" w:hAnsi="Arial" w:cs="Arial"/>
                <w:color w:val="000000"/>
                <w:kern w:val="0"/>
                <w:sz w:val="22"/>
                <w14:ligatures w14:val="none"/>
              </w:rPr>
              <w:t xml:space="preserve">, </w:t>
            </w:r>
            <w:r w:rsidRPr="000B7665">
              <w:rPr>
                <w:rFonts w:ascii="Arial" w:eastAsia="等线" w:hAnsi="Arial" w:cs="Arial"/>
                <w:i/>
                <w:iCs/>
                <w:color w:val="000000"/>
                <w:kern w:val="0"/>
                <w:sz w:val="22"/>
                <w14:ligatures w14:val="none"/>
              </w:rPr>
              <w:t>erm(B)</w:t>
            </w:r>
            <w:r w:rsidRPr="000B7665">
              <w:rPr>
                <w:rFonts w:ascii="Arial" w:eastAsia="等线" w:hAnsi="Arial" w:cs="Arial"/>
                <w:color w:val="000000"/>
                <w:kern w:val="0"/>
                <w:sz w:val="22"/>
                <w14:ligatures w14:val="none"/>
              </w:rPr>
              <w:t xml:space="preserve">, </w:t>
            </w:r>
            <w:proofErr w:type="spellStart"/>
            <w:r w:rsidRPr="000B7665">
              <w:rPr>
                <w:rFonts w:ascii="Arial" w:eastAsia="等线" w:hAnsi="Arial" w:cs="Arial"/>
                <w:i/>
                <w:iCs/>
                <w:color w:val="000000"/>
                <w:kern w:val="0"/>
                <w:sz w:val="22"/>
                <w14:ligatures w14:val="none"/>
              </w:rPr>
              <w:t>sul</w:t>
            </w:r>
            <w:proofErr w:type="spellEnd"/>
          </w:p>
        </w:tc>
      </w:tr>
    </w:tbl>
    <w:p w14:paraId="164D7857" w14:textId="77777777" w:rsidR="00E77FE8" w:rsidRPr="000B7665" w:rsidRDefault="00000000" w:rsidP="00CE5ED4">
      <w:pPr>
        <w:spacing w:line="360" w:lineRule="auto"/>
        <w:rPr>
          <w:rFonts w:ascii="Arial" w:hAnsi="Arial" w:cs="Arial"/>
          <w:b/>
          <w:bCs/>
          <w:sz w:val="22"/>
        </w:rPr>
      </w:pPr>
      <w:r w:rsidRPr="000B7665">
        <w:rPr>
          <w:rFonts w:ascii="Arial" w:hAnsi="Arial" w:cs="Arial"/>
          <w:b/>
          <w:bCs/>
          <w:sz w:val="22"/>
        </w:rPr>
        <w:br w:type="page"/>
      </w:r>
    </w:p>
    <w:p w14:paraId="6185C19C" w14:textId="3D7C394A" w:rsidR="00AF685A" w:rsidRPr="000B7665" w:rsidRDefault="00AF685A" w:rsidP="00CE5ED4">
      <w:pPr>
        <w:spacing w:line="360" w:lineRule="auto"/>
        <w:rPr>
          <w:rFonts w:ascii="Arial" w:hAnsi="Arial" w:cs="Arial"/>
          <w:b/>
          <w:bCs/>
          <w:sz w:val="22"/>
        </w:rPr>
      </w:pPr>
      <w:bookmarkStart w:id="2" w:name="_Hlk234854403"/>
      <w:r w:rsidRPr="000B7665">
        <w:rPr>
          <w:rFonts w:ascii="Arial" w:hAnsi="Arial" w:cs="Arial"/>
          <w:b/>
          <w:bCs/>
          <w:sz w:val="22"/>
        </w:rPr>
        <w:lastRenderedPageBreak/>
        <w:t xml:space="preserve">Table S3. </w:t>
      </w:r>
      <w:proofErr w:type="spellStart"/>
      <w:r w:rsidRPr="000B7665">
        <w:rPr>
          <w:rFonts w:ascii="Arial" w:hAnsi="Arial" w:cs="Arial"/>
          <w:b/>
          <w:bCs/>
          <w:sz w:val="22"/>
        </w:rPr>
        <w:t>Closantel</w:t>
      </w:r>
      <w:proofErr w:type="spellEnd"/>
      <w:r w:rsidRPr="000B7665">
        <w:rPr>
          <w:rFonts w:ascii="Arial" w:hAnsi="Arial" w:cs="Arial"/>
          <w:b/>
          <w:bCs/>
          <w:sz w:val="22"/>
        </w:rPr>
        <w:t xml:space="preserve"> and PMBN concentrations used in mechanistic studies</w:t>
      </w:r>
    </w:p>
    <w:tbl>
      <w:tblPr>
        <w:tblW w:w="8334" w:type="dxa"/>
        <w:jc w:val="center"/>
        <w:tblBorders>
          <w:top w:val="single" w:sz="8" w:space="0" w:color="auto"/>
          <w:bottom w:val="single" w:sz="8" w:space="0" w:color="auto"/>
        </w:tblBorders>
        <w:tblLayout w:type="fixed"/>
        <w:tblLook w:val="04A0" w:firstRow="1" w:lastRow="0" w:firstColumn="1" w:lastColumn="0" w:noHBand="0" w:noVBand="1"/>
      </w:tblPr>
      <w:tblGrid>
        <w:gridCol w:w="2001"/>
        <w:gridCol w:w="1519"/>
        <w:gridCol w:w="1298"/>
        <w:gridCol w:w="1823"/>
        <w:gridCol w:w="1693"/>
      </w:tblGrid>
      <w:tr w:rsidR="00AF685A" w:rsidRPr="000B7665" w14:paraId="030A86CE" w14:textId="77777777" w:rsidTr="00025363">
        <w:trPr>
          <w:trHeight w:val="579"/>
          <w:jc w:val="center"/>
        </w:trPr>
        <w:tc>
          <w:tcPr>
            <w:tcW w:w="2001" w:type="dxa"/>
            <w:vMerge w:val="restart"/>
            <w:tcBorders>
              <w:top w:val="single" w:sz="8" w:space="0" w:color="auto"/>
            </w:tcBorders>
          </w:tcPr>
          <w:p w14:paraId="63616E4A" w14:textId="77777777" w:rsidR="00AF685A" w:rsidRPr="000B7665" w:rsidRDefault="00AF685A"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Strains</w:t>
            </w:r>
          </w:p>
        </w:tc>
        <w:tc>
          <w:tcPr>
            <w:tcW w:w="2817" w:type="dxa"/>
            <w:gridSpan w:val="2"/>
            <w:tcBorders>
              <w:top w:val="single" w:sz="8" w:space="0" w:color="auto"/>
              <w:bottom w:val="single" w:sz="4" w:space="0" w:color="auto"/>
            </w:tcBorders>
            <w:noWrap/>
          </w:tcPr>
          <w:p w14:paraId="2BD0E6F3" w14:textId="77777777" w:rsidR="00AF685A" w:rsidRPr="000B7665" w:rsidRDefault="00AF685A"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MIC of combination (mg/L)</w:t>
            </w:r>
          </w:p>
        </w:tc>
        <w:tc>
          <w:tcPr>
            <w:tcW w:w="3516" w:type="dxa"/>
            <w:gridSpan w:val="2"/>
            <w:tcBorders>
              <w:top w:val="single" w:sz="8" w:space="0" w:color="auto"/>
              <w:bottom w:val="single" w:sz="4" w:space="0" w:color="auto"/>
            </w:tcBorders>
            <w:noWrap/>
          </w:tcPr>
          <w:p w14:paraId="0838B87F" w14:textId="77777777" w:rsidR="00AF685A" w:rsidRPr="000B7665" w:rsidRDefault="00AF685A"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Tested concentration (1/2 × MIC, mg/L)</w:t>
            </w:r>
          </w:p>
        </w:tc>
      </w:tr>
      <w:tr w:rsidR="00AF685A" w:rsidRPr="000B7665" w14:paraId="1A06B65D" w14:textId="77777777" w:rsidTr="00025363">
        <w:trPr>
          <w:trHeight w:val="579"/>
          <w:jc w:val="center"/>
        </w:trPr>
        <w:tc>
          <w:tcPr>
            <w:tcW w:w="2001" w:type="dxa"/>
            <w:vMerge/>
            <w:tcBorders>
              <w:bottom w:val="single" w:sz="4" w:space="0" w:color="auto"/>
            </w:tcBorders>
          </w:tcPr>
          <w:p w14:paraId="45E235D2" w14:textId="77777777" w:rsidR="00AF685A" w:rsidRPr="000B7665" w:rsidRDefault="00AF685A" w:rsidP="00CE5ED4">
            <w:pPr>
              <w:widowControl/>
              <w:spacing w:line="360" w:lineRule="auto"/>
              <w:jc w:val="left"/>
              <w:rPr>
                <w:rFonts w:ascii="Arial" w:eastAsia="等线" w:hAnsi="Arial" w:cs="Arial"/>
                <w:b/>
                <w:bCs/>
                <w:color w:val="000000"/>
                <w:kern w:val="0"/>
                <w:sz w:val="22"/>
                <w14:ligatures w14:val="none"/>
              </w:rPr>
            </w:pPr>
          </w:p>
        </w:tc>
        <w:tc>
          <w:tcPr>
            <w:tcW w:w="1519" w:type="dxa"/>
            <w:tcBorders>
              <w:top w:val="single" w:sz="4" w:space="0" w:color="auto"/>
              <w:bottom w:val="single" w:sz="4" w:space="0" w:color="auto"/>
            </w:tcBorders>
          </w:tcPr>
          <w:p w14:paraId="1237A0D8" w14:textId="77777777" w:rsidR="00AF685A" w:rsidRPr="000B7665" w:rsidRDefault="00AF685A" w:rsidP="00CE5ED4">
            <w:pPr>
              <w:widowControl/>
              <w:spacing w:line="360" w:lineRule="auto"/>
              <w:jc w:val="left"/>
              <w:rPr>
                <w:rFonts w:ascii="Arial" w:eastAsia="等线" w:hAnsi="Arial" w:cs="Arial"/>
                <w:b/>
                <w:bCs/>
                <w:color w:val="000000"/>
                <w:kern w:val="0"/>
                <w:sz w:val="22"/>
                <w14:ligatures w14:val="none"/>
              </w:rPr>
            </w:pPr>
            <w:proofErr w:type="spellStart"/>
            <w:r w:rsidRPr="000B7665">
              <w:rPr>
                <w:rFonts w:ascii="Arial" w:eastAsia="等线" w:hAnsi="Arial" w:cs="Arial"/>
                <w:b/>
                <w:bCs/>
                <w:color w:val="000000"/>
                <w:kern w:val="0"/>
                <w:sz w:val="22"/>
                <w14:ligatures w14:val="none"/>
              </w:rPr>
              <w:t>Closantel</w:t>
            </w:r>
            <w:proofErr w:type="spellEnd"/>
          </w:p>
        </w:tc>
        <w:tc>
          <w:tcPr>
            <w:tcW w:w="1298" w:type="dxa"/>
            <w:tcBorders>
              <w:top w:val="single" w:sz="4" w:space="0" w:color="auto"/>
              <w:bottom w:val="single" w:sz="4" w:space="0" w:color="auto"/>
            </w:tcBorders>
          </w:tcPr>
          <w:p w14:paraId="7B2249FE" w14:textId="77777777" w:rsidR="00AF685A" w:rsidRPr="000B7665" w:rsidRDefault="00AF685A"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PMBN</w:t>
            </w:r>
          </w:p>
        </w:tc>
        <w:tc>
          <w:tcPr>
            <w:tcW w:w="1823" w:type="dxa"/>
            <w:tcBorders>
              <w:top w:val="single" w:sz="4" w:space="0" w:color="auto"/>
              <w:bottom w:val="single" w:sz="4" w:space="0" w:color="auto"/>
            </w:tcBorders>
          </w:tcPr>
          <w:p w14:paraId="6D7D9912" w14:textId="77777777" w:rsidR="00AF685A" w:rsidRPr="000B7665" w:rsidRDefault="00AF685A" w:rsidP="00CE5ED4">
            <w:pPr>
              <w:widowControl/>
              <w:spacing w:line="360" w:lineRule="auto"/>
              <w:jc w:val="left"/>
              <w:rPr>
                <w:rFonts w:ascii="Arial" w:eastAsia="等线" w:hAnsi="Arial" w:cs="Arial"/>
                <w:b/>
                <w:bCs/>
                <w:color w:val="000000"/>
                <w:kern w:val="0"/>
                <w:sz w:val="22"/>
                <w14:ligatures w14:val="none"/>
              </w:rPr>
            </w:pPr>
            <w:proofErr w:type="spellStart"/>
            <w:r w:rsidRPr="000B7665">
              <w:rPr>
                <w:rFonts w:ascii="Arial" w:eastAsia="等线" w:hAnsi="Arial" w:cs="Arial"/>
                <w:b/>
                <w:bCs/>
                <w:color w:val="000000"/>
                <w:kern w:val="0"/>
                <w:sz w:val="22"/>
                <w14:ligatures w14:val="none"/>
              </w:rPr>
              <w:t>Closantel</w:t>
            </w:r>
            <w:proofErr w:type="spellEnd"/>
          </w:p>
        </w:tc>
        <w:tc>
          <w:tcPr>
            <w:tcW w:w="1693" w:type="dxa"/>
            <w:tcBorders>
              <w:top w:val="single" w:sz="4" w:space="0" w:color="auto"/>
              <w:bottom w:val="single" w:sz="4" w:space="0" w:color="auto"/>
            </w:tcBorders>
          </w:tcPr>
          <w:p w14:paraId="066634DD" w14:textId="77777777" w:rsidR="00AF685A" w:rsidRPr="000B7665" w:rsidRDefault="00AF685A"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PMBN</w:t>
            </w:r>
          </w:p>
        </w:tc>
      </w:tr>
      <w:tr w:rsidR="00AF685A" w:rsidRPr="000B7665" w14:paraId="551E3986" w14:textId="77777777" w:rsidTr="00025363">
        <w:trPr>
          <w:trHeight w:val="579"/>
          <w:jc w:val="center"/>
        </w:trPr>
        <w:tc>
          <w:tcPr>
            <w:tcW w:w="2001" w:type="dxa"/>
            <w:tcBorders>
              <w:top w:val="single" w:sz="4" w:space="0" w:color="auto"/>
            </w:tcBorders>
          </w:tcPr>
          <w:p w14:paraId="0E8ECA7B" w14:textId="77777777" w:rsidR="00AF685A" w:rsidRPr="000B7665" w:rsidRDefault="00AF685A" w:rsidP="00CE5ED4">
            <w:pPr>
              <w:widowControl/>
              <w:spacing w:line="360" w:lineRule="auto"/>
              <w:jc w:val="left"/>
              <w:rPr>
                <w:rFonts w:ascii="Arial" w:eastAsia="等线" w:hAnsi="Arial" w:cs="Arial"/>
                <w:i/>
                <w:iCs/>
                <w:color w:val="000000"/>
                <w:kern w:val="0"/>
                <w:sz w:val="22"/>
                <w14:ligatures w14:val="none"/>
              </w:rPr>
            </w:pPr>
            <w:r w:rsidRPr="000B7665">
              <w:rPr>
                <w:rFonts w:ascii="Arial" w:eastAsia="等线" w:hAnsi="Arial" w:cs="Arial"/>
                <w:color w:val="000000"/>
                <w:kern w:val="0"/>
                <w:sz w:val="22"/>
                <w14:ligatures w14:val="none"/>
              </w:rPr>
              <w:t>MG1655</w:t>
            </w:r>
          </w:p>
        </w:tc>
        <w:tc>
          <w:tcPr>
            <w:tcW w:w="1519" w:type="dxa"/>
            <w:tcBorders>
              <w:top w:val="single" w:sz="4" w:space="0" w:color="auto"/>
            </w:tcBorders>
          </w:tcPr>
          <w:p w14:paraId="16FA891C"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0.5</w:t>
            </w:r>
          </w:p>
        </w:tc>
        <w:tc>
          <w:tcPr>
            <w:tcW w:w="1298" w:type="dxa"/>
            <w:tcBorders>
              <w:top w:val="single" w:sz="4" w:space="0" w:color="auto"/>
            </w:tcBorders>
          </w:tcPr>
          <w:p w14:paraId="246AA208"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w:t>
            </w:r>
          </w:p>
        </w:tc>
        <w:tc>
          <w:tcPr>
            <w:tcW w:w="1823" w:type="dxa"/>
            <w:tcBorders>
              <w:top w:val="single" w:sz="4" w:space="0" w:color="auto"/>
            </w:tcBorders>
          </w:tcPr>
          <w:p w14:paraId="29D6E2DA"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0.25</w:t>
            </w:r>
          </w:p>
        </w:tc>
        <w:tc>
          <w:tcPr>
            <w:tcW w:w="1693" w:type="dxa"/>
            <w:tcBorders>
              <w:top w:val="single" w:sz="4" w:space="0" w:color="auto"/>
            </w:tcBorders>
          </w:tcPr>
          <w:p w14:paraId="33C985C9"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0.5</w:t>
            </w:r>
          </w:p>
        </w:tc>
      </w:tr>
      <w:tr w:rsidR="00AF685A" w:rsidRPr="000B7665" w14:paraId="776B5D0E" w14:textId="77777777" w:rsidTr="00025363">
        <w:trPr>
          <w:trHeight w:val="579"/>
          <w:jc w:val="center"/>
        </w:trPr>
        <w:tc>
          <w:tcPr>
            <w:tcW w:w="2001" w:type="dxa"/>
          </w:tcPr>
          <w:p w14:paraId="0391AACA" w14:textId="77777777" w:rsidR="00AF685A" w:rsidRPr="000B7665" w:rsidRDefault="00AF685A" w:rsidP="00CE5ED4">
            <w:pPr>
              <w:widowControl/>
              <w:spacing w:line="360" w:lineRule="auto"/>
              <w:jc w:val="left"/>
              <w:rPr>
                <w:rFonts w:ascii="Arial" w:eastAsia="等线" w:hAnsi="Arial" w:cs="Arial"/>
                <w:i/>
                <w:iCs/>
                <w:color w:val="000000"/>
                <w:kern w:val="0"/>
                <w:sz w:val="22"/>
                <w14:ligatures w14:val="none"/>
              </w:rPr>
            </w:pPr>
            <w:r w:rsidRPr="000B7665">
              <w:rPr>
                <w:rFonts w:ascii="Arial" w:eastAsia="等线" w:hAnsi="Arial" w:cs="Arial"/>
                <w:color w:val="000000"/>
                <w:kern w:val="0"/>
                <w:sz w:val="22"/>
                <w14:ligatures w14:val="none"/>
              </w:rPr>
              <w:t>MG1655+pGEN-</w:t>
            </w:r>
            <w:r w:rsidRPr="000B7665">
              <w:rPr>
                <w:rFonts w:ascii="Arial" w:eastAsia="等线" w:hAnsi="Arial" w:cs="Arial"/>
                <w:i/>
                <w:iCs/>
                <w:color w:val="000000"/>
                <w:kern w:val="0"/>
                <w:sz w:val="22"/>
                <w14:ligatures w14:val="none"/>
              </w:rPr>
              <w:t>mcr-1</w:t>
            </w:r>
          </w:p>
        </w:tc>
        <w:tc>
          <w:tcPr>
            <w:tcW w:w="1519" w:type="dxa"/>
          </w:tcPr>
          <w:p w14:paraId="0651CA73"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4</w:t>
            </w:r>
          </w:p>
        </w:tc>
        <w:tc>
          <w:tcPr>
            <w:tcW w:w="1298" w:type="dxa"/>
          </w:tcPr>
          <w:p w14:paraId="0AD040B3"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8</w:t>
            </w:r>
          </w:p>
        </w:tc>
        <w:tc>
          <w:tcPr>
            <w:tcW w:w="1823" w:type="dxa"/>
          </w:tcPr>
          <w:p w14:paraId="724EB8DD"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2</w:t>
            </w:r>
          </w:p>
        </w:tc>
        <w:tc>
          <w:tcPr>
            <w:tcW w:w="1693" w:type="dxa"/>
          </w:tcPr>
          <w:p w14:paraId="5116EC12"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4</w:t>
            </w:r>
          </w:p>
        </w:tc>
      </w:tr>
      <w:tr w:rsidR="00AF685A" w:rsidRPr="000B7665" w14:paraId="296E134A" w14:textId="77777777" w:rsidTr="00025363">
        <w:trPr>
          <w:trHeight w:val="579"/>
          <w:jc w:val="center"/>
        </w:trPr>
        <w:tc>
          <w:tcPr>
            <w:tcW w:w="2001" w:type="dxa"/>
          </w:tcPr>
          <w:p w14:paraId="6CDDDF37" w14:textId="77777777" w:rsidR="00AF685A" w:rsidRPr="000B7665" w:rsidRDefault="00AF685A" w:rsidP="00CE5ED4">
            <w:pPr>
              <w:widowControl/>
              <w:spacing w:line="360" w:lineRule="auto"/>
              <w:jc w:val="left"/>
              <w:rPr>
                <w:rFonts w:ascii="Arial" w:eastAsia="等线" w:hAnsi="Arial" w:cs="Arial"/>
                <w:i/>
                <w:iCs/>
                <w:color w:val="000000"/>
                <w:kern w:val="0"/>
                <w:sz w:val="22"/>
                <w14:ligatures w14:val="none"/>
              </w:rPr>
            </w:pPr>
            <w:r w:rsidRPr="000B7665">
              <w:rPr>
                <w:rFonts w:ascii="Arial" w:eastAsia="等线" w:hAnsi="Arial" w:cs="Arial"/>
                <w:color w:val="000000"/>
                <w:kern w:val="0"/>
                <w:sz w:val="22"/>
                <w14:ligatures w14:val="none"/>
              </w:rPr>
              <w:t>47</w:t>
            </w:r>
          </w:p>
        </w:tc>
        <w:tc>
          <w:tcPr>
            <w:tcW w:w="1519" w:type="dxa"/>
          </w:tcPr>
          <w:p w14:paraId="16C92802"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2</w:t>
            </w:r>
          </w:p>
        </w:tc>
        <w:tc>
          <w:tcPr>
            <w:tcW w:w="1298" w:type="dxa"/>
          </w:tcPr>
          <w:p w14:paraId="3E10A546"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4</w:t>
            </w:r>
          </w:p>
        </w:tc>
        <w:tc>
          <w:tcPr>
            <w:tcW w:w="1823" w:type="dxa"/>
          </w:tcPr>
          <w:p w14:paraId="1FA15263"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w:t>
            </w:r>
          </w:p>
        </w:tc>
        <w:tc>
          <w:tcPr>
            <w:tcW w:w="1693" w:type="dxa"/>
          </w:tcPr>
          <w:p w14:paraId="0AE25F48"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2</w:t>
            </w:r>
          </w:p>
        </w:tc>
      </w:tr>
      <w:tr w:rsidR="00AF685A" w:rsidRPr="000B7665" w14:paraId="304CA8D3" w14:textId="77777777" w:rsidTr="00025363">
        <w:trPr>
          <w:trHeight w:val="579"/>
          <w:jc w:val="center"/>
        </w:trPr>
        <w:tc>
          <w:tcPr>
            <w:tcW w:w="2001" w:type="dxa"/>
          </w:tcPr>
          <w:p w14:paraId="7EE6D851" w14:textId="77777777" w:rsidR="00AF685A" w:rsidRPr="000B7665" w:rsidRDefault="00AF685A" w:rsidP="00CE5ED4">
            <w:pPr>
              <w:widowControl/>
              <w:spacing w:line="360" w:lineRule="auto"/>
              <w:jc w:val="left"/>
              <w:rPr>
                <w:rFonts w:ascii="Arial" w:eastAsia="等线" w:hAnsi="Arial" w:cs="Arial"/>
                <w:i/>
                <w:iCs/>
                <w:color w:val="000000"/>
                <w:kern w:val="0"/>
                <w:sz w:val="22"/>
                <w14:ligatures w14:val="none"/>
              </w:rPr>
            </w:pPr>
            <w:r w:rsidRPr="000B7665">
              <w:rPr>
                <w:rFonts w:ascii="Arial" w:eastAsia="等线" w:hAnsi="Arial" w:cs="Arial"/>
                <w:color w:val="000000"/>
                <w:kern w:val="0"/>
                <w:sz w:val="22"/>
                <w14:ligatures w14:val="none"/>
              </w:rPr>
              <w:t>44</w:t>
            </w:r>
          </w:p>
        </w:tc>
        <w:tc>
          <w:tcPr>
            <w:tcW w:w="1519" w:type="dxa"/>
          </w:tcPr>
          <w:p w14:paraId="7905A4D7"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8</w:t>
            </w:r>
          </w:p>
        </w:tc>
        <w:tc>
          <w:tcPr>
            <w:tcW w:w="1298" w:type="dxa"/>
          </w:tcPr>
          <w:p w14:paraId="6891D167"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16</w:t>
            </w:r>
          </w:p>
        </w:tc>
        <w:tc>
          <w:tcPr>
            <w:tcW w:w="1823" w:type="dxa"/>
          </w:tcPr>
          <w:p w14:paraId="3D1B3BA7"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4</w:t>
            </w:r>
          </w:p>
        </w:tc>
        <w:tc>
          <w:tcPr>
            <w:tcW w:w="1693" w:type="dxa"/>
          </w:tcPr>
          <w:p w14:paraId="58CC4A56" w14:textId="77777777" w:rsidR="00AF685A" w:rsidRPr="000B7665" w:rsidRDefault="00AF685A"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8</w:t>
            </w:r>
          </w:p>
        </w:tc>
      </w:tr>
    </w:tbl>
    <w:p w14:paraId="6391E907" w14:textId="77777777" w:rsidR="00AF685A" w:rsidRPr="000B7665" w:rsidRDefault="00AF685A" w:rsidP="00CE5ED4">
      <w:pPr>
        <w:widowControl/>
        <w:spacing w:line="360" w:lineRule="auto"/>
        <w:jc w:val="left"/>
        <w:rPr>
          <w:rFonts w:ascii="Arial" w:hAnsi="Arial" w:cs="Arial"/>
          <w:b/>
          <w:bCs/>
          <w:sz w:val="22"/>
        </w:rPr>
      </w:pPr>
      <w:r w:rsidRPr="000B7665">
        <w:rPr>
          <w:rFonts w:ascii="Arial" w:hAnsi="Arial" w:cs="Arial"/>
          <w:b/>
          <w:bCs/>
          <w:sz w:val="22"/>
        </w:rPr>
        <w:br w:type="page"/>
      </w:r>
    </w:p>
    <w:p w14:paraId="1DB487AA" w14:textId="052C6F78" w:rsidR="00E77FE8" w:rsidRPr="000B7665" w:rsidRDefault="00000000" w:rsidP="00CE5ED4">
      <w:pPr>
        <w:spacing w:line="360" w:lineRule="auto"/>
        <w:ind w:firstLineChars="150" w:firstLine="330"/>
        <w:rPr>
          <w:rFonts w:ascii="Arial" w:hAnsi="Arial" w:cs="Arial"/>
          <w:b/>
          <w:bCs/>
          <w:sz w:val="22"/>
        </w:rPr>
      </w:pPr>
      <w:r w:rsidRPr="000B7665">
        <w:rPr>
          <w:rFonts w:ascii="Arial" w:hAnsi="Arial" w:cs="Arial"/>
          <w:b/>
          <w:bCs/>
          <w:sz w:val="22"/>
        </w:rPr>
        <w:lastRenderedPageBreak/>
        <w:t>Table S</w:t>
      </w:r>
      <w:bookmarkEnd w:id="2"/>
      <w:r w:rsidR="00AF685A" w:rsidRPr="000B7665">
        <w:rPr>
          <w:rFonts w:ascii="Arial" w:hAnsi="Arial" w:cs="Arial"/>
          <w:b/>
          <w:bCs/>
          <w:sz w:val="22"/>
        </w:rPr>
        <w:t>4</w:t>
      </w:r>
      <w:r w:rsidRPr="000B7665">
        <w:rPr>
          <w:rFonts w:ascii="Arial" w:hAnsi="Arial" w:cs="Arial"/>
          <w:b/>
          <w:bCs/>
          <w:sz w:val="22"/>
        </w:rPr>
        <w:t xml:space="preserve">. Gradient elution program for LC-MS/MS analysis of </w:t>
      </w:r>
      <w:proofErr w:type="spellStart"/>
      <w:r w:rsidRPr="000B7665">
        <w:rPr>
          <w:rFonts w:ascii="Arial" w:hAnsi="Arial" w:cs="Arial"/>
          <w:b/>
          <w:bCs/>
          <w:sz w:val="22"/>
        </w:rPr>
        <w:t>Closantel</w:t>
      </w:r>
      <w:proofErr w:type="spellEnd"/>
    </w:p>
    <w:tbl>
      <w:tblPr>
        <w:tblW w:w="7765" w:type="dxa"/>
        <w:jc w:val="center"/>
        <w:tblLook w:val="04A0" w:firstRow="1" w:lastRow="0" w:firstColumn="1" w:lastColumn="0" w:noHBand="0" w:noVBand="1"/>
      </w:tblPr>
      <w:tblGrid>
        <w:gridCol w:w="1487"/>
        <w:gridCol w:w="2041"/>
        <w:gridCol w:w="2112"/>
        <w:gridCol w:w="2125"/>
      </w:tblGrid>
      <w:tr w:rsidR="00E77FE8" w:rsidRPr="000B7665" w14:paraId="65AD455D" w14:textId="77777777">
        <w:trPr>
          <w:trHeight w:val="841"/>
          <w:jc w:val="center"/>
        </w:trPr>
        <w:tc>
          <w:tcPr>
            <w:tcW w:w="1487" w:type="dxa"/>
            <w:tcBorders>
              <w:top w:val="single" w:sz="12" w:space="0" w:color="auto"/>
              <w:left w:val="nil"/>
              <w:bottom w:val="single" w:sz="8" w:space="0" w:color="auto"/>
              <w:right w:val="nil"/>
            </w:tcBorders>
          </w:tcPr>
          <w:p w14:paraId="789AF20E"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Time (min)</w:t>
            </w:r>
          </w:p>
        </w:tc>
        <w:tc>
          <w:tcPr>
            <w:tcW w:w="2041" w:type="dxa"/>
            <w:tcBorders>
              <w:top w:val="single" w:sz="12" w:space="0" w:color="auto"/>
              <w:left w:val="nil"/>
              <w:bottom w:val="single" w:sz="8" w:space="0" w:color="auto"/>
              <w:right w:val="nil"/>
            </w:tcBorders>
          </w:tcPr>
          <w:p w14:paraId="6B44F74C"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Flow rate (mL/min)</w:t>
            </w:r>
          </w:p>
        </w:tc>
        <w:tc>
          <w:tcPr>
            <w:tcW w:w="2112" w:type="dxa"/>
            <w:tcBorders>
              <w:top w:val="single" w:sz="12" w:space="0" w:color="auto"/>
              <w:left w:val="nil"/>
              <w:bottom w:val="single" w:sz="8" w:space="0" w:color="auto"/>
              <w:right w:val="nil"/>
            </w:tcBorders>
          </w:tcPr>
          <w:p w14:paraId="4FD01452"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Mobile phase A (%)</w:t>
            </w:r>
          </w:p>
        </w:tc>
        <w:tc>
          <w:tcPr>
            <w:tcW w:w="2125" w:type="dxa"/>
            <w:tcBorders>
              <w:top w:val="single" w:sz="12" w:space="0" w:color="auto"/>
              <w:left w:val="nil"/>
              <w:bottom w:val="single" w:sz="8" w:space="0" w:color="auto"/>
              <w:right w:val="nil"/>
            </w:tcBorders>
          </w:tcPr>
          <w:p w14:paraId="7CA87569"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Mobile phase B (%)</w:t>
            </w:r>
          </w:p>
        </w:tc>
      </w:tr>
      <w:tr w:rsidR="00E77FE8" w:rsidRPr="000B7665" w14:paraId="5348C220" w14:textId="77777777">
        <w:trPr>
          <w:trHeight w:val="391"/>
          <w:jc w:val="center"/>
        </w:trPr>
        <w:tc>
          <w:tcPr>
            <w:tcW w:w="1487" w:type="dxa"/>
            <w:tcBorders>
              <w:top w:val="nil"/>
              <w:left w:val="nil"/>
              <w:bottom w:val="nil"/>
              <w:right w:val="nil"/>
            </w:tcBorders>
          </w:tcPr>
          <w:p w14:paraId="434AE351"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w:t>
            </w:r>
          </w:p>
        </w:tc>
        <w:tc>
          <w:tcPr>
            <w:tcW w:w="2041" w:type="dxa"/>
            <w:tcBorders>
              <w:top w:val="nil"/>
              <w:left w:val="nil"/>
              <w:bottom w:val="nil"/>
              <w:right w:val="nil"/>
            </w:tcBorders>
          </w:tcPr>
          <w:p w14:paraId="2AFF6ECC"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0.35</w:t>
            </w:r>
          </w:p>
        </w:tc>
        <w:tc>
          <w:tcPr>
            <w:tcW w:w="2112" w:type="dxa"/>
            <w:tcBorders>
              <w:top w:val="nil"/>
              <w:left w:val="nil"/>
              <w:bottom w:val="nil"/>
              <w:right w:val="nil"/>
            </w:tcBorders>
          </w:tcPr>
          <w:p w14:paraId="244A4FD1"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90</w:t>
            </w:r>
          </w:p>
        </w:tc>
        <w:tc>
          <w:tcPr>
            <w:tcW w:w="2125" w:type="dxa"/>
            <w:tcBorders>
              <w:top w:val="nil"/>
              <w:left w:val="nil"/>
              <w:bottom w:val="nil"/>
              <w:right w:val="nil"/>
            </w:tcBorders>
          </w:tcPr>
          <w:p w14:paraId="51E4D83F"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w:t>
            </w:r>
          </w:p>
        </w:tc>
      </w:tr>
      <w:tr w:rsidR="00E77FE8" w:rsidRPr="000B7665" w14:paraId="37F2BC06" w14:textId="77777777">
        <w:trPr>
          <w:trHeight w:val="391"/>
          <w:jc w:val="center"/>
        </w:trPr>
        <w:tc>
          <w:tcPr>
            <w:tcW w:w="1487" w:type="dxa"/>
            <w:tcBorders>
              <w:top w:val="nil"/>
              <w:left w:val="nil"/>
              <w:bottom w:val="nil"/>
              <w:right w:val="nil"/>
            </w:tcBorders>
          </w:tcPr>
          <w:p w14:paraId="294C2C47"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0.5</w:t>
            </w:r>
          </w:p>
        </w:tc>
        <w:tc>
          <w:tcPr>
            <w:tcW w:w="2041" w:type="dxa"/>
            <w:tcBorders>
              <w:top w:val="nil"/>
              <w:left w:val="nil"/>
              <w:bottom w:val="nil"/>
              <w:right w:val="nil"/>
            </w:tcBorders>
          </w:tcPr>
          <w:p w14:paraId="6A4B73C9"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0.35</w:t>
            </w:r>
          </w:p>
        </w:tc>
        <w:tc>
          <w:tcPr>
            <w:tcW w:w="2112" w:type="dxa"/>
            <w:tcBorders>
              <w:top w:val="nil"/>
              <w:left w:val="nil"/>
              <w:bottom w:val="nil"/>
              <w:right w:val="nil"/>
            </w:tcBorders>
          </w:tcPr>
          <w:p w14:paraId="6BA5D79C"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90</w:t>
            </w:r>
          </w:p>
        </w:tc>
        <w:tc>
          <w:tcPr>
            <w:tcW w:w="2125" w:type="dxa"/>
            <w:tcBorders>
              <w:top w:val="nil"/>
              <w:left w:val="nil"/>
              <w:bottom w:val="nil"/>
              <w:right w:val="nil"/>
            </w:tcBorders>
          </w:tcPr>
          <w:p w14:paraId="544D6399"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w:t>
            </w:r>
          </w:p>
        </w:tc>
      </w:tr>
      <w:tr w:rsidR="00E77FE8" w:rsidRPr="000B7665" w14:paraId="27D39BE0" w14:textId="77777777">
        <w:trPr>
          <w:trHeight w:val="391"/>
          <w:jc w:val="center"/>
        </w:trPr>
        <w:tc>
          <w:tcPr>
            <w:tcW w:w="1487" w:type="dxa"/>
            <w:tcBorders>
              <w:top w:val="nil"/>
              <w:left w:val="nil"/>
              <w:bottom w:val="nil"/>
              <w:right w:val="nil"/>
            </w:tcBorders>
          </w:tcPr>
          <w:p w14:paraId="76240B0B"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0.6</w:t>
            </w:r>
          </w:p>
        </w:tc>
        <w:tc>
          <w:tcPr>
            <w:tcW w:w="2041" w:type="dxa"/>
            <w:tcBorders>
              <w:top w:val="nil"/>
              <w:left w:val="nil"/>
              <w:bottom w:val="nil"/>
              <w:right w:val="nil"/>
            </w:tcBorders>
          </w:tcPr>
          <w:p w14:paraId="5FC88F2B"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0.35</w:t>
            </w:r>
          </w:p>
        </w:tc>
        <w:tc>
          <w:tcPr>
            <w:tcW w:w="2112" w:type="dxa"/>
            <w:tcBorders>
              <w:top w:val="nil"/>
              <w:left w:val="nil"/>
              <w:bottom w:val="nil"/>
              <w:right w:val="nil"/>
            </w:tcBorders>
          </w:tcPr>
          <w:p w14:paraId="2C294D4C"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5</w:t>
            </w:r>
          </w:p>
        </w:tc>
        <w:tc>
          <w:tcPr>
            <w:tcW w:w="2125" w:type="dxa"/>
            <w:tcBorders>
              <w:top w:val="nil"/>
              <w:left w:val="nil"/>
              <w:bottom w:val="nil"/>
              <w:right w:val="nil"/>
            </w:tcBorders>
          </w:tcPr>
          <w:p w14:paraId="47872CEF"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95</w:t>
            </w:r>
          </w:p>
        </w:tc>
      </w:tr>
      <w:tr w:rsidR="00E77FE8" w:rsidRPr="000B7665" w14:paraId="50FEEE23" w14:textId="77777777">
        <w:trPr>
          <w:trHeight w:val="391"/>
          <w:jc w:val="center"/>
        </w:trPr>
        <w:tc>
          <w:tcPr>
            <w:tcW w:w="1487" w:type="dxa"/>
            <w:tcBorders>
              <w:top w:val="nil"/>
              <w:left w:val="nil"/>
              <w:bottom w:val="nil"/>
              <w:right w:val="nil"/>
            </w:tcBorders>
          </w:tcPr>
          <w:p w14:paraId="7C0FAC0D"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6</w:t>
            </w:r>
          </w:p>
        </w:tc>
        <w:tc>
          <w:tcPr>
            <w:tcW w:w="2041" w:type="dxa"/>
            <w:tcBorders>
              <w:top w:val="nil"/>
              <w:left w:val="nil"/>
              <w:bottom w:val="nil"/>
              <w:right w:val="nil"/>
            </w:tcBorders>
          </w:tcPr>
          <w:p w14:paraId="00485A19"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0.35</w:t>
            </w:r>
          </w:p>
        </w:tc>
        <w:tc>
          <w:tcPr>
            <w:tcW w:w="2112" w:type="dxa"/>
            <w:tcBorders>
              <w:top w:val="nil"/>
              <w:left w:val="nil"/>
              <w:bottom w:val="nil"/>
              <w:right w:val="nil"/>
            </w:tcBorders>
          </w:tcPr>
          <w:p w14:paraId="72B52FCB"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5</w:t>
            </w:r>
          </w:p>
        </w:tc>
        <w:tc>
          <w:tcPr>
            <w:tcW w:w="2125" w:type="dxa"/>
            <w:tcBorders>
              <w:top w:val="nil"/>
              <w:left w:val="nil"/>
              <w:bottom w:val="nil"/>
              <w:right w:val="nil"/>
            </w:tcBorders>
          </w:tcPr>
          <w:p w14:paraId="2BF7803A"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95</w:t>
            </w:r>
          </w:p>
        </w:tc>
      </w:tr>
      <w:tr w:rsidR="00E77FE8" w:rsidRPr="000B7665" w14:paraId="1F75DD07" w14:textId="77777777">
        <w:trPr>
          <w:trHeight w:val="391"/>
          <w:jc w:val="center"/>
        </w:trPr>
        <w:tc>
          <w:tcPr>
            <w:tcW w:w="1487" w:type="dxa"/>
            <w:tcBorders>
              <w:top w:val="nil"/>
              <w:left w:val="nil"/>
              <w:bottom w:val="nil"/>
              <w:right w:val="nil"/>
            </w:tcBorders>
          </w:tcPr>
          <w:p w14:paraId="5F028FFA"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6.1</w:t>
            </w:r>
          </w:p>
        </w:tc>
        <w:tc>
          <w:tcPr>
            <w:tcW w:w="2041" w:type="dxa"/>
            <w:tcBorders>
              <w:top w:val="nil"/>
              <w:left w:val="nil"/>
              <w:bottom w:val="nil"/>
              <w:right w:val="nil"/>
            </w:tcBorders>
          </w:tcPr>
          <w:p w14:paraId="005A4CCE"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0.35</w:t>
            </w:r>
          </w:p>
        </w:tc>
        <w:tc>
          <w:tcPr>
            <w:tcW w:w="2112" w:type="dxa"/>
            <w:tcBorders>
              <w:top w:val="nil"/>
              <w:left w:val="nil"/>
              <w:bottom w:val="nil"/>
              <w:right w:val="nil"/>
            </w:tcBorders>
          </w:tcPr>
          <w:p w14:paraId="23412C4A"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90</w:t>
            </w:r>
          </w:p>
        </w:tc>
        <w:tc>
          <w:tcPr>
            <w:tcW w:w="2125" w:type="dxa"/>
            <w:tcBorders>
              <w:top w:val="nil"/>
              <w:left w:val="nil"/>
              <w:bottom w:val="nil"/>
              <w:right w:val="nil"/>
            </w:tcBorders>
          </w:tcPr>
          <w:p w14:paraId="164CE83B"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w:t>
            </w:r>
          </w:p>
        </w:tc>
      </w:tr>
      <w:tr w:rsidR="00E77FE8" w:rsidRPr="000B7665" w14:paraId="359E9B3B" w14:textId="77777777">
        <w:trPr>
          <w:trHeight w:val="401"/>
          <w:jc w:val="center"/>
        </w:trPr>
        <w:tc>
          <w:tcPr>
            <w:tcW w:w="1487" w:type="dxa"/>
            <w:tcBorders>
              <w:top w:val="nil"/>
              <w:left w:val="nil"/>
              <w:bottom w:val="single" w:sz="12" w:space="0" w:color="auto"/>
              <w:right w:val="nil"/>
            </w:tcBorders>
          </w:tcPr>
          <w:p w14:paraId="07AD14DC"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12</w:t>
            </w:r>
          </w:p>
        </w:tc>
        <w:tc>
          <w:tcPr>
            <w:tcW w:w="2041" w:type="dxa"/>
            <w:tcBorders>
              <w:top w:val="nil"/>
              <w:left w:val="nil"/>
              <w:bottom w:val="single" w:sz="12" w:space="0" w:color="auto"/>
              <w:right w:val="nil"/>
            </w:tcBorders>
          </w:tcPr>
          <w:p w14:paraId="1606020F"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0.35</w:t>
            </w:r>
          </w:p>
        </w:tc>
        <w:tc>
          <w:tcPr>
            <w:tcW w:w="2112" w:type="dxa"/>
            <w:tcBorders>
              <w:top w:val="nil"/>
              <w:left w:val="nil"/>
              <w:bottom w:val="single" w:sz="12" w:space="0" w:color="auto"/>
              <w:right w:val="nil"/>
            </w:tcBorders>
          </w:tcPr>
          <w:p w14:paraId="7F89AD85"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90</w:t>
            </w:r>
          </w:p>
        </w:tc>
        <w:tc>
          <w:tcPr>
            <w:tcW w:w="2125" w:type="dxa"/>
            <w:tcBorders>
              <w:top w:val="nil"/>
              <w:left w:val="nil"/>
              <w:bottom w:val="single" w:sz="12" w:space="0" w:color="auto"/>
              <w:right w:val="nil"/>
            </w:tcBorders>
          </w:tcPr>
          <w:p w14:paraId="5FD2D0BC"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w:t>
            </w:r>
          </w:p>
        </w:tc>
      </w:tr>
    </w:tbl>
    <w:p w14:paraId="462922DD" w14:textId="0B190EA4" w:rsidR="00E77FE8" w:rsidRPr="000B7665" w:rsidRDefault="00FA557A" w:rsidP="00CE5ED4">
      <w:pPr>
        <w:spacing w:line="360" w:lineRule="auto"/>
        <w:rPr>
          <w:rFonts w:ascii="Arial" w:hAnsi="Arial" w:cs="Arial"/>
          <w:sz w:val="22"/>
        </w:rPr>
      </w:pPr>
      <w:r w:rsidRPr="000B7665">
        <w:rPr>
          <w:rFonts w:ascii="Arial" w:hAnsi="Arial" w:cs="Arial"/>
          <w:b/>
          <w:bCs/>
          <w:sz w:val="22"/>
        </w:rPr>
        <w:t xml:space="preserve">Abbreviations: </w:t>
      </w:r>
      <w:r w:rsidRPr="000B7665">
        <w:rPr>
          <w:rFonts w:ascii="Arial" w:hAnsi="Arial" w:cs="Arial"/>
          <w:sz w:val="22"/>
        </w:rPr>
        <w:t>A, 0.1% formic acid in water; B, 0.1% formic acid in acetonitrile</w:t>
      </w:r>
    </w:p>
    <w:p w14:paraId="1F5F2E48" w14:textId="77777777" w:rsidR="00E77FE8" w:rsidRPr="000B7665" w:rsidRDefault="00000000" w:rsidP="00CE5ED4">
      <w:pPr>
        <w:spacing w:line="360" w:lineRule="auto"/>
        <w:rPr>
          <w:rFonts w:ascii="Arial" w:hAnsi="Arial" w:cs="Arial"/>
          <w:sz w:val="22"/>
        </w:rPr>
      </w:pPr>
      <w:r w:rsidRPr="000B7665">
        <w:rPr>
          <w:rFonts w:ascii="Arial" w:hAnsi="Arial" w:cs="Arial"/>
          <w:sz w:val="22"/>
        </w:rPr>
        <w:br w:type="page"/>
      </w:r>
    </w:p>
    <w:p w14:paraId="2C75EB47" w14:textId="302813AE" w:rsidR="00E77FE8" w:rsidRPr="000B7665" w:rsidRDefault="00000000" w:rsidP="00CE5ED4">
      <w:pPr>
        <w:spacing w:line="360" w:lineRule="auto"/>
        <w:rPr>
          <w:rFonts w:ascii="Arial" w:hAnsi="Arial" w:cs="Arial"/>
          <w:b/>
          <w:bCs/>
          <w:sz w:val="22"/>
        </w:rPr>
      </w:pPr>
      <w:bookmarkStart w:id="3" w:name="OLE_LINK8"/>
      <w:r w:rsidRPr="000B7665">
        <w:rPr>
          <w:rFonts w:ascii="Arial" w:hAnsi="Arial" w:cs="Arial"/>
          <w:b/>
          <w:bCs/>
          <w:sz w:val="22"/>
        </w:rPr>
        <w:lastRenderedPageBreak/>
        <w:t>Table S</w:t>
      </w:r>
      <w:r w:rsidR="00AF685A" w:rsidRPr="000B7665">
        <w:rPr>
          <w:rFonts w:ascii="Arial" w:hAnsi="Arial" w:cs="Arial"/>
          <w:b/>
          <w:bCs/>
          <w:sz w:val="22"/>
        </w:rPr>
        <w:t>5</w:t>
      </w:r>
      <w:r w:rsidRPr="000B7665">
        <w:rPr>
          <w:rFonts w:ascii="Arial" w:hAnsi="Arial" w:cs="Arial"/>
          <w:b/>
          <w:bCs/>
          <w:sz w:val="22"/>
        </w:rPr>
        <w:t>. MRM parameters for quantification of CLO and CLO</w:t>
      </w:r>
      <w:r w:rsidR="00BC4CA4" w:rsidRPr="000B7665">
        <w:rPr>
          <w:rFonts w:ascii="Arial" w:hAnsi="Arial" w:cs="Arial"/>
          <w:b/>
          <w:bCs/>
          <w:sz w:val="22"/>
        </w:rPr>
        <w:t>-</w:t>
      </w:r>
      <w:r w:rsidRPr="000B7665">
        <w:rPr>
          <w:rFonts w:ascii="Arial" w:hAnsi="Arial" w:cs="Arial"/>
          <w:b/>
          <w:bCs/>
          <w:sz w:val="22"/>
        </w:rPr>
        <w:t>D</w:t>
      </w:r>
      <w:r w:rsidRPr="000B7665">
        <w:rPr>
          <w:rFonts w:ascii="Arial" w:hAnsi="Arial" w:cs="Arial"/>
          <w:b/>
          <w:bCs/>
          <w:sz w:val="22"/>
          <w:vertAlign w:val="subscript"/>
        </w:rPr>
        <w:t>6</w:t>
      </w:r>
      <w:r w:rsidRPr="000B7665">
        <w:rPr>
          <w:rFonts w:ascii="Arial" w:hAnsi="Arial" w:cs="Arial"/>
          <w:b/>
          <w:bCs/>
          <w:sz w:val="22"/>
        </w:rPr>
        <w:t xml:space="preserve"> by LC-MS/MS</w:t>
      </w:r>
    </w:p>
    <w:tbl>
      <w:tblPr>
        <w:tblW w:w="7953" w:type="dxa"/>
        <w:jc w:val="center"/>
        <w:tblLook w:val="04A0" w:firstRow="1" w:lastRow="0" w:firstColumn="1" w:lastColumn="0" w:noHBand="0" w:noVBand="1"/>
      </w:tblPr>
      <w:tblGrid>
        <w:gridCol w:w="1501"/>
        <w:gridCol w:w="1691"/>
        <w:gridCol w:w="1294"/>
        <w:gridCol w:w="1155"/>
        <w:gridCol w:w="1211"/>
        <w:gridCol w:w="1101"/>
      </w:tblGrid>
      <w:tr w:rsidR="00E77FE8" w:rsidRPr="000B7665" w14:paraId="10859B43" w14:textId="77777777">
        <w:trPr>
          <w:trHeight w:val="1045"/>
          <w:jc w:val="center"/>
        </w:trPr>
        <w:tc>
          <w:tcPr>
            <w:tcW w:w="1396" w:type="dxa"/>
            <w:tcBorders>
              <w:top w:val="single" w:sz="4" w:space="0" w:color="auto"/>
              <w:left w:val="nil"/>
              <w:bottom w:val="single" w:sz="4" w:space="0" w:color="auto"/>
              <w:right w:val="nil"/>
            </w:tcBorders>
          </w:tcPr>
          <w:bookmarkEnd w:id="3"/>
          <w:p w14:paraId="178799E7" w14:textId="657F929D"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Compound</w:t>
            </w:r>
            <w:r w:rsidR="001B0573" w:rsidRPr="000B7665">
              <w:rPr>
                <w:rFonts w:ascii="Arial" w:eastAsia="等线" w:hAnsi="Arial" w:cs="Arial"/>
                <w:b/>
                <w:bCs/>
                <w:color w:val="000000"/>
                <w:kern w:val="0"/>
                <w:sz w:val="22"/>
                <w14:ligatures w14:val="none"/>
              </w:rPr>
              <w:t>s</w:t>
            </w:r>
          </w:p>
        </w:tc>
        <w:tc>
          <w:tcPr>
            <w:tcW w:w="1712" w:type="dxa"/>
            <w:tcBorders>
              <w:top w:val="single" w:sz="4" w:space="0" w:color="auto"/>
              <w:left w:val="nil"/>
              <w:bottom w:val="single" w:sz="4" w:space="0" w:color="auto"/>
              <w:right w:val="nil"/>
            </w:tcBorders>
          </w:tcPr>
          <w:p w14:paraId="4827FB00" w14:textId="541E5758"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Precursor ion [M+H]</w:t>
            </w:r>
            <w:r w:rsidRPr="000B7665">
              <w:rPr>
                <w:rFonts w:ascii="Arial" w:eastAsia="等线" w:hAnsi="Arial" w:cs="Arial"/>
                <w:b/>
                <w:bCs/>
                <w:color w:val="000000"/>
                <w:kern w:val="0"/>
                <w:sz w:val="22"/>
                <w:vertAlign w:val="superscript"/>
                <w14:ligatures w14:val="none"/>
              </w:rPr>
              <w:t>-</w:t>
            </w:r>
            <w:r w:rsidRPr="000B7665">
              <w:rPr>
                <w:rFonts w:ascii="Arial" w:eastAsia="等线" w:hAnsi="Arial" w:cs="Arial"/>
                <w:b/>
                <w:bCs/>
                <w:color w:val="000000"/>
                <w:kern w:val="0"/>
                <w:sz w:val="22"/>
                <w14:ligatures w14:val="none"/>
              </w:rPr>
              <w:t xml:space="preserve"> (m/z)</w:t>
            </w:r>
          </w:p>
        </w:tc>
        <w:tc>
          <w:tcPr>
            <w:tcW w:w="1306" w:type="dxa"/>
            <w:tcBorders>
              <w:top w:val="single" w:sz="4" w:space="0" w:color="auto"/>
              <w:left w:val="nil"/>
              <w:bottom w:val="single" w:sz="4" w:space="0" w:color="auto"/>
              <w:right w:val="nil"/>
            </w:tcBorders>
          </w:tcPr>
          <w:p w14:paraId="40D515CD"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Product ion (m/z)</w:t>
            </w:r>
          </w:p>
        </w:tc>
        <w:tc>
          <w:tcPr>
            <w:tcW w:w="1182" w:type="dxa"/>
            <w:tcBorders>
              <w:top w:val="single" w:sz="4" w:space="0" w:color="auto"/>
              <w:left w:val="nil"/>
              <w:bottom w:val="single" w:sz="4" w:space="0" w:color="auto"/>
              <w:right w:val="nil"/>
            </w:tcBorders>
          </w:tcPr>
          <w:p w14:paraId="559DC7C4"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DP (V)</w:t>
            </w:r>
          </w:p>
        </w:tc>
        <w:tc>
          <w:tcPr>
            <w:tcW w:w="1238" w:type="dxa"/>
            <w:tcBorders>
              <w:top w:val="single" w:sz="4" w:space="0" w:color="auto"/>
              <w:left w:val="nil"/>
              <w:bottom w:val="single" w:sz="4" w:space="0" w:color="auto"/>
              <w:right w:val="nil"/>
            </w:tcBorders>
          </w:tcPr>
          <w:p w14:paraId="210592E1"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CE (eV)</w:t>
            </w:r>
          </w:p>
        </w:tc>
        <w:tc>
          <w:tcPr>
            <w:tcW w:w="1119" w:type="dxa"/>
            <w:tcBorders>
              <w:top w:val="single" w:sz="4" w:space="0" w:color="auto"/>
              <w:left w:val="nil"/>
              <w:bottom w:val="single" w:sz="4" w:space="0" w:color="auto"/>
              <w:right w:val="nil"/>
            </w:tcBorders>
          </w:tcPr>
          <w:p w14:paraId="7A67632F" w14:textId="77777777" w:rsidR="00E77FE8" w:rsidRPr="000B7665" w:rsidRDefault="00000000" w:rsidP="00CE5ED4">
            <w:pPr>
              <w:widowControl/>
              <w:spacing w:line="360" w:lineRule="auto"/>
              <w:jc w:val="left"/>
              <w:rPr>
                <w:rFonts w:ascii="Arial" w:eastAsia="等线" w:hAnsi="Arial" w:cs="Arial"/>
                <w:b/>
                <w:bCs/>
                <w:color w:val="000000"/>
                <w:kern w:val="0"/>
                <w:sz w:val="22"/>
                <w14:ligatures w14:val="none"/>
              </w:rPr>
            </w:pPr>
            <w:r w:rsidRPr="000B7665">
              <w:rPr>
                <w:rFonts w:ascii="Arial" w:eastAsia="等线" w:hAnsi="Arial" w:cs="Arial"/>
                <w:b/>
                <w:bCs/>
                <w:color w:val="000000"/>
                <w:kern w:val="0"/>
                <w:sz w:val="22"/>
                <w14:ligatures w14:val="none"/>
              </w:rPr>
              <w:t>Time (</w:t>
            </w:r>
            <w:proofErr w:type="spellStart"/>
            <w:r w:rsidRPr="000B7665">
              <w:rPr>
                <w:rFonts w:ascii="Arial" w:eastAsia="等线" w:hAnsi="Arial" w:cs="Arial"/>
                <w:b/>
                <w:bCs/>
                <w:color w:val="000000"/>
                <w:kern w:val="0"/>
                <w:sz w:val="22"/>
                <w14:ligatures w14:val="none"/>
              </w:rPr>
              <w:t>ms</w:t>
            </w:r>
            <w:proofErr w:type="spellEnd"/>
            <w:r w:rsidRPr="000B7665">
              <w:rPr>
                <w:rFonts w:ascii="Arial" w:eastAsia="等线" w:hAnsi="Arial" w:cs="Arial"/>
                <w:b/>
                <w:bCs/>
                <w:color w:val="000000"/>
                <w:kern w:val="0"/>
                <w:sz w:val="22"/>
                <w14:ligatures w14:val="none"/>
              </w:rPr>
              <w:t>)</w:t>
            </w:r>
          </w:p>
        </w:tc>
      </w:tr>
      <w:tr w:rsidR="00E77FE8" w:rsidRPr="000B7665" w14:paraId="6F92E325" w14:textId="77777777">
        <w:trPr>
          <w:trHeight w:val="537"/>
          <w:jc w:val="center"/>
        </w:trPr>
        <w:tc>
          <w:tcPr>
            <w:tcW w:w="1396" w:type="dxa"/>
            <w:vMerge w:val="restart"/>
            <w:tcBorders>
              <w:top w:val="nil"/>
              <w:left w:val="nil"/>
              <w:bottom w:val="nil"/>
              <w:right w:val="nil"/>
            </w:tcBorders>
          </w:tcPr>
          <w:p w14:paraId="3088700A"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proofErr w:type="spellStart"/>
            <w:r w:rsidRPr="000B7665">
              <w:rPr>
                <w:rFonts w:ascii="Arial" w:eastAsia="等线" w:hAnsi="Arial" w:cs="Arial"/>
                <w:color w:val="000000"/>
                <w:kern w:val="0"/>
                <w:sz w:val="22"/>
                <w14:ligatures w14:val="none"/>
              </w:rPr>
              <w:t>Closantel</w:t>
            </w:r>
            <w:proofErr w:type="spellEnd"/>
          </w:p>
        </w:tc>
        <w:tc>
          <w:tcPr>
            <w:tcW w:w="1712" w:type="dxa"/>
            <w:vMerge w:val="restart"/>
            <w:tcBorders>
              <w:top w:val="nil"/>
              <w:left w:val="nil"/>
              <w:bottom w:val="nil"/>
              <w:right w:val="nil"/>
            </w:tcBorders>
          </w:tcPr>
          <w:p w14:paraId="7D3EFB9B"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661.1</w:t>
            </w:r>
          </w:p>
        </w:tc>
        <w:tc>
          <w:tcPr>
            <w:tcW w:w="1306" w:type="dxa"/>
            <w:tcBorders>
              <w:top w:val="nil"/>
              <w:left w:val="nil"/>
              <w:bottom w:val="nil"/>
              <w:right w:val="nil"/>
            </w:tcBorders>
          </w:tcPr>
          <w:p w14:paraId="7447708D"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344.8*</w:t>
            </w:r>
          </w:p>
        </w:tc>
        <w:tc>
          <w:tcPr>
            <w:tcW w:w="1182" w:type="dxa"/>
            <w:tcBorders>
              <w:top w:val="nil"/>
              <w:left w:val="nil"/>
              <w:bottom w:val="nil"/>
              <w:right w:val="nil"/>
            </w:tcBorders>
          </w:tcPr>
          <w:p w14:paraId="2066DD66"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-100</w:t>
            </w:r>
          </w:p>
        </w:tc>
        <w:tc>
          <w:tcPr>
            <w:tcW w:w="1238" w:type="dxa"/>
            <w:tcBorders>
              <w:top w:val="nil"/>
              <w:left w:val="nil"/>
              <w:bottom w:val="nil"/>
              <w:right w:val="nil"/>
            </w:tcBorders>
          </w:tcPr>
          <w:p w14:paraId="2548600F"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53</w:t>
            </w:r>
          </w:p>
        </w:tc>
        <w:tc>
          <w:tcPr>
            <w:tcW w:w="1119" w:type="dxa"/>
            <w:tcBorders>
              <w:top w:val="nil"/>
              <w:left w:val="nil"/>
              <w:bottom w:val="nil"/>
              <w:right w:val="nil"/>
            </w:tcBorders>
          </w:tcPr>
          <w:p w14:paraId="25E63F51"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100</w:t>
            </w:r>
          </w:p>
        </w:tc>
      </w:tr>
      <w:tr w:rsidR="00E77FE8" w:rsidRPr="000B7665" w14:paraId="6B6FFBD0" w14:textId="77777777">
        <w:trPr>
          <w:trHeight w:val="537"/>
          <w:jc w:val="center"/>
        </w:trPr>
        <w:tc>
          <w:tcPr>
            <w:tcW w:w="1396" w:type="dxa"/>
            <w:vMerge/>
            <w:tcBorders>
              <w:top w:val="nil"/>
              <w:left w:val="nil"/>
              <w:bottom w:val="nil"/>
              <w:right w:val="nil"/>
            </w:tcBorders>
          </w:tcPr>
          <w:p w14:paraId="4587BF09" w14:textId="77777777" w:rsidR="00E77FE8" w:rsidRPr="000B7665" w:rsidRDefault="00E77FE8" w:rsidP="00CE5ED4">
            <w:pPr>
              <w:widowControl/>
              <w:spacing w:line="360" w:lineRule="auto"/>
              <w:jc w:val="left"/>
              <w:rPr>
                <w:rFonts w:ascii="Arial" w:eastAsia="等线" w:hAnsi="Arial" w:cs="Arial"/>
                <w:color w:val="000000"/>
                <w:kern w:val="0"/>
                <w:sz w:val="22"/>
                <w14:ligatures w14:val="none"/>
              </w:rPr>
            </w:pPr>
          </w:p>
        </w:tc>
        <w:tc>
          <w:tcPr>
            <w:tcW w:w="1712" w:type="dxa"/>
            <w:vMerge/>
            <w:tcBorders>
              <w:top w:val="nil"/>
              <w:left w:val="nil"/>
              <w:bottom w:val="nil"/>
              <w:right w:val="nil"/>
            </w:tcBorders>
          </w:tcPr>
          <w:p w14:paraId="03B89B82" w14:textId="77777777" w:rsidR="00E77FE8" w:rsidRPr="000B7665" w:rsidRDefault="00E77FE8" w:rsidP="00CE5ED4">
            <w:pPr>
              <w:widowControl/>
              <w:spacing w:line="360" w:lineRule="auto"/>
              <w:jc w:val="left"/>
              <w:rPr>
                <w:rFonts w:ascii="Arial" w:eastAsia="等线" w:hAnsi="Arial" w:cs="Arial"/>
                <w:color w:val="000000"/>
                <w:kern w:val="0"/>
                <w:sz w:val="22"/>
                <w14:ligatures w14:val="none"/>
              </w:rPr>
            </w:pPr>
          </w:p>
        </w:tc>
        <w:tc>
          <w:tcPr>
            <w:tcW w:w="1306" w:type="dxa"/>
            <w:tcBorders>
              <w:top w:val="nil"/>
              <w:left w:val="nil"/>
              <w:bottom w:val="nil"/>
              <w:right w:val="nil"/>
            </w:tcBorders>
          </w:tcPr>
          <w:p w14:paraId="5C327888"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315.2</w:t>
            </w:r>
          </w:p>
        </w:tc>
        <w:tc>
          <w:tcPr>
            <w:tcW w:w="1182" w:type="dxa"/>
            <w:tcBorders>
              <w:top w:val="nil"/>
              <w:left w:val="nil"/>
              <w:bottom w:val="nil"/>
              <w:right w:val="nil"/>
            </w:tcBorders>
          </w:tcPr>
          <w:p w14:paraId="149898C0"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-100</w:t>
            </w:r>
          </w:p>
        </w:tc>
        <w:tc>
          <w:tcPr>
            <w:tcW w:w="1238" w:type="dxa"/>
            <w:tcBorders>
              <w:top w:val="nil"/>
              <w:left w:val="nil"/>
              <w:bottom w:val="nil"/>
              <w:right w:val="nil"/>
            </w:tcBorders>
          </w:tcPr>
          <w:p w14:paraId="3D28B220"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50</w:t>
            </w:r>
          </w:p>
        </w:tc>
        <w:tc>
          <w:tcPr>
            <w:tcW w:w="1119" w:type="dxa"/>
            <w:tcBorders>
              <w:top w:val="nil"/>
              <w:left w:val="nil"/>
              <w:bottom w:val="nil"/>
              <w:right w:val="nil"/>
            </w:tcBorders>
          </w:tcPr>
          <w:p w14:paraId="196DE6C1"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100</w:t>
            </w:r>
          </w:p>
        </w:tc>
      </w:tr>
      <w:tr w:rsidR="00E77FE8" w:rsidRPr="000B7665" w14:paraId="45DA05AD" w14:textId="77777777">
        <w:trPr>
          <w:trHeight w:val="537"/>
          <w:jc w:val="center"/>
        </w:trPr>
        <w:tc>
          <w:tcPr>
            <w:tcW w:w="1396" w:type="dxa"/>
            <w:tcBorders>
              <w:top w:val="nil"/>
              <w:left w:val="nil"/>
              <w:bottom w:val="single" w:sz="4" w:space="0" w:color="auto"/>
              <w:right w:val="nil"/>
            </w:tcBorders>
          </w:tcPr>
          <w:p w14:paraId="44CFC42B"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Closantel-D</w:t>
            </w:r>
            <w:r w:rsidRPr="000B7665">
              <w:rPr>
                <w:rFonts w:ascii="Arial" w:eastAsia="等线" w:hAnsi="Arial" w:cs="Arial"/>
                <w:color w:val="000000"/>
                <w:kern w:val="0"/>
                <w:sz w:val="22"/>
                <w:vertAlign w:val="subscript"/>
                <w14:ligatures w14:val="none"/>
              </w:rPr>
              <w:t>6</w:t>
            </w:r>
          </w:p>
        </w:tc>
        <w:tc>
          <w:tcPr>
            <w:tcW w:w="1712" w:type="dxa"/>
            <w:tcBorders>
              <w:top w:val="nil"/>
              <w:left w:val="nil"/>
              <w:bottom w:val="single" w:sz="4" w:space="0" w:color="auto"/>
              <w:right w:val="nil"/>
            </w:tcBorders>
          </w:tcPr>
          <w:p w14:paraId="71A56D7A"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667.0</w:t>
            </w:r>
          </w:p>
        </w:tc>
        <w:tc>
          <w:tcPr>
            <w:tcW w:w="1306" w:type="dxa"/>
            <w:tcBorders>
              <w:top w:val="nil"/>
              <w:left w:val="nil"/>
              <w:bottom w:val="single" w:sz="4" w:space="0" w:color="auto"/>
              <w:right w:val="nil"/>
            </w:tcBorders>
          </w:tcPr>
          <w:p w14:paraId="7265C293"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350.7</w:t>
            </w:r>
          </w:p>
        </w:tc>
        <w:tc>
          <w:tcPr>
            <w:tcW w:w="1182" w:type="dxa"/>
            <w:tcBorders>
              <w:top w:val="nil"/>
              <w:left w:val="nil"/>
              <w:bottom w:val="single" w:sz="4" w:space="0" w:color="auto"/>
              <w:right w:val="nil"/>
            </w:tcBorders>
          </w:tcPr>
          <w:p w14:paraId="58B9780E"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-100</w:t>
            </w:r>
          </w:p>
        </w:tc>
        <w:tc>
          <w:tcPr>
            <w:tcW w:w="1238" w:type="dxa"/>
            <w:tcBorders>
              <w:top w:val="nil"/>
              <w:left w:val="nil"/>
              <w:bottom w:val="single" w:sz="4" w:space="0" w:color="auto"/>
              <w:right w:val="nil"/>
            </w:tcBorders>
          </w:tcPr>
          <w:p w14:paraId="5E3FA320"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53</w:t>
            </w:r>
          </w:p>
        </w:tc>
        <w:tc>
          <w:tcPr>
            <w:tcW w:w="1119" w:type="dxa"/>
            <w:tcBorders>
              <w:top w:val="nil"/>
              <w:left w:val="nil"/>
              <w:bottom w:val="single" w:sz="4" w:space="0" w:color="auto"/>
              <w:right w:val="nil"/>
            </w:tcBorders>
          </w:tcPr>
          <w:p w14:paraId="61F3988F" w14:textId="77777777" w:rsidR="00E77FE8" w:rsidRPr="000B7665" w:rsidRDefault="00000000" w:rsidP="00CE5ED4">
            <w:pPr>
              <w:widowControl/>
              <w:spacing w:line="360" w:lineRule="auto"/>
              <w:jc w:val="left"/>
              <w:rPr>
                <w:rFonts w:ascii="Arial" w:eastAsia="等线" w:hAnsi="Arial" w:cs="Arial"/>
                <w:color w:val="000000"/>
                <w:kern w:val="0"/>
                <w:sz w:val="22"/>
                <w14:ligatures w14:val="none"/>
              </w:rPr>
            </w:pPr>
            <w:r w:rsidRPr="000B7665">
              <w:rPr>
                <w:rFonts w:ascii="Arial" w:eastAsia="等线" w:hAnsi="Arial" w:cs="Arial"/>
                <w:color w:val="000000"/>
                <w:kern w:val="0"/>
                <w:sz w:val="22"/>
                <w14:ligatures w14:val="none"/>
              </w:rPr>
              <w:t>100</w:t>
            </w:r>
          </w:p>
        </w:tc>
      </w:tr>
    </w:tbl>
    <w:p w14:paraId="2A376AD8" w14:textId="5D312E2A" w:rsidR="00E77FE8" w:rsidRPr="000B7665" w:rsidRDefault="00FA557A" w:rsidP="00CE5ED4">
      <w:pPr>
        <w:spacing w:line="360" w:lineRule="auto"/>
        <w:rPr>
          <w:rFonts w:ascii="Arial" w:hAnsi="Arial" w:cs="Arial"/>
          <w:sz w:val="22"/>
        </w:rPr>
      </w:pPr>
      <w:r w:rsidRPr="000B7665">
        <w:rPr>
          <w:rFonts w:ascii="Arial" w:hAnsi="Arial" w:cs="Arial"/>
          <w:b/>
          <w:bCs/>
          <w:sz w:val="22"/>
        </w:rPr>
        <w:t>Abbreviations:</w:t>
      </w:r>
      <w:r w:rsidRPr="000B7665">
        <w:rPr>
          <w:rFonts w:ascii="Arial" w:hAnsi="Arial" w:cs="Arial"/>
          <w:sz w:val="22"/>
        </w:rPr>
        <w:t xml:space="preserve"> DP, </w:t>
      </w:r>
      <w:proofErr w:type="spellStart"/>
      <w:r w:rsidRPr="000B7665">
        <w:rPr>
          <w:rFonts w:ascii="Arial" w:eastAsia="等线" w:hAnsi="Arial" w:cs="Arial"/>
          <w:color w:val="000000"/>
          <w:kern w:val="0"/>
          <w:sz w:val="22"/>
          <w14:ligatures w14:val="none"/>
        </w:rPr>
        <w:t>Declustering</w:t>
      </w:r>
      <w:proofErr w:type="spellEnd"/>
      <w:r w:rsidRPr="000B7665">
        <w:rPr>
          <w:rFonts w:ascii="Arial" w:eastAsia="等线" w:hAnsi="Arial" w:cs="Arial"/>
          <w:color w:val="000000"/>
          <w:kern w:val="0"/>
          <w:sz w:val="22"/>
          <w14:ligatures w14:val="none"/>
        </w:rPr>
        <w:t xml:space="preserve"> potential</w:t>
      </w:r>
      <w:r w:rsidRPr="000B7665">
        <w:rPr>
          <w:rFonts w:ascii="Arial" w:hAnsi="Arial" w:cs="Arial"/>
          <w:sz w:val="22"/>
        </w:rPr>
        <w:t>; CE,</w:t>
      </w:r>
      <w:r w:rsidRPr="000B7665">
        <w:rPr>
          <w:rFonts w:ascii="Arial" w:eastAsia="等线" w:hAnsi="Arial" w:cs="Arial"/>
          <w:color w:val="000000"/>
          <w:kern w:val="0"/>
          <w:sz w:val="22"/>
          <w14:ligatures w14:val="none"/>
        </w:rPr>
        <w:t xml:space="preserve"> Collision energy</w:t>
      </w:r>
      <w:r w:rsidRPr="000B7665">
        <w:rPr>
          <w:rFonts w:ascii="Arial" w:hAnsi="Arial" w:cs="Arial"/>
          <w:sz w:val="22"/>
        </w:rPr>
        <w:t>; *, Quantifier ion.</w:t>
      </w:r>
    </w:p>
    <w:p w14:paraId="14DB1959" w14:textId="77777777" w:rsidR="00E77FE8" w:rsidRPr="000B7665" w:rsidRDefault="00000000" w:rsidP="00CE5ED4">
      <w:pPr>
        <w:spacing w:line="360" w:lineRule="auto"/>
        <w:rPr>
          <w:rFonts w:ascii="Arial" w:hAnsi="Arial" w:cs="Arial"/>
          <w:sz w:val="22"/>
        </w:rPr>
      </w:pPr>
      <w:r w:rsidRPr="000B7665">
        <w:rPr>
          <w:rFonts w:ascii="Arial" w:hAnsi="Arial" w:cs="Arial"/>
          <w:sz w:val="22"/>
        </w:rPr>
        <w:br w:type="page"/>
      </w:r>
    </w:p>
    <w:p w14:paraId="041778ED" w14:textId="77777777" w:rsidR="00FD0AFE" w:rsidRPr="000B7665" w:rsidRDefault="00FD0AFE" w:rsidP="00184A17">
      <w:pPr>
        <w:spacing w:line="360" w:lineRule="auto"/>
        <w:rPr>
          <w:rFonts w:ascii="Arial" w:hAnsi="Arial" w:cs="Arial"/>
          <w:b/>
          <w:bCs/>
          <w:sz w:val="22"/>
        </w:rPr>
      </w:pPr>
      <w:r w:rsidRPr="000B7665">
        <w:rPr>
          <w:rFonts w:ascii="Arial" w:hAnsi="Arial" w:cs="Arial"/>
          <w:b/>
          <w:bCs/>
          <w:sz w:val="22"/>
        </w:rPr>
        <w:lastRenderedPageBreak/>
        <w:t>Supplementary Methods</w:t>
      </w:r>
    </w:p>
    <w:p w14:paraId="1386CEC1" w14:textId="2A950A6D" w:rsidR="00FD0AFE" w:rsidRPr="00184A17" w:rsidRDefault="00FD0AFE" w:rsidP="00184A17">
      <w:pPr>
        <w:pStyle w:val="ad"/>
        <w:numPr>
          <w:ilvl w:val="0"/>
          <w:numId w:val="1"/>
        </w:numPr>
        <w:spacing w:line="360" w:lineRule="auto"/>
        <w:ind w:left="0" w:firstLine="0"/>
        <w:rPr>
          <w:rFonts w:ascii="Arial" w:hAnsi="Arial" w:cs="Arial"/>
          <w:b/>
          <w:bCs/>
          <w:sz w:val="22"/>
        </w:rPr>
      </w:pPr>
      <w:r w:rsidRPr="00184A17">
        <w:rPr>
          <w:rFonts w:ascii="Arial" w:hAnsi="Arial" w:cs="Arial"/>
          <w:b/>
          <w:bCs/>
          <w:sz w:val="22"/>
        </w:rPr>
        <w:t>Bacterial strains, culture conditions and reagents</w:t>
      </w:r>
    </w:p>
    <w:p w14:paraId="35B66D7F" w14:textId="77777777" w:rsidR="00FD0AFE" w:rsidRPr="000B7665" w:rsidRDefault="00FD0AFE" w:rsidP="00184A17">
      <w:pPr>
        <w:spacing w:line="360" w:lineRule="auto"/>
        <w:rPr>
          <w:rFonts w:ascii="Arial" w:hAnsi="Arial" w:cs="Arial"/>
          <w:sz w:val="22"/>
        </w:rPr>
      </w:pPr>
      <w:r w:rsidRPr="000B7665">
        <w:rPr>
          <w:rFonts w:ascii="Arial" w:hAnsi="Arial" w:cs="Arial"/>
          <w:sz w:val="22"/>
        </w:rPr>
        <w:t xml:space="preserve">Detailed information of bacterial strains, including species, isolation year, origin, antimicrobial resistance profiles and </w:t>
      </w:r>
      <w:r w:rsidRPr="000B7665">
        <w:rPr>
          <w:rFonts w:ascii="Arial" w:hAnsi="Arial" w:cs="Arial"/>
          <w:i/>
          <w:iCs/>
          <w:sz w:val="22"/>
        </w:rPr>
        <w:t>mcr-1</w:t>
      </w:r>
      <w:r w:rsidRPr="000B7665">
        <w:rPr>
          <w:rFonts w:ascii="Arial" w:hAnsi="Arial" w:cs="Arial"/>
          <w:sz w:val="22"/>
        </w:rPr>
        <w:t xml:space="preserve"> status, is provided in Table S1. Genomic characteristics of representative strains used for mechanistic studies are summarized in Table S2. All strains were stored at -80</w:t>
      </w:r>
      <w:r w:rsidRPr="000B7665">
        <w:rPr>
          <w:rFonts w:ascii="Arial" w:eastAsia="等线" w:hAnsi="Arial" w:cs="Arial"/>
          <w:sz w:val="22"/>
        </w:rPr>
        <w:t>°</w:t>
      </w:r>
      <w:r w:rsidRPr="000B7665">
        <w:rPr>
          <w:rFonts w:ascii="Arial" w:hAnsi="Arial" w:cs="Arial"/>
          <w:sz w:val="22"/>
        </w:rPr>
        <w:t>C in nutrient broth containing 30% glycerol and routinely cultured in Mueller</w:t>
      </w:r>
      <w:r w:rsidRPr="000B7665">
        <w:rPr>
          <w:rFonts w:ascii="Arial" w:eastAsia="等线" w:hAnsi="Arial" w:cs="Arial"/>
          <w:sz w:val="22"/>
        </w:rPr>
        <w:t>-</w:t>
      </w:r>
      <w:r w:rsidRPr="000B7665">
        <w:rPr>
          <w:rFonts w:ascii="Arial" w:hAnsi="Arial" w:cs="Arial"/>
          <w:sz w:val="22"/>
        </w:rPr>
        <w:t>Hinton broth (MHB) or on MacConkey agar at 37</w:t>
      </w:r>
      <w:r w:rsidRPr="000B7665">
        <w:rPr>
          <w:rFonts w:ascii="Arial" w:eastAsia="等线" w:hAnsi="Arial" w:cs="Arial"/>
          <w:sz w:val="22"/>
        </w:rPr>
        <w:t>°</w:t>
      </w:r>
      <w:r w:rsidRPr="000B7665">
        <w:rPr>
          <w:rFonts w:ascii="Arial" w:hAnsi="Arial" w:cs="Arial"/>
          <w:sz w:val="22"/>
        </w:rPr>
        <w:t xml:space="preserve">C. </w:t>
      </w:r>
      <w:proofErr w:type="spellStart"/>
      <w:r w:rsidRPr="000B7665">
        <w:rPr>
          <w:rFonts w:ascii="Arial" w:hAnsi="Arial" w:cs="Arial"/>
          <w:sz w:val="22"/>
        </w:rPr>
        <w:t>Closantel</w:t>
      </w:r>
      <w:proofErr w:type="spellEnd"/>
      <w:r w:rsidRPr="000B7665">
        <w:rPr>
          <w:rFonts w:ascii="Arial" w:hAnsi="Arial" w:cs="Arial"/>
          <w:sz w:val="22"/>
        </w:rPr>
        <w:t xml:space="preserve"> (CLO) and polymyxin B nonapeptide (PMBN) stock solutions were prepared using appropriate solvents, sterilized by filtration when required, and stored according to manufacturer recommendations.</w:t>
      </w:r>
    </w:p>
    <w:p w14:paraId="3293817F" w14:textId="4DBCF453" w:rsidR="00FD0AFE" w:rsidRPr="00184A17" w:rsidRDefault="00FD0AFE" w:rsidP="00184A17">
      <w:pPr>
        <w:pStyle w:val="ad"/>
        <w:numPr>
          <w:ilvl w:val="0"/>
          <w:numId w:val="1"/>
        </w:numPr>
        <w:spacing w:line="360" w:lineRule="auto"/>
        <w:ind w:left="0" w:firstLine="0"/>
        <w:rPr>
          <w:rFonts w:ascii="Arial" w:hAnsi="Arial" w:cs="Arial"/>
          <w:b/>
          <w:bCs/>
          <w:sz w:val="22"/>
        </w:rPr>
      </w:pPr>
      <w:r w:rsidRPr="00184A17">
        <w:rPr>
          <w:rFonts w:ascii="Arial" w:hAnsi="Arial" w:cs="Arial"/>
          <w:b/>
          <w:bCs/>
          <w:sz w:val="22"/>
        </w:rPr>
        <w:t>Antimicrobial susceptibility, combination and stability assays</w:t>
      </w:r>
    </w:p>
    <w:p w14:paraId="5FDBAF3D" w14:textId="2645E432" w:rsidR="00FD0AFE" w:rsidRPr="000B7665" w:rsidRDefault="00FD0AFE" w:rsidP="00184A17">
      <w:pPr>
        <w:spacing w:line="360" w:lineRule="auto"/>
        <w:rPr>
          <w:rFonts w:ascii="Arial" w:hAnsi="Arial" w:cs="Arial"/>
          <w:sz w:val="22"/>
        </w:rPr>
      </w:pPr>
      <w:r w:rsidRPr="000B7665">
        <w:rPr>
          <w:rFonts w:ascii="Arial" w:hAnsi="Arial" w:cs="Arial"/>
          <w:sz w:val="22"/>
        </w:rPr>
        <w:t>MICs were determined by broth microdilution using two-fold serial dilutions of antimicrobial compounds in MHB. Bacterial suspensions were adjusted to approximately 5 × 10⁵ CFU/mL and incubated at 37</w:t>
      </w:r>
      <w:r w:rsidRPr="000B7665">
        <w:rPr>
          <w:rFonts w:ascii="Arial" w:eastAsia="等线" w:hAnsi="Arial" w:cs="Arial"/>
          <w:sz w:val="22"/>
        </w:rPr>
        <w:t>°</w:t>
      </w:r>
      <w:r w:rsidRPr="000B7665">
        <w:rPr>
          <w:rFonts w:ascii="Arial" w:hAnsi="Arial" w:cs="Arial"/>
          <w:sz w:val="22"/>
        </w:rPr>
        <w:t>C for 18</w:t>
      </w:r>
      <w:r w:rsidR="00FA557A" w:rsidRPr="000B7665">
        <w:rPr>
          <w:rFonts w:ascii="Arial" w:hAnsi="Arial" w:cs="Arial"/>
          <w:sz w:val="22"/>
        </w:rPr>
        <w:t xml:space="preserve">-20 </w:t>
      </w:r>
      <w:r w:rsidR="00B420C8" w:rsidRPr="000B7665">
        <w:rPr>
          <w:rFonts w:ascii="Arial" w:hAnsi="Arial" w:cs="Arial"/>
          <w:sz w:val="22"/>
        </w:rPr>
        <w:t>hours (h)</w:t>
      </w:r>
      <w:r w:rsidRPr="000B7665">
        <w:rPr>
          <w:rFonts w:ascii="Arial" w:hAnsi="Arial" w:cs="Arial"/>
          <w:sz w:val="22"/>
        </w:rPr>
        <w:t>. Checkerboard assays were performed by serial dilution of CLO and PMBN along two axes in 96-well plates. The fractional inhibitory concentration index (FICI) was calculated as:</w:t>
      </w:r>
    </w:p>
    <w:p w14:paraId="09DEA9A7" w14:textId="77777777" w:rsidR="00FD0AFE" w:rsidRPr="000B7665" w:rsidRDefault="00FD0AFE" w:rsidP="00184A17">
      <w:pPr>
        <w:spacing w:line="360" w:lineRule="auto"/>
        <w:rPr>
          <w:rFonts w:ascii="Arial" w:hAnsi="Arial" w:cs="Arial"/>
          <w:sz w:val="22"/>
        </w:rPr>
      </w:pPr>
      <w:bookmarkStart w:id="4" w:name="_Hlk236093086"/>
      <w:r w:rsidRPr="000B7665">
        <w:rPr>
          <w:rFonts w:ascii="Arial" w:hAnsi="Arial" w:cs="Arial"/>
          <w:sz w:val="22"/>
        </w:rPr>
        <w:t>FICI = MIC</w:t>
      </w:r>
      <w:r w:rsidRPr="000B7665">
        <w:rPr>
          <w:rFonts w:ascii="Arial" w:hAnsi="Arial" w:cs="Arial"/>
          <w:sz w:val="22"/>
          <w:vertAlign w:val="subscript"/>
        </w:rPr>
        <w:t>AB</w:t>
      </w:r>
      <w:r w:rsidRPr="000B7665">
        <w:rPr>
          <w:rFonts w:ascii="Arial" w:hAnsi="Arial" w:cs="Arial"/>
          <w:sz w:val="22"/>
        </w:rPr>
        <w:t>/MIC</w:t>
      </w:r>
      <w:r w:rsidRPr="000B7665">
        <w:rPr>
          <w:rFonts w:ascii="Arial" w:hAnsi="Arial" w:cs="Arial"/>
          <w:sz w:val="22"/>
          <w:vertAlign w:val="subscript"/>
        </w:rPr>
        <w:t>A</w:t>
      </w:r>
      <w:r w:rsidRPr="000B7665">
        <w:rPr>
          <w:rFonts w:ascii="Arial" w:hAnsi="Arial" w:cs="Arial"/>
          <w:sz w:val="22"/>
        </w:rPr>
        <w:t xml:space="preserve"> + MIC</w:t>
      </w:r>
      <w:r w:rsidRPr="000B7665">
        <w:rPr>
          <w:rFonts w:ascii="Arial" w:hAnsi="Arial" w:cs="Arial"/>
          <w:sz w:val="22"/>
          <w:vertAlign w:val="subscript"/>
        </w:rPr>
        <w:t>BA</w:t>
      </w:r>
      <w:r w:rsidRPr="000B7665">
        <w:rPr>
          <w:rFonts w:ascii="Arial" w:hAnsi="Arial" w:cs="Arial"/>
          <w:sz w:val="22"/>
        </w:rPr>
        <w:t>/MIC</w:t>
      </w:r>
      <w:r w:rsidRPr="000B7665">
        <w:rPr>
          <w:rFonts w:ascii="Arial" w:hAnsi="Arial" w:cs="Arial"/>
          <w:sz w:val="22"/>
          <w:vertAlign w:val="subscript"/>
        </w:rPr>
        <w:t>B</w:t>
      </w:r>
    </w:p>
    <w:p w14:paraId="3E1F3420" w14:textId="0F747A47" w:rsidR="00FD0AFE" w:rsidRPr="000B7665" w:rsidRDefault="00FD0AFE" w:rsidP="00184A17">
      <w:pPr>
        <w:spacing w:line="360" w:lineRule="auto"/>
        <w:rPr>
          <w:rFonts w:ascii="Arial" w:hAnsi="Arial" w:cs="Arial"/>
          <w:sz w:val="22"/>
        </w:rPr>
      </w:pPr>
      <w:r w:rsidRPr="000B7665">
        <w:rPr>
          <w:rFonts w:ascii="Arial" w:hAnsi="Arial" w:cs="Arial"/>
          <w:sz w:val="22"/>
        </w:rPr>
        <w:t>Where MIC</w:t>
      </w:r>
      <w:r w:rsidRPr="000B7665">
        <w:rPr>
          <w:rFonts w:ascii="Arial" w:hAnsi="Arial" w:cs="Arial"/>
          <w:sz w:val="22"/>
          <w:vertAlign w:val="subscript"/>
        </w:rPr>
        <w:t>A</w:t>
      </w:r>
      <w:r w:rsidRPr="000B7665">
        <w:rPr>
          <w:rFonts w:ascii="Arial" w:hAnsi="Arial" w:cs="Arial"/>
          <w:sz w:val="22"/>
        </w:rPr>
        <w:t xml:space="preserve"> and MIC</w:t>
      </w:r>
      <w:r w:rsidRPr="000B7665">
        <w:rPr>
          <w:rFonts w:ascii="Arial" w:hAnsi="Arial" w:cs="Arial"/>
          <w:sz w:val="22"/>
          <w:vertAlign w:val="subscript"/>
        </w:rPr>
        <w:t>B</w:t>
      </w:r>
      <w:r w:rsidRPr="000B7665">
        <w:rPr>
          <w:rFonts w:ascii="Arial" w:hAnsi="Arial" w:cs="Arial"/>
          <w:sz w:val="22"/>
        </w:rPr>
        <w:t xml:space="preserve"> represent the MICs of drugs A and B alone, respectively, and MIC</w:t>
      </w:r>
      <w:r w:rsidRPr="000B7665">
        <w:rPr>
          <w:rFonts w:ascii="Arial" w:hAnsi="Arial" w:cs="Arial"/>
          <w:sz w:val="22"/>
          <w:vertAlign w:val="subscript"/>
        </w:rPr>
        <w:t>AB</w:t>
      </w:r>
      <w:r w:rsidRPr="000B7665">
        <w:rPr>
          <w:rFonts w:ascii="Arial" w:hAnsi="Arial" w:cs="Arial"/>
          <w:sz w:val="22"/>
        </w:rPr>
        <w:t xml:space="preserve"> and MIC</w:t>
      </w:r>
      <w:r w:rsidRPr="000B7665">
        <w:rPr>
          <w:rFonts w:ascii="Arial" w:hAnsi="Arial" w:cs="Arial"/>
          <w:sz w:val="22"/>
          <w:vertAlign w:val="subscript"/>
        </w:rPr>
        <w:t>BA</w:t>
      </w:r>
      <w:r w:rsidRPr="000B7665">
        <w:rPr>
          <w:rFonts w:ascii="Arial" w:hAnsi="Arial" w:cs="Arial"/>
          <w:sz w:val="22"/>
        </w:rPr>
        <w:t xml:space="preserve"> represent the MICs of each drug in combination. The interaction was interpreted as follows: FICI ≤ 0.5, synergy; 0.5 &lt; FICI ≤ </w:t>
      </w:r>
      <w:r w:rsidR="00F3170B" w:rsidRPr="000B7665">
        <w:rPr>
          <w:rFonts w:ascii="Arial" w:hAnsi="Arial" w:cs="Arial"/>
          <w:sz w:val="22"/>
        </w:rPr>
        <w:t>4.0</w:t>
      </w:r>
      <w:r w:rsidRPr="000B7665">
        <w:rPr>
          <w:rFonts w:ascii="Arial" w:hAnsi="Arial" w:cs="Arial"/>
          <w:sz w:val="22"/>
        </w:rPr>
        <w:t xml:space="preserve">, indifference; FICI &gt; </w:t>
      </w:r>
      <w:r w:rsidR="00F3170B" w:rsidRPr="000B7665">
        <w:rPr>
          <w:rFonts w:ascii="Arial" w:hAnsi="Arial" w:cs="Arial"/>
          <w:sz w:val="22"/>
        </w:rPr>
        <w:t>4.0</w:t>
      </w:r>
      <w:r w:rsidRPr="000B7665">
        <w:rPr>
          <w:rFonts w:ascii="Arial" w:hAnsi="Arial" w:cs="Arial"/>
          <w:sz w:val="22"/>
        </w:rPr>
        <w:t>, antagonism</w:t>
      </w:r>
      <w:bookmarkEnd w:id="4"/>
      <w:r w:rsidRPr="000B7665">
        <w:rPr>
          <w:rFonts w:ascii="Arial" w:hAnsi="Arial" w:cs="Arial"/>
          <w:sz w:val="22"/>
        </w:rPr>
        <w:t>. For stability assays, selected ions, serum and DMEM were supplemented into MHB before susceptibility testing. The concentrations used are listed in Table S3.</w:t>
      </w:r>
    </w:p>
    <w:p w14:paraId="4E1F7BE7" w14:textId="42EBF3B5" w:rsidR="00FD0AFE" w:rsidRPr="00184A17" w:rsidRDefault="00FD0AFE" w:rsidP="00184A17">
      <w:pPr>
        <w:pStyle w:val="ad"/>
        <w:numPr>
          <w:ilvl w:val="0"/>
          <w:numId w:val="1"/>
        </w:numPr>
        <w:spacing w:line="360" w:lineRule="auto"/>
        <w:ind w:left="0" w:firstLine="0"/>
        <w:rPr>
          <w:rFonts w:ascii="Arial" w:hAnsi="Arial" w:cs="Arial"/>
          <w:b/>
          <w:bCs/>
          <w:sz w:val="22"/>
        </w:rPr>
      </w:pPr>
      <w:r w:rsidRPr="00184A17">
        <w:rPr>
          <w:rFonts w:ascii="Arial" w:hAnsi="Arial" w:cs="Arial"/>
          <w:b/>
          <w:bCs/>
          <w:sz w:val="22"/>
        </w:rPr>
        <w:t>Time-kill and resistance evolution assays</w:t>
      </w:r>
    </w:p>
    <w:p w14:paraId="28E12350" w14:textId="77777777" w:rsidR="00FD0AFE" w:rsidRPr="000B7665" w:rsidRDefault="00FD0AFE" w:rsidP="00184A17">
      <w:pPr>
        <w:spacing w:line="360" w:lineRule="auto"/>
        <w:rPr>
          <w:rFonts w:ascii="Arial" w:hAnsi="Arial" w:cs="Arial"/>
          <w:sz w:val="22"/>
        </w:rPr>
      </w:pPr>
      <w:r w:rsidRPr="000B7665">
        <w:rPr>
          <w:rFonts w:ascii="Arial" w:hAnsi="Arial" w:cs="Arial"/>
          <w:sz w:val="22"/>
        </w:rPr>
        <w:t xml:space="preserve">For time-kill assays, exponentially growing bacterial cultures were treated with CLO, PMBN or their combination at indicated concentrations. Samples were collected at designated time points, serially diluted and plated onto LB agar for viable bacterial enumeration. Resistance evolution was assessed by serial passaging of </w:t>
      </w:r>
      <w:r w:rsidRPr="000B7665">
        <w:rPr>
          <w:rFonts w:ascii="Arial" w:hAnsi="Arial" w:cs="Arial"/>
          <w:i/>
          <w:iCs/>
          <w:sz w:val="22"/>
        </w:rPr>
        <w:t>Escherichia coli</w:t>
      </w:r>
      <w:r w:rsidRPr="000B7665">
        <w:rPr>
          <w:rFonts w:ascii="Arial" w:hAnsi="Arial" w:cs="Arial"/>
          <w:sz w:val="22"/>
        </w:rPr>
        <w:t xml:space="preserve"> (</w:t>
      </w:r>
      <w:r w:rsidRPr="000B7665">
        <w:rPr>
          <w:rFonts w:ascii="Arial" w:hAnsi="Arial" w:cs="Arial"/>
          <w:i/>
          <w:iCs/>
          <w:sz w:val="22"/>
        </w:rPr>
        <w:t>E. coli</w:t>
      </w:r>
      <w:r w:rsidRPr="000B7665">
        <w:rPr>
          <w:rFonts w:ascii="Arial" w:hAnsi="Arial" w:cs="Arial"/>
          <w:sz w:val="22"/>
        </w:rPr>
        <w:t xml:space="preserve">) 44. Cultures were transferred daily into fresh MHB containing subinhibitory concentrations of CST or CLO-PMBN combination for 30 consecutive passages. MIC </w:t>
      </w:r>
      <w:r w:rsidRPr="000B7665">
        <w:rPr>
          <w:rFonts w:ascii="Arial" w:hAnsi="Arial" w:cs="Arial"/>
          <w:sz w:val="22"/>
        </w:rPr>
        <w:lastRenderedPageBreak/>
        <w:t>values were determined periodically and compared with baseline values.</w:t>
      </w:r>
    </w:p>
    <w:p w14:paraId="60147819" w14:textId="4E7B06EC" w:rsidR="00FD0AFE" w:rsidRPr="00184A17" w:rsidRDefault="00FD0AFE" w:rsidP="00184A17">
      <w:pPr>
        <w:pStyle w:val="ad"/>
        <w:numPr>
          <w:ilvl w:val="0"/>
          <w:numId w:val="1"/>
        </w:numPr>
        <w:spacing w:line="360" w:lineRule="auto"/>
        <w:ind w:left="0" w:firstLine="0"/>
        <w:rPr>
          <w:rFonts w:ascii="Arial" w:hAnsi="Arial" w:cs="Arial"/>
          <w:b/>
          <w:bCs/>
          <w:sz w:val="22"/>
        </w:rPr>
      </w:pPr>
      <w:r w:rsidRPr="00184A17">
        <w:rPr>
          <w:rFonts w:ascii="Arial" w:hAnsi="Arial" w:cs="Arial"/>
          <w:b/>
          <w:bCs/>
          <w:i/>
          <w:iCs/>
          <w:sz w:val="22"/>
        </w:rPr>
        <w:t>In vivo</w:t>
      </w:r>
      <w:r w:rsidRPr="00184A17">
        <w:rPr>
          <w:rFonts w:ascii="Arial" w:hAnsi="Arial" w:cs="Arial"/>
          <w:b/>
          <w:bCs/>
          <w:sz w:val="22"/>
        </w:rPr>
        <w:t xml:space="preserve"> efficacy</w:t>
      </w:r>
    </w:p>
    <w:p w14:paraId="6339F5ED" w14:textId="77777777" w:rsidR="00184A17" w:rsidRPr="00184A17" w:rsidRDefault="00184A17" w:rsidP="00184A17">
      <w:pPr>
        <w:spacing w:line="360" w:lineRule="auto"/>
        <w:rPr>
          <w:rFonts w:ascii="Arial" w:hAnsi="Arial" w:cs="Arial" w:hint="eastAsia"/>
          <w:b/>
          <w:bCs/>
          <w:sz w:val="22"/>
        </w:rPr>
      </w:pPr>
      <w:r w:rsidRPr="00184A17">
        <w:rPr>
          <w:rFonts w:ascii="Arial" w:hAnsi="Arial" w:cs="Arial" w:hint="eastAsia"/>
          <w:b/>
          <w:bCs/>
          <w:sz w:val="22"/>
        </w:rPr>
        <w:t>Animals and housing</w:t>
      </w:r>
    </w:p>
    <w:p w14:paraId="2F1DAF52" w14:textId="294E93B4" w:rsidR="00184A17" w:rsidRDefault="00184A17" w:rsidP="00184A17">
      <w:pPr>
        <w:spacing w:line="360" w:lineRule="auto"/>
        <w:rPr>
          <w:rFonts w:ascii="Arial" w:hAnsi="Arial" w:cs="Arial"/>
          <w:sz w:val="22"/>
        </w:rPr>
      </w:pPr>
      <w:r w:rsidRPr="00184A17">
        <w:rPr>
          <w:rFonts w:ascii="Arial" w:hAnsi="Arial" w:cs="Arial" w:hint="eastAsia"/>
          <w:sz w:val="22"/>
        </w:rPr>
        <w:t>Female ICR mice (5 weeks old, 20</w:t>
      </w:r>
      <w:r w:rsidRPr="00184A17">
        <w:rPr>
          <w:rFonts w:ascii="Arial" w:hAnsi="Arial" w:cs="Arial" w:hint="eastAsia"/>
          <w:sz w:val="22"/>
        </w:rPr>
        <w:t>–</w:t>
      </w:r>
      <w:r w:rsidRPr="00184A17">
        <w:rPr>
          <w:rFonts w:ascii="Arial" w:hAnsi="Arial" w:cs="Arial" w:hint="eastAsia"/>
          <w:sz w:val="22"/>
        </w:rPr>
        <w:t xml:space="preserve">22 g) were obtained from Zhuhai Beston Biotechnology Co., Ltd. (Zhuhai, China). Mice were housed under standard laboratory conditions (23 </w:t>
      </w:r>
      <w:r w:rsidRPr="00184A17">
        <w:rPr>
          <w:rFonts w:ascii="Arial" w:hAnsi="Arial" w:cs="Arial" w:hint="eastAsia"/>
          <w:sz w:val="22"/>
        </w:rPr>
        <w:t>±</w:t>
      </w:r>
      <w:r w:rsidRPr="00184A17">
        <w:rPr>
          <w:rFonts w:ascii="Arial" w:hAnsi="Arial" w:cs="Arial" w:hint="eastAsia"/>
          <w:sz w:val="22"/>
        </w:rPr>
        <w:t xml:space="preserve"> 2</w:t>
      </w:r>
      <w:r w:rsidRPr="00184A17">
        <w:rPr>
          <w:rFonts w:ascii="Arial" w:hAnsi="Arial" w:cs="Arial" w:hint="eastAsia"/>
          <w:sz w:val="22"/>
        </w:rPr>
        <w:t>°</w:t>
      </w:r>
      <w:r w:rsidRPr="00184A17">
        <w:rPr>
          <w:rFonts w:ascii="Arial" w:hAnsi="Arial" w:cs="Arial" w:hint="eastAsia"/>
          <w:sz w:val="22"/>
        </w:rPr>
        <w:t>C, 12-h light/dark cycle) with free access to food and water and allowed to acclimatize for 7 days before the experiments. During the acclimatization period, the general health status of the animals was monitored daily, and only healthy animals without apparent abnormalities were included in the study.</w:t>
      </w:r>
    </w:p>
    <w:p w14:paraId="16A3E730" w14:textId="0D6CB3E7" w:rsidR="00184A17" w:rsidRPr="00184A17" w:rsidRDefault="00184A17" w:rsidP="00184A17">
      <w:pPr>
        <w:spacing w:line="360" w:lineRule="auto"/>
        <w:rPr>
          <w:rFonts w:ascii="Arial" w:hAnsi="Arial" w:cs="Arial"/>
          <w:b/>
          <w:bCs/>
          <w:sz w:val="22"/>
        </w:rPr>
      </w:pPr>
      <w:r w:rsidRPr="00184A17">
        <w:rPr>
          <w:rFonts w:ascii="Arial" w:hAnsi="Arial" w:cs="Arial" w:hint="eastAsia"/>
          <w:b/>
          <w:bCs/>
          <w:sz w:val="22"/>
        </w:rPr>
        <w:t>Infection and treatment</w:t>
      </w:r>
    </w:p>
    <w:p w14:paraId="4C7F8519" w14:textId="1DE93111" w:rsidR="00184A17" w:rsidRDefault="00184A17" w:rsidP="00184A17">
      <w:pPr>
        <w:spacing w:line="360" w:lineRule="auto"/>
        <w:rPr>
          <w:rFonts w:ascii="Arial" w:hAnsi="Arial" w:cs="Arial"/>
          <w:sz w:val="22"/>
        </w:rPr>
      </w:pPr>
      <w:r w:rsidRPr="00184A17">
        <w:rPr>
          <w:rFonts w:ascii="Arial" w:hAnsi="Arial" w:cs="Arial" w:hint="eastAsia"/>
          <w:sz w:val="22"/>
        </w:rPr>
        <w:t xml:space="preserve">An overnight culture of E. coli 44, an mcr-1-carrying strain, was collected, washed, and resuspended in sterile phosphate-buffered saline (PBS). The bacterial suspension was adjusted to 1 </w:t>
      </w:r>
      <w:r w:rsidRPr="00184A17">
        <w:rPr>
          <w:rFonts w:ascii="Arial" w:hAnsi="Arial" w:cs="Arial" w:hint="eastAsia"/>
          <w:sz w:val="22"/>
        </w:rPr>
        <w:t>×</w:t>
      </w:r>
      <w:r w:rsidRPr="00184A17">
        <w:rPr>
          <w:rFonts w:ascii="Arial" w:hAnsi="Arial" w:cs="Arial" w:hint="eastAsia"/>
          <w:sz w:val="22"/>
        </w:rPr>
        <w:t xml:space="preserve"> 10^9 CFU/mL, and 100 </w:t>
      </w:r>
      <w:r w:rsidRPr="00184A17">
        <w:rPr>
          <w:rFonts w:ascii="Arial" w:hAnsi="Arial" w:cs="Arial" w:hint="eastAsia"/>
          <w:sz w:val="22"/>
        </w:rPr>
        <w:t>μ</w:t>
      </w:r>
      <w:r w:rsidRPr="00184A17">
        <w:rPr>
          <w:rFonts w:ascii="Arial" w:hAnsi="Arial" w:cs="Arial" w:hint="eastAsia"/>
          <w:sz w:val="22"/>
        </w:rPr>
        <w:t xml:space="preserve">L was intraperitoneally injected into each mouse, corresponding to approximately 1 </w:t>
      </w:r>
      <w:r w:rsidRPr="00184A17">
        <w:rPr>
          <w:rFonts w:ascii="Arial" w:hAnsi="Arial" w:cs="Arial" w:hint="eastAsia"/>
          <w:sz w:val="22"/>
        </w:rPr>
        <w:t>×</w:t>
      </w:r>
      <w:r w:rsidRPr="00184A17">
        <w:rPr>
          <w:rFonts w:ascii="Arial" w:hAnsi="Arial" w:cs="Arial" w:hint="eastAsia"/>
          <w:sz w:val="22"/>
        </w:rPr>
        <w:t xml:space="preserve"> 10^8 CFU per mouse. Preliminary experiments were conducted before the definitive experiments to determine the bacterial inoculum and treatment administration route and to assess the establishment of the infection model</w:t>
      </w:r>
      <w:r>
        <w:rPr>
          <w:rFonts w:ascii="Arial" w:hAnsi="Arial" w:cs="Arial" w:hint="eastAsia"/>
          <w:sz w:val="22"/>
        </w:rPr>
        <w:t xml:space="preserve">. </w:t>
      </w:r>
      <w:r w:rsidRPr="00184A17">
        <w:rPr>
          <w:rFonts w:ascii="Arial" w:hAnsi="Arial" w:cs="Arial" w:hint="eastAsia"/>
          <w:sz w:val="22"/>
        </w:rPr>
        <w:t>For the therapeutic efficacy study, infected mice were randomly allocated to five groups (n = 6 per group): CLO (10 mg/kg), PMBN (10 mg/kg), CLO-PMBN combination (CLO, 10 mg/kg plus PMBN, 10 mg/kg), infected model control (PBS), and uninfected control (PBS). Animals were individually numbered before allocation. Treatments were administered intraperitoneally at 1 h post-infection and continued once daily for 7 consecutive days.</w:t>
      </w:r>
    </w:p>
    <w:p w14:paraId="67869BC1" w14:textId="6BD58548" w:rsidR="00184A17" w:rsidRPr="00184A17" w:rsidRDefault="00184A17" w:rsidP="00184A17">
      <w:pPr>
        <w:spacing w:line="360" w:lineRule="auto"/>
        <w:rPr>
          <w:rFonts w:ascii="Arial" w:hAnsi="Arial" w:cs="Arial"/>
          <w:b/>
          <w:bCs/>
          <w:sz w:val="22"/>
        </w:rPr>
      </w:pPr>
      <w:r w:rsidRPr="00184A17">
        <w:rPr>
          <w:rFonts w:ascii="Arial" w:hAnsi="Arial" w:cs="Arial" w:hint="eastAsia"/>
          <w:b/>
          <w:bCs/>
          <w:sz w:val="22"/>
        </w:rPr>
        <w:t>Sample size and inclusion/exclusion criteria</w:t>
      </w:r>
    </w:p>
    <w:p w14:paraId="470F264A" w14:textId="4207EC90" w:rsidR="00184A17" w:rsidRDefault="00184A17" w:rsidP="00184A17">
      <w:pPr>
        <w:spacing w:line="360" w:lineRule="auto"/>
        <w:rPr>
          <w:rFonts w:ascii="Arial" w:hAnsi="Arial" w:cs="Arial"/>
          <w:sz w:val="22"/>
        </w:rPr>
      </w:pPr>
      <w:r w:rsidRPr="00184A17">
        <w:rPr>
          <w:rFonts w:ascii="Arial" w:hAnsi="Arial" w:cs="Arial" w:hint="eastAsia"/>
          <w:sz w:val="22"/>
        </w:rPr>
        <w:t>Two independent cohorts of mice were used for survival and bacterial burden analyses, respectively, with six animals per group in each cohort. The survival cohort therefore comprised 30 mice, and the bacterial burden cohort comprised 30 mice, for a total of 60 mice.</w:t>
      </w:r>
      <w:r>
        <w:rPr>
          <w:rFonts w:ascii="Arial" w:hAnsi="Arial" w:cs="Arial" w:hint="eastAsia"/>
          <w:sz w:val="22"/>
        </w:rPr>
        <w:t xml:space="preserve"> </w:t>
      </w:r>
      <w:r w:rsidRPr="00184A17">
        <w:rPr>
          <w:rFonts w:ascii="Arial" w:hAnsi="Arial" w:cs="Arial" w:hint="eastAsia"/>
          <w:sz w:val="22"/>
        </w:rPr>
        <w:t>The inclusion criteria were predefined as healthy female ICR mice of the specified age and body-weight range without apparent abnormalities during the 7-day acclimatization period. Animals not meeting these criteria before infection were not enrolled.</w:t>
      </w:r>
      <w:r>
        <w:rPr>
          <w:rFonts w:ascii="Arial" w:hAnsi="Arial" w:cs="Arial" w:hint="eastAsia"/>
          <w:sz w:val="22"/>
        </w:rPr>
        <w:t xml:space="preserve"> </w:t>
      </w:r>
      <w:r w:rsidRPr="00184A17">
        <w:rPr>
          <w:rFonts w:ascii="Arial" w:hAnsi="Arial" w:cs="Arial" w:hint="eastAsia"/>
          <w:sz w:val="22"/>
        </w:rPr>
        <w:t xml:space="preserve">The sample size was set at six animals per group based on previous studies </w:t>
      </w:r>
      <w:r w:rsidRPr="00184A17">
        <w:rPr>
          <w:rFonts w:ascii="Arial" w:hAnsi="Arial" w:cs="Arial" w:hint="eastAsia"/>
          <w:sz w:val="22"/>
        </w:rPr>
        <w:lastRenderedPageBreak/>
        <w:t>using comparable infection models and preliminary experimental observations, with consideration of minimizing animal use in accordance with the 3Rs principle. No formal a priori power calculation was performed.</w:t>
      </w:r>
      <w:r>
        <w:rPr>
          <w:rFonts w:ascii="Arial" w:hAnsi="Arial" w:cs="Arial" w:hint="eastAsia"/>
          <w:sz w:val="22"/>
        </w:rPr>
        <w:t xml:space="preserve"> </w:t>
      </w:r>
      <w:r w:rsidRPr="00184A17">
        <w:rPr>
          <w:rFonts w:ascii="Arial" w:hAnsi="Arial" w:cs="Arial" w:hint="eastAsia"/>
          <w:sz w:val="22"/>
        </w:rPr>
        <w:t>No unexpected adverse events occurred during the study, and no animals or data points were excluded after allocation to the experimental groups.</w:t>
      </w:r>
    </w:p>
    <w:p w14:paraId="7D46B199" w14:textId="74CEE820" w:rsidR="00184A17" w:rsidRDefault="00184A17" w:rsidP="00184A17">
      <w:pPr>
        <w:spacing w:line="360" w:lineRule="auto"/>
        <w:rPr>
          <w:rFonts w:ascii="Arial" w:hAnsi="Arial" w:cs="Arial"/>
          <w:sz w:val="22"/>
        </w:rPr>
      </w:pPr>
      <w:proofErr w:type="spellStart"/>
      <w:r w:rsidRPr="00184A17">
        <w:rPr>
          <w:rFonts w:ascii="Arial" w:hAnsi="Arial" w:cs="Arial" w:hint="eastAsia"/>
          <w:b/>
          <w:bCs/>
          <w:sz w:val="22"/>
        </w:rPr>
        <w:t>Randomisation</w:t>
      </w:r>
      <w:proofErr w:type="spellEnd"/>
      <w:r w:rsidRPr="00184A17">
        <w:rPr>
          <w:rFonts w:ascii="Arial" w:hAnsi="Arial" w:cs="Arial" w:hint="eastAsia"/>
          <w:b/>
          <w:bCs/>
          <w:sz w:val="22"/>
        </w:rPr>
        <w:t>, housing, and blinding</w:t>
      </w:r>
    </w:p>
    <w:p w14:paraId="1FBF6D1F" w14:textId="120E8AE1" w:rsidR="00184A17" w:rsidRDefault="00184A17" w:rsidP="00184A17">
      <w:pPr>
        <w:spacing w:line="360" w:lineRule="auto"/>
        <w:rPr>
          <w:rFonts w:ascii="Arial" w:hAnsi="Arial" w:cs="Arial"/>
          <w:sz w:val="22"/>
        </w:rPr>
      </w:pPr>
      <w:r w:rsidRPr="00184A17">
        <w:rPr>
          <w:rFonts w:ascii="Arial" w:hAnsi="Arial" w:cs="Arial" w:hint="eastAsia"/>
          <w:sz w:val="22"/>
        </w:rPr>
        <w:t>Before infection, all mice were individually numbered. Animals were randomly selected from the numbered pool and assigned to the predefined experimental groups, with six animals allocated to each group. Animals from different experimental groups were housed separately, with each experimental group maintained in a designated cage to prevent physical contact between groups. Cage assignment was kept consistent throughout the experiment.</w:t>
      </w:r>
      <w:r>
        <w:rPr>
          <w:rFonts w:ascii="Arial" w:hAnsi="Arial" w:cs="Arial" w:hint="eastAsia"/>
          <w:sz w:val="22"/>
        </w:rPr>
        <w:t xml:space="preserve"> </w:t>
      </w:r>
      <w:r w:rsidRPr="00184A17">
        <w:rPr>
          <w:rFonts w:ascii="Arial" w:hAnsi="Arial" w:cs="Arial" w:hint="eastAsia"/>
          <w:sz w:val="22"/>
        </w:rPr>
        <w:t>Treatments were administered once daily throughout the 7-day treatment period, and survival status and general health condition were assessed and recorded once daily. No predetermined treatment order was used among the experimental groups. For bacterial burden assessment, the large number of tissue samples precluded a predefined fixed processing order; samples were processed according to the experimental workflow without a predetermined treatment-group sequence.</w:t>
      </w:r>
      <w:r>
        <w:rPr>
          <w:rFonts w:ascii="Arial" w:hAnsi="Arial" w:cs="Arial" w:hint="eastAsia"/>
          <w:sz w:val="22"/>
        </w:rPr>
        <w:t xml:space="preserve"> </w:t>
      </w:r>
      <w:r w:rsidRPr="00184A17">
        <w:rPr>
          <w:rFonts w:ascii="Arial" w:hAnsi="Arial" w:cs="Arial" w:hint="eastAsia"/>
          <w:sz w:val="22"/>
        </w:rPr>
        <w:t>Personnel administering the treatments and assessing survival were aware of the group assignments because the treatment regimens differed among groups. Personnel responsible for preliminary data recording were also aware of the experimental group assignments. For bacterial burden assessment, personnel performing colony counting were blinded to treatment allocation and evaluated the final culture plates without access to the corresponding treatment information. Personnel responsible for the final statistical analysis were aware of the experimental group assignments.</w:t>
      </w:r>
    </w:p>
    <w:p w14:paraId="3808DF2F" w14:textId="50DE0D32" w:rsidR="00184A17" w:rsidRPr="00184A17" w:rsidRDefault="00184A17" w:rsidP="00184A17">
      <w:pPr>
        <w:spacing w:line="360" w:lineRule="auto"/>
        <w:rPr>
          <w:rFonts w:ascii="Arial" w:hAnsi="Arial" w:cs="Arial"/>
          <w:b/>
          <w:bCs/>
          <w:sz w:val="22"/>
        </w:rPr>
      </w:pPr>
      <w:r w:rsidRPr="00184A17">
        <w:rPr>
          <w:rFonts w:ascii="Arial" w:hAnsi="Arial" w:cs="Arial" w:hint="eastAsia"/>
          <w:b/>
          <w:bCs/>
          <w:sz w:val="22"/>
        </w:rPr>
        <w:t>Outcome measures and bacterial burden analysis</w:t>
      </w:r>
    </w:p>
    <w:p w14:paraId="566DE5F2" w14:textId="344FA4E7" w:rsidR="00184A17" w:rsidRDefault="00184A17" w:rsidP="00184A17">
      <w:pPr>
        <w:spacing w:line="360" w:lineRule="auto"/>
        <w:rPr>
          <w:rFonts w:ascii="Arial" w:hAnsi="Arial" w:cs="Arial"/>
          <w:sz w:val="22"/>
        </w:rPr>
      </w:pPr>
      <w:r w:rsidRPr="00184A17">
        <w:rPr>
          <w:rFonts w:ascii="Arial" w:hAnsi="Arial" w:cs="Arial" w:hint="eastAsia"/>
          <w:sz w:val="22"/>
        </w:rPr>
        <w:t xml:space="preserve">Two independent cohorts of mice were used for survival and bacterial burden analyses, respectively, with six animals per group in each cohort. The primary outcome of the survival cohort was 7-day survival, whereas bacterial burdens in the spleen and kidney were evaluated as secondary outcome measures in the separate bacterial burden </w:t>
      </w:r>
      <w:r w:rsidRPr="00184A17">
        <w:rPr>
          <w:rFonts w:ascii="Arial" w:hAnsi="Arial" w:cs="Arial" w:hint="eastAsia"/>
          <w:sz w:val="22"/>
        </w:rPr>
        <w:lastRenderedPageBreak/>
        <w:t>cohort.</w:t>
      </w:r>
      <w:r>
        <w:rPr>
          <w:rFonts w:ascii="Arial" w:hAnsi="Arial" w:cs="Arial" w:hint="eastAsia"/>
          <w:sz w:val="22"/>
        </w:rPr>
        <w:t xml:space="preserve"> </w:t>
      </w:r>
      <w:r w:rsidRPr="00184A17">
        <w:rPr>
          <w:rFonts w:ascii="Arial" w:hAnsi="Arial" w:cs="Arial" w:hint="eastAsia"/>
          <w:sz w:val="22"/>
        </w:rPr>
        <w:t>For survival analysis, mice were monitored throughout the 7-day observation period, and survival status and general health condition were recorded daily. At the end of the 7-day observation period, surviving mice were humanely euthanized.</w:t>
      </w:r>
      <w:r>
        <w:rPr>
          <w:rFonts w:ascii="Arial" w:hAnsi="Arial" w:cs="Arial" w:hint="eastAsia"/>
          <w:sz w:val="22"/>
        </w:rPr>
        <w:t xml:space="preserve"> </w:t>
      </w:r>
      <w:r w:rsidRPr="00184A17">
        <w:rPr>
          <w:rFonts w:ascii="Arial" w:hAnsi="Arial" w:cs="Arial" w:hint="eastAsia"/>
          <w:sz w:val="22"/>
        </w:rPr>
        <w:t>For bacterial burden analysis, a separate cohort of infected mice received the same infection and treatment procedures and was euthanized at 24 h post-infection. Spleen and kidney tissues were aseptically collected, weighed, and homogenized in sterile PBS. Tissue homogenates were serially diluted and plated onto MacConkey agar, followed by incubation at 37</w:t>
      </w:r>
      <w:r w:rsidRPr="00184A17">
        <w:rPr>
          <w:rFonts w:ascii="Arial" w:hAnsi="Arial" w:cs="Arial" w:hint="eastAsia"/>
          <w:sz w:val="22"/>
        </w:rPr>
        <w:t>°</w:t>
      </w:r>
      <w:r w:rsidRPr="00184A17">
        <w:rPr>
          <w:rFonts w:ascii="Arial" w:hAnsi="Arial" w:cs="Arial" w:hint="eastAsia"/>
          <w:sz w:val="22"/>
        </w:rPr>
        <w:t>C for 18</w:t>
      </w:r>
      <w:r w:rsidRPr="00184A17">
        <w:rPr>
          <w:rFonts w:ascii="Arial" w:hAnsi="Arial" w:cs="Arial" w:hint="eastAsia"/>
          <w:sz w:val="22"/>
        </w:rPr>
        <w:t>–</w:t>
      </w:r>
      <w:r w:rsidRPr="00184A17">
        <w:rPr>
          <w:rFonts w:ascii="Arial" w:hAnsi="Arial" w:cs="Arial" w:hint="eastAsia"/>
          <w:sz w:val="22"/>
        </w:rPr>
        <w:t>24 h. Bacterial loads were quantified by colony counting and expressed as CFU/g tissue.</w:t>
      </w:r>
    </w:p>
    <w:p w14:paraId="22294145" w14:textId="4BD98768" w:rsidR="00184A17" w:rsidRPr="00184A17" w:rsidRDefault="00184A17" w:rsidP="00184A17">
      <w:pPr>
        <w:spacing w:line="360" w:lineRule="auto"/>
        <w:rPr>
          <w:rFonts w:ascii="Arial" w:hAnsi="Arial" w:cs="Arial" w:hint="eastAsia"/>
          <w:b/>
          <w:bCs/>
          <w:sz w:val="22"/>
        </w:rPr>
      </w:pPr>
      <w:r w:rsidRPr="00184A17">
        <w:rPr>
          <w:rFonts w:ascii="Arial" w:hAnsi="Arial" w:cs="Arial" w:hint="eastAsia"/>
          <w:b/>
          <w:bCs/>
          <w:sz w:val="22"/>
        </w:rPr>
        <w:t>Statistical analysis</w:t>
      </w:r>
    </w:p>
    <w:p w14:paraId="27B7209B" w14:textId="23B9B721" w:rsidR="00184A17" w:rsidRDefault="00184A17" w:rsidP="00184A17">
      <w:pPr>
        <w:spacing w:line="360" w:lineRule="auto"/>
        <w:rPr>
          <w:rFonts w:ascii="Arial" w:hAnsi="Arial" w:cs="Arial"/>
          <w:sz w:val="22"/>
        </w:rPr>
      </w:pPr>
      <w:r w:rsidRPr="00184A17">
        <w:rPr>
          <w:rFonts w:ascii="Arial" w:hAnsi="Arial" w:cs="Arial" w:hint="eastAsia"/>
          <w:sz w:val="22"/>
        </w:rPr>
        <w:t>Bacterial loads in the spleen and kidney were expressed as CFU/g tissue and log10-transformed before statistical analysis. Comparisons between predefined treatment groups were performed using an unpaired two-tailed Student</w:t>
      </w:r>
      <w:proofErr w:type="gramStart"/>
      <w:r w:rsidRPr="00184A17">
        <w:rPr>
          <w:rFonts w:ascii="Arial" w:hAnsi="Arial" w:cs="Arial" w:hint="eastAsia"/>
          <w:sz w:val="22"/>
        </w:rPr>
        <w:t>’</w:t>
      </w:r>
      <w:proofErr w:type="gramEnd"/>
      <w:r w:rsidRPr="00184A17">
        <w:rPr>
          <w:rFonts w:ascii="Arial" w:hAnsi="Arial" w:cs="Arial" w:hint="eastAsia"/>
          <w:sz w:val="22"/>
        </w:rPr>
        <w:t>s t-test. Survival was analyzed using Kaplan</w:t>
      </w:r>
      <w:r w:rsidRPr="00184A17">
        <w:rPr>
          <w:rFonts w:ascii="Arial" w:hAnsi="Arial" w:cs="Arial" w:hint="eastAsia"/>
          <w:sz w:val="22"/>
        </w:rPr>
        <w:t>–</w:t>
      </w:r>
      <w:r w:rsidRPr="00184A17">
        <w:rPr>
          <w:rFonts w:ascii="Arial" w:hAnsi="Arial" w:cs="Arial" w:hint="eastAsia"/>
          <w:sz w:val="22"/>
        </w:rPr>
        <w:t>Meier survival curves and the log-rank test. Statistical analyses were performed using GraphPad Prism 8.0 (GraphPad Software, San Diego, CA, USA), and P &lt; 0.05 was considered statistically significant.</w:t>
      </w:r>
    </w:p>
    <w:p w14:paraId="000F9891" w14:textId="77777777" w:rsidR="00184A17" w:rsidRPr="00184A17" w:rsidRDefault="00184A17" w:rsidP="00184A17">
      <w:pPr>
        <w:spacing w:line="360" w:lineRule="auto"/>
        <w:rPr>
          <w:rFonts w:ascii="Arial" w:hAnsi="Arial" w:cs="Arial" w:hint="eastAsia"/>
          <w:b/>
          <w:bCs/>
          <w:sz w:val="22"/>
        </w:rPr>
      </w:pPr>
      <w:r w:rsidRPr="00184A17">
        <w:rPr>
          <w:rFonts w:ascii="Arial" w:hAnsi="Arial" w:cs="Arial" w:hint="eastAsia"/>
          <w:b/>
          <w:bCs/>
          <w:sz w:val="22"/>
        </w:rPr>
        <w:t>Humane endpoints and euthanasia</w:t>
      </w:r>
    </w:p>
    <w:p w14:paraId="27B4BB98" w14:textId="52762BE1" w:rsidR="00184A17" w:rsidRDefault="00184A17" w:rsidP="00184A17">
      <w:pPr>
        <w:spacing w:line="360" w:lineRule="auto"/>
        <w:rPr>
          <w:rFonts w:ascii="Arial" w:hAnsi="Arial" w:cs="Arial"/>
          <w:sz w:val="22"/>
        </w:rPr>
      </w:pPr>
      <w:r w:rsidRPr="00184A17">
        <w:rPr>
          <w:rFonts w:ascii="Arial" w:hAnsi="Arial" w:cs="Arial" w:hint="eastAsia"/>
          <w:sz w:val="22"/>
        </w:rPr>
        <w:t>Mice were monitored daily for survival and general health condition throughout the experimental period. Humane endpoints were predefined in accordance with the approved animal ethics protocol (approval no. 2026C081). Animals reaching a predefined humane endpoint were euthanized immediately.</w:t>
      </w:r>
      <w:r>
        <w:rPr>
          <w:rFonts w:ascii="Arial" w:hAnsi="Arial" w:cs="Arial" w:hint="eastAsia"/>
          <w:sz w:val="22"/>
        </w:rPr>
        <w:t xml:space="preserve"> </w:t>
      </w:r>
      <w:r w:rsidRPr="00184A17">
        <w:rPr>
          <w:rFonts w:ascii="Arial" w:hAnsi="Arial" w:cs="Arial" w:hint="eastAsia"/>
          <w:sz w:val="22"/>
        </w:rPr>
        <w:t xml:space="preserve">At the end of the 7-day survival observation period, or when a predefined humane endpoint was reached, mice were deeply anesthetized with </w:t>
      </w:r>
      <w:proofErr w:type="spellStart"/>
      <w:r w:rsidRPr="00184A17">
        <w:rPr>
          <w:rFonts w:ascii="Arial" w:hAnsi="Arial" w:cs="Arial" w:hint="eastAsia"/>
          <w:sz w:val="22"/>
        </w:rPr>
        <w:t>Zoletil</w:t>
      </w:r>
      <w:proofErr w:type="spellEnd"/>
      <w:r w:rsidRPr="00184A17">
        <w:rPr>
          <w:rFonts w:ascii="Arial" w:hAnsi="Arial" w:cs="Arial" w:hint="eastAsia"/>
          <w:sz w:val="22"/>
        </w:rPr>
        <w:t>® 50 (tiletamine/zolazepam, 75 mg/kg). Adequate anesthesia was confirmed by the absence of the righting reflex and response to painful stimuli. Animals were subsequently euthanized by cervical dislocation in accordance with institutional guidelines.</w:t>
      </w:r>
    </w:p>
    <w:p w14:paraId="10653234" w14:textId="77777777" w:rsidR="00184A17" w:rsidRPr="00184A17" w:rsidRDefault="00184A17" w:rsidP="00184A17">
      <w:pPr>
        <w:spacing w:line="360" w:lineRule="auto"/>
        <w:rPr>
          <w:rFonts w:ascii="Arial" w:hAnsi="Arial" w:cs="Arial" w:hint="eastAsia"/>
          <w:b/>
          <w:bCs/>
          <w:sz w:val="22"/>
        </w:rPr>
      </w:pPr>
      <w:r w:rsidRPr="00184A17">
        <w:rPr>
          <w:rFonts w:ascii="Arial" w:hAnsi="Arial" w:cs="Arial" w:hint="eastAsia"/>
          <w:b/>
          <w:bCs/>
          <w:sz w:val="22"/>
        </w:rPr>
        <w:t>Ethical approval</w:t>
      </w:r>
    </w:p>
    <w:p w14:paraId="663F4A98" w14:textId="5E34C01D" w:rsidR="00184A17" w:rsidRDefault="00184A17" w:rsidP="00184A17">
      <w:pPr>
        <w:spacing w:line="360" w:lineRule="auto"/>
        <w:rPr>
          <w:rFonts w:ascii="Arial" w:hAnsi="Arial" w:cs="Arial" w:hint="eastAsia"/>
          <w:sz w:val="22"/>
        </w:rPr>
      </w:pPr>
      <w:r w:rsidRPr="00184A17">
        <w:rPr>
          <w:rFonts w:ascii="Arial" w:hAnsi="Arial" w:cs="Arial" w:hint="eastAsia"/>
          <w:sz w:val="22"/>
        </w:rPr>
        <w:t xml:space="preserve">All animal experiments were conducted in accordance with the guidelines of the Guangdong Laboratory Animal Welfare and Ethics Committee and were approved by the Animal Ethics Committee of South China Agricultural University (approval no. </w:t>
      </w:r>
      <w:r w:rsidRPr="00184A17">
        <w:rPr>
          <w:rFonts w:ascii="Arial" w:hAnsi="Arial" w:cs="Arial" w:hint="eastAsia"/>
          <w:sz w:val="22"/>
        </w:rPr>
        <w:lastRenderedPageBreak/>
        <w:t>2026C081).</w:t>
      </w:r>
    </w:p>
    <w:p w14:paraId="717DB77E" w14:textId="5F01B547" w:rsidR="00184A17" w:rsidRPr="00184A17" w:rsidRDefault="00184A17" w:rsidP="00184A17">
      <w:pPr>
        <w:pStyle w:val="ad"/>
        <w:numPr>
          <w:ilvl w:val="0"/>
          <w:numId w:val="1"/>
        </w:numPr>
        <w:spacing w:line="360" w:lineRule="auto"/>
        <w:rPr>
          <w:rFonts w:ascii="Arial" w:hAnsi="Arial" w:cs="Arial"/>
          <w:b/>
          <w:bCs/>
          <w:sz w:val="22"/>
        </w:rPr>
      </w:pPr>
      <w:proofErr w:type="spellStart"/>
      <w:r w:rsidRPr="00184A17">
        <w:rPr>
          <w:rFonts w:ascii="Arial" w:hAnsi="Arial" w:cs="Arial" w:hint="eastAsia"/>
          <w:b/>
          <w:bCs/>
          <w:sz w:val="22"/>
        </w:rPr>
        <w:t>haemolysis</w:t>
      </w:r>
      <w:proofErr w:type="spellEnd"/>
      <w:r w:rsidRPr="00184A17">
        <w:rPr>
          <w:rFonts w:ascii="Arial" w:hAnsi="Arial" w:cs="Arial" w:hint="eastAsia"/>
          <w:b/>
          <w:bCs/>
          <w:sz w:val="22"/>
        </w:rPr>
        <w:t xml:space="preserve"> assays</w:t>
      </w:r>
    </w:p>
    <w:p w14:paraId="7B0A240F" w14:textId="6B3F2BBC" w:rsidR="00FD0AFE" w:rsidRPr="000B7665" w:rsidRDefault="00FD0AFE" w:rsidP="00184A17">
      <w:pPr>
        <w:spacing w:line="360" w:lineRule="auto"/>
        <w:rPr>
          <w:rFonts w:ascii="Arial" w:hAnsi="Arial" w:cs="Arial"/>
          <w:sz w:val="22"/>
        </w:rPr>
      </w:pPr>
      <w:proofErr w:type="spellStart"/>
      <w:r w:rsidRPr="000B7665">
        <w:rPr>
          <w:rFonts w:ascii="Arial" w:hAnsi="Arial" w:cs="Arial"/>
          <w:sz w:val="22"/>
        </w:rPr>
        <w:t>Haemolytic</w:t>
      </w:r>
      <w:proofErr w:type="spellEnd"/>
      <w:r w:rsidRPr="000B7665">
        <w:rPr>
          <w:rFonts w:ascii="Arial" w:hAnsi="Arial" w:cs="Arial"/>
          <w:sz w:val="22"/>
        </w:rPr>
        <w:t xml:space="preserve"> activity was assessed using sheep erythrocytes. Erythrocyte suspensions were incubated with different concentrations of CLO, PMBN or their combination. </w:t>
      </w:r>
      <w:r w:rsidR="00AA024B" w:rsidRPr="000B7665">
        <w:rPr>
          <w:rFonts w:ascii="Arial" w:hAnsi="Arial" w:cs="Arial"/>
          <w:sz w:val="22"/>
        </w:rPr>
        <w:t>PBS</w:t>
      </w:r>
      <w:r w:rsidRPr="000B7665">
        <w:rPr>
          <w:rFonts w:ascii="Arial" w:hAnsi="Arial" w:cs="Arial"/>
          <w:sz w:val="22"/>
        </w:rPr>
        <w:t xml:space="preserve"> and Triton </w:t>
      </w:r>
      <w:r w:rsidR="0030273D" w:rsidRPr="000B7665">
        <w:rPr>
          <w:rFonts w:ascii="Arial" w:hAnsi="Arial" w:cs="Arial"/>
          <w:sz w:val="22"/>
        </w:rPr>
        <w:t xml:space="preserve">0.2% </w:t>
      </w:r>
      <w:r w:rsidRPr="000B7665">
        <w:rPr>
          <w:rFonts w:ascii="Arial" w:hAnsi="Arial" w:cs="Arial"/>
          <w:sz w:val="22"/>
        </w:rPr>
        <w:t xml:space="preserve">X-100 </w:t>
      </w:r>
      <w:r w:rsidR="0030273D" w:rsidRPr="000B7665">
        <w:rPr>
          <w:rFonts w:ascii="Arial" w:hAnsi="Arial" w:cs="Arial"/>
          <w:sz w:val="22"/>
        </w:rPr>
        <w:t xml:space="preserve">(v/v) </w:t>
      </w:r>
      <w:r w:rsidRPr="000B7665">
        <w:rPr>
          <w:rFonts w:ascii="Arial" w:hAnsi="Arial" w:cs="Arial"/>
          <w:sz w:val="22"/>
        </w:rPr>
        <w:t xml:space="preserve">were used as negative and positive controls, respectively. Absorbance was measured at 576 nm and </w:t>
      </w:r>
      <w:proofErr w:type="spellStart"/>
      <w:r w:rsidRPr="000B7665">
        <w:rPr>
          <w:rFonts w:ascii="Arial" w:hAnsi="Arial" w:cs="Arial"/>
          <w:sz w:val="22"/>
        </w:rPr>
        <w:t>haemolysis</w:t>
      </w:r>
      <w:proofErr w:type="spellEnd"/>
      <w:r w:rsidRPr="000B7665">
        <w:rPr>
          <w:rFonts w:ascii="Arial" w:hAnsi="Arial" w:cs="Arial"/>
          <w:sz w:val="22"/>
        </w:rPr>
        <w:t xml:space="preserve"> was calculated relative to the positive control.</w:t>
      </w:r>
    </w:p>
    <w:p w14:paraId="4F164E1B" w14:textId="68987682" w:rsidR="00FD0AFE" w:rsidRPr="00184A17" w:rsidRDefault="00FD0AFE" w:rsidP="00184A17">
      <w:pPr>
        <w:pStyle w:val="ad"/>
        <w:numPr>
          <w:ilvl w:val="0"/>
          <w:numId w:val="1"/>
        </w:numPr>
        <w:spacing w:line="360" w:lineRule="auto"/>
        <w:rPr>
          <w:rFonts w:ascii="Arial" w:hAnsi="Arial" w:cs="Arial"/>
          <w:b/>
          <w:bCs/>
          <w:sz w:val="22"/>
        </w:rPr>
      </w:pPr>
      <w:r w:rsidRPr="00184A17">
        <w:rPr>
          <w:rFonts w:ascii="Arial" w:hAnsi="Arial" w:cs="Arial"/>
          <w:b/>
          <w:bCs/>
          <w:sz w:val="22"/>
        </w:rPr>
        <w:t>Intracellular quantification of CLO by LC-MS/MS</w:t>
      </w:r>
    </w:p>
    <w:p w14:paraId="7E827042" w14:textId="4EA0964C" w:rsidR="00FA557A" w:rsidRPr="000B7665" w:rsidRDefault="00FA557A" w:rsidP="00184A17">
      <w:pPr>
        <w:spacing w:line="360" w:lineRule="auto"/>
        <w:rPr>
          <w:rFonts w:ascii="Arial" w:hAnsi="Arial" w:cs="Arial"/>
          <w:sz w:val="22"/>
        </w:rPr>
      </w:pPr>
      <w:r w:rsidRPr="000B7665">
        <w:rPr>
          <w:rFonts w:ascii="Arial" w:hAnsi="Arial" w:cs="Arial"/>
          <w:sz w:val="22"/>
        </w:rPr>
        <w:t xml:space="preserve">Intracellular CLO accumulation was quantified using liquid chromatography tandem mass spectrometry (LC-MS/MS). </w:t>
      </w:r>
      <w:r w:rsidRPr="000B7665">
        <w:rPr>
          <w:rFonts w:ascii="Arial" w:hAnsi="Arial" w:cs="Arial"/>
          <w:i/>
          <w:iCs/>
          <w:sz w:val="22"/>
        </w:rPr>
        <w:t>E. coli</w:t>
      </w:r>
      <w:r w:rsidRPr="000B7665">
        <w:rPr>
          <w:rFonts w:ascii="Arial" w:hAnsi="Arial" w:cs="Arial"/>
          <w:sz w:val="22"/>
        </w:rPr>
        <w:t xml:space="preserve"> MG1655 cultures were grown to the mid-logarithmic phase and treated with CLO alone or in combination with PMBN as described above. After 2 h incubation, bacterial cells were harvested by centrifugation at 4°C and washed twice with ice-cold PBS to remove extracellular CLO. Cell pellets were spiked with CLO-D</w:t>
      </w:r>
      <w:r w:rsidRPr="000B7665">
        <w:rPr>
          <w:rFonts w:ascii="Cambria Math" w:hAnsi="Cambria Math" w:cs="Cambria Math"/>
          <w:sz w:val="22"/>
        </w:rPr>
        <w:t>₆</w:t>
      </w:r>
      <w:r w:rsidRPr="000B7665">
        <w:rPr>
          <w:rFonts w:ascii="Arial" w:hAnsi="Arial" w:cs="Arial"/>
          <w:sz w:val="22"/>
        </w:rPr>
        <w:t xml:space="preserve"> as an internal standard and subjected to three freeze-thaw cycles using liquid nitrogen and a 37°C water bath to achieve efficient cell lysis. The lysates were extracted with acetonitrile, followed by centrifugation and filtration prior to LC-MS/MS analysis.</w:t>
      </w:r>
    </w:p>
    <w:p w14:paraId="0D808932" w14:textId="77777777" w:rsidR="00FA557A" w:rsidRPr="000B7665" w:rsidRDefault="00FA557A" w:rsidP="00184A17">
      <w:pPr>
        <w:spacing w:line="360" w:lineRule="auto"/>
        <w:rPr>
          <w:rFonts w:ascii="Arial" w:hAnsi="Arial" w:cs="Arial"/>
          <w:sz w:val="22"/>
        </w:rPr>
      </w:pPr>
      <w:r w:rsidRPr="000B7665">
        <w:rPr>
          <w:rFonts w:ascii="Arial" w:hAnsi="Arial" w:cs="Arial"/>
          <w:sz w:val="22"/>
        </w:rPr>
        <w:t>LC-MS/MS quantification was performed using a validated method based on CLO-specific detection. Chromatographic separation was performed according to the gradient elution program described in Table S4, and multiple reaction monitoring (MRM) parameters for CLO and CLO-D</w:t>
      </w:r>
      <w:r w:rsidRPr="000B7665">
        <w:rPr>
          <w:rFonts w:ascii="Cambria Math" w:hAnsi="Cambria Math" w:cs="Cambria Math"/>
          <w:sz w:val="22"/>
        </w:rPr>
        <w:t>₆</w:t>
      </w:r>
      <w:r w:rsidRPr="000B7665">
        <w:rPr>
          <w:rFonts w:ascii="Arial" w:hAnsi="Arial" w:cs="Arial"/>
          <w:sz w:val="22"/>
        </w:rPr>
        <w:t xml:space="preserve"> detection are provided in Table S5. Quantification was achieved using calibration curves generated from CLO standards, with CLO-D</w:t>
      </w:r>
      <w:r w:rsidRPr="000B7665">
        <w:rPr>
          <w:rFonts w:ascii="Cambria Math" w:hAnsi="Cambria Math" w:cs="Cambria Math"/>
          <w:sz w:val="22"/>
        </w:rPr>
        <w:t>₆</w:t>
      </w:r>
      <w:r w:rsidRPr="000B7665">
        <w:rPr>
          <w:rFonts w:ascii="Arial" w:hAnsi="Arial" w:cs="Arial"/>
          <w:sz w:val="22"/>
        </w:rPr>
        <w:t xml:space="preserve"> used for internal standard correction.</w:t>
      </w:r>
    </w:p>
    <w:p w14:paraId="365FC9F5" w14:textId="55666DC1" w:rsidR="00FD0AFE" w:rsidRPr="00184A17" w:rsidRDefault="00FD0AFE" w:rsidP="00184A17">
      <w:pPr>
        <w:pStyle w:val="ad"/>
        <w:numPr>
          <w:ilvl w:val="0"/>
          <w:numId w:val="1"/>
        </w:numPr>
        <w:spacing w:line="360" w:lineRule="auto"/>
        <w:rPr>
          <w:rFonts w:ascii="Arial" w:hAnsi="Arial" w:cs="Arial"/>
          <w:b/>
          <w:bCs/>
          <w:sz w:val="22"/>
        </w:rPr>
      </w:pPr>
      <w:r w:rsidRPr="00184A17">
        <w:rPr>
          <w:rFonts w:ascii="Arial" w:hAnsi="Arial" w:cs="Arial"/>
          <w:b/>
          <w:bCs/>
          <w:sz w:val="22"/>
        </w:rPr>
        <w:t>Mechanistic assays</w:t>
      </w:r>
    </w:p>
    <w:p w14:paraId="13D390C0" w14:textId="38DF31FE" w:rsidR="00FD0AFE" w:rsidRPr="000B7665" w:rsidRDefault="00FD0AFE" w:rsidP="00184A17">
      <w:pPr>
        <w:spacing w:line="360" w:lineRule="auto"/>
        <w:rPr>
          <w:rFonts w:ascii="Arial" w:hAnsi="Arial" w:cs="Arial"/>
          <w:sz w:val="22"/>
        </w:rPr>
      </w:pPr>
      <w:r w:rsidRPr="000B7665">
        <w:rPr>
          <w:rFonts w:ascii="Arial" w:hAnsi="Arial" w:cs="Arial"/>
          <w:sz w:val="22"/>
        </w:rPr>
        <w:t xml:space="preserve">Four representative </w:t>
      </w:r>
      <w:r w:rsidRPr="000B7665">
        <w:rPr>
          <w:rFonts w:ascii="Arial" w:hAnsi="Arial" w:cs="Arial"/>
          <w:i/>
          <w:iCs/>
          <w:sz w:val="22"/>
        </w:rPr>
        <w:t>E. coli</w:t>
      </w:r>
      <w:r w:rsidRPr="000B7665">
        <w:rPr>
          <w:rFonts w:ascii="Arial" w:hAnsi="Arial" w:cs="Arial"/>
          <w:sz w:val="22"/>
        </w:rPr>
        <w:t xml:space="preserve"> strains (MG1655, MG1655+pEGN-</w:t>
      </w:r>
      <w:r w:rsidRPr="000B7665">
        <w:rPr>
          <w:rFonts w:ascii="Arial" w:hAnsi="Arial" w:cs="Arial"/>
          <w:i/>
          <w:iCs/>
          <w:sz w:val="22"/>
        </w:rPr>
        <w:t>mcr-1</w:t>
      </w:r>
      <w:r w:rsidRPr="000B7665">
        <w:rPr>
          <w:rFonts w:ascii="Arial" w:hAnsi="Arial" w:cs="Arial"/>
          <w:sz w:val="22"/>
        </w:rPr>
        <w:t xml:space="preserve">, 44 and 47) were used for mechanistic investigations. </w:t>
      </w:r>
      <w:r w:rsidR="00AA024B" w:rsidRPr="000B7665">
        <w:rPr>
          <w:rFonts w:ascii="Arial" w:hAnsi="Arial" w:cs="Arial"/>
          <w:sz w:val="22"/>
        </w:rPr>
        <w:t>Bacterial cultures were grown to the exponential phase, harvested by centrifugation, washed twice with PBS, and adjusted to an OD</w:t>
      </w:r>
      <w:r w:rsidR="00AA024B" w:rsidRPr="000B7665">
        <w:rPr>
          <w:rFonts w:ascii="Arial" w:hAnsi="Arial" w:cs="Arial"/>
          <w:sz w:val="22"/>
          <w:vertAlign w:val="subscript"/>
        </w:rPr>
        <w:t>600</w:t>
      </w:r>
      <w:r w:rsidR="00AA024B" w:rsidRPr="000B7665">
        <w:rPr>
          <w:rFonts w:ascii="Arial" w:hAnsi="Arial" w:cs="Arial"/>
          <w:sz w:val="22"/>
        </w:rPr>
        <w:t xml:space="preserve"> of 0.5. Unless otherwise indicated, CLO and PMBN were applied at concentrations corresponding to 1/2</w:t>
      </w:r>
      <w:r w:rsidR="003119AB" w:rsidRPr="000B7665">
        <w:rPr>
          <w:rFonts w:ascii="Arial" w:hAnsi="Arial" w:cs="Arial"/>
          <w:sz w:val="22"/>
        </w:rPr>
        <w:t xml:space="preserve"> </w:t>
      </w:r>
      <w:r w:rsidR="00AA024B" w:rsidRPr="000B7665">
        <w:rPr>
          <w:rFonts w:ascii="Arial" w:hAnsi="Arial" w:cs="Arial"/>
          <w:sz w:val="22"/>
        </w:rPr>
        <w:t xml:space="preserve">× MIC values determined by checkerboard assays. The concentrations used for each assay are summarized in Table S3. Outer membrane </w:t>
      </w:r>
      <w:r w:rsidR="00AA024B" w:rsidRPr="000B7665">
        <w:rPr>
          <w:rFonts w:ascii="Arial" w:hAnsi="Arial" w:cs="Arial"/>
          <w:sz w:val="22"/>
        </w:rPr>
        <w:lastRenderedPageBreak/>
        <w:t xml:space="preserve">and cytoplasmic membrane permeability were evaluated using N-phenyl-1-naphthylamine (NPN) and propidium iodide (PI) fluorescence assays. Briefly, bacterial suspensions were treated with CLO, PMBN, or the combination, followed by incubation with NPN (10 </w:t>
      </w:r>
      <w:proofErr w:type="spellStart"/>
      <w:r w:rsidR="00AA024B" w:rsidRPr="000B7665">
        <w:rPr>
          <w:rFonts w:ascii="Arial" w:hAnsi="Arial" w:cs="Arial"/>
          <w:sz w:val="22"/>
        </w:rPr>
        <w:t>μmol</w:t>
      </w:r>
      <w:proofErr w:type="spellEnd"/>
      <w:r w:rsidR="00AA024B" w:rsidRPr="000B7665">
        <w:rPr>
          <w:rFonts w:ascii="Arial" w:hAnsi="Arial" w:cs="Arial"/>
          <w:sz w:val="22"/>
        </w:rPr>
        <w:t xml:space="preserve">/L) or PI (10 </w:t>
      </w:r>
      <w:proofErr w:type="spellStart"/>
      <w:r w:rsidR="00AA024B" w:rsidRPr="000B7665">
        <w:rPr>
          <w:rFonts w:ascii="Arial" w:hAnsi="Arial" w:cs="Arial"/>
          <w:sz w:val="22"/>
        </w:rPr>
        <w:t>μmol</w:t>
      </w:r>
      <w:proofErr w:type="spellEnd"/>
      <w:r w:rsidR="00AA024B" w:rsidRPr="000B7665">
        <w:rPr>
          <w:rFonts w:ascii="Arial" w:hAnsi="Arial" w:cs="Arial"/>
          <w:sz w:val="22"/>
        </w:rPr>
        <w:t xml:space="preserve">/L). Fluorescence signals were measured at </w:t>
      </w:r>
      <w:r w:rsidR="00FA557A" w:rsidRPr="000B7665">
        <w:rPr>
          <w:rFonts w:ascii="Arial" w:hAnsi="Arial" w:cs="Arial"/>
          <w:sz w:val="22"/>
        </w:rPr>
        <w:t>excitation/emission wavelengths (Ex/Em)</w:t>
      </w:r>
      <w:r w:rsidR="00AA024B" w:rsidRPr="000B7665">
        <w:rPr>
          <w:rFonts w:ascii="Arial" w:hAnsi="Arial" w:cs="Arial"/>
          <w:sz w:val="22"/>
        </w:rPr>
        <w:t xml:space="preserve"> wavelengths of 350/420 nm for NPN and 535/615 nm for PI. Intracellular ATP levels were quantified using an enhanced ATP assay kit (</w:t>
      </w:r>
      <w:proofErr w:type="spellStart"/>
      <w:r w:rsidR="00AA024B" w:rsidRPr="000B7665">
        <w:rPr>
          <w:rFonts w:ascii="Arial" w:hAnsi="Arial" w:cs="Arial"/>
          <w:sz w:val="22"/>
        </w:rPr>
        <w:t>Beyotime</w:t>
      </w:r>
      <w:proofErr w:type="spellEnd"/>
      <w:r w:rsidR="00AA024B" w:rsidRPr="000B7665">
        <w:rPr>
          <w:rFonts w:ascii="Arial" w:hAnsi="Arial" w:cs="Arial"/>
          <w:sz w:val="22"/>
        </w:rPr>
        <w:t xml:space="preserve"> Biotechnology, China). Following treatment, bacterial cells were collected, lysed, and centrifuged, and ATP levels were determined according to the manufacturer’s instructions. Intracellular </w:t>
      </w:r>
      <w:r w:rsidR="00FA557A" w:rsidRPr="000B7665">
        <w:rPr>
          <w:rFonts w:ascii="Arial" w:hAnsi="Arial" w:cs="Arial"/>
          <w:sz w:val="22"/>
        </w:rPr>
        <w:t xml:space="preserve">reactive oxygen species (ROS) </w:t>
      </w:r>
      <w:r w:rsidR="00AA024B" w:rsidRPr="000B7665">
        <w:rPr>
          <w:rFonts w:ascii="Arial" w:hAnsi="Arial" w:cs="Arial"/>
          <w:sz w:val="22"/>
        </w:rPr>
        <w:t xml:space="preserve">accumulation was assessed using </w:t>
      </w:r>
      <w:bookmarkStart w:id="5" w:name="_Hlk236101699"/>
      <w:r w:rsidR="00356965" w:rsidRPr="000B7665">
        <w:rPr>
          <w:rFonts w:ascii="Arial" w:hAnsi="Arial" w:cs="Arial"/>
          <w:sz w:val="22"/>
        </w:rPr>
        <w:t>2′,7′-dichlorodihydrofluorescein diacetate</w:t>
      </w:r>
      <w:r w:rsidR="00356965" w:rsidRPr="000B7665">
        <w:rPr>
          <w:rFonts w:ascii="Arial" w:eastAsia="宋体" w:hAnsi="Arial" w:cs="Arial"/>
          <w:kern w:val="0"/>
          <w:sz w:val="22"/>
        </w:rPr>
        <w:t xml:space="preserve"> (DCFH-DA)</w:t>
      </w:r>
      <w:bookmarkEnd w:id="5"/>
      <w:r w:rsidR="00AA024B" w:rsidRPr="000B7665">
        <w:rPr>
          <w:rFonts w:ascii="Arial" w:hAnsi="Arial" w:cs="Arial"/>
          <w:sz w:val="22"/>
        </w:rPr>
        <w:t xml:space="preserve"> staining. Bacterial suspensions were incubated with DCFH</w:t>
      </w:r>
      <w:bookmarkStart w:id="6" w:name="_Hlk236101571"/>
      <w:r w:rsidR="00AA024B" w:rsidRPr="000B7665">
        <w:rPr>
          <w:rFonts w:ascii="Arial" w:hAnsi="Arial" w:cs="Arial"/>
          <w:sz w:val="22"/>
        </w:rPr>
        <w:t>-DA</w:t>
      </w:r>
      <w:bookmarkEnd w:id="6"/>
      <w:r w:rsidR="00AA024B" w:rsidRPr="000B7665">
        <w:rPr>
          <w:rFonts w:ascii="Arial" w:hAnsi="Arial" w:cs="Arial"/>
          <w:sz w:val="22"/>
        </w:rPr>
        <w:t xml:space="preserve"> (10 </w:t>
      </w:r>
      <w:proofErr w:type="spellStart"/>
      <w:r w:rsidR="00FA557A" w:rsidRPr="000B7665">
        <w:rPr>
          <w:rFonts w:ascii="Arial" w:hAnsi="Arial" w:cs="Arial"/>
          <w:sz w:val="22"/>
        </w:rPr>
        <w:t>μ</w:t>
      </w:r>
      <w:r w:rsidR="00AA024B" w:rsidRPr="000B7665">
        <w:rPr>
          <w:rFonts w:ascii="Arial" w:hAnsi="Arial" w:cs="Arial"/>
          <w:sz w:val="22"/>
        </w:rPr>
        <w:t>mol</w:t>
      </w:r>
      <w:proofErr w:type="spellEnd"/>
      <w:r w:rsidR="00AA024B" w:rsidRPr="000B7665">
        <w:rPr>
          <w:rFonts w:ascii="Arial" w:hAnsi="Arial" w:cs="Arial"/>
          <w:sz w:val="22"/>
        </w:rPr>
        <w:t>/L), followed by drug exposure, and fluorescence intensity was measured at Ex/Em wavelengths of 488/525 nm. All experiments were performed with at least three independent biological replicates.</w:t>
      </w:r>
    </w:p>
    <w:p w14:paraId="3664D9F0" w14:textId="78234F0E" w:rsidR="00FD0AFE" w:rsidRPr="00184A17" w:rsidRDefault="00FD0AFE" w:rsidP="00184A17">
      <w:pPr>
        <w:pStyle w:val="ad"/>
        <w:numPr>
          <w:ilvl w:val="0"/>
          <w:numId w:val="1"/>
        </w:numPr>
        <w:spacing w:line="360" w:lineRule="auto"/>
        <w:rPr>
          <w:rFonts w:ascii="Arial" w:hAnsi="Arial" w:cs="Arial"/>
          <w:b/>
          <w:bCs/>
          <w:sz w:val="22"/>
        </w:rPr>
      </w:pPr>
      <w:r w:rsidRPr="00184A17">
        <w:rPr>
          <w:rFonts w:ascii="Arial" w:hAnsi="Arial" w:cs="Arial"/>
          <w:b/>
          <w:bCs/>
          <w:sz w:val="22"/>
        </w:rPr>
        <w:t>Untargeted metabolomic profiling</w:t>
      </w:r>
    </w:p>
    <w:p w14:paraId="64B72869" w14:textId="414A2B4C" w:rsidR="00E77FE8" w:rsidRPr="000B7665" w:rsidRDefault="00AA024B" w:rsidP="00184A17">
      <w:pPr>
        <w:spacing w:line="360" w:lineRule="auto"/>
        <w:rPr>
          <w:rFonts w:ascii="Arial" w:hAnsi="Arial" w:cs="Arial"/>
          <w:sz w:val="22"/>
        </w:rPr>
      </w:pPr>
      <w:r w:rsidRPr="000B7665">
        <w:rPr>
          <w:rFonts w:ascii="Arial" w:hAnsi="Arial" w:cs="Arial"/>
          <w:sz w:val="22"/>
        </w:rPr>
        <w:t xml:space="preserve">Untargeted metabolomics was performed to characterize metabolic alterations induced by CLO-PMBN treatment. </w:t>
      </w:r>
      <w:r w:rsidRPr="000B7665">
        <w:rPr>
          <w:rFonts w:ascii="Arial" w:hAnsi="Arial" w:cs="Arial"/>
          <w:i/>
          <w:iCs/>
          <w:sz w:val="22"/>
        </w:rPr>
        <w:t>E. coli</w:t>
      </w:r>
      <w:r w:rsidRPr="000B7665">
        <w:rPr>
          <w:rFonts w:ascii="Arial" w:hAnsi="Arial" w:cs="Arial"/>
          <w:sz w:val="22"/>
        </w:rPr>
        <w:t xml:space="preserve"> 44 cultures were treated with PMBN or CLO-PMBN. Six biological replicates were included for each group. Following treatment, cells were collected, washed with pre-chilled PBS, rapidly frozen, and subjected to metabolite extraction using a methanol/water extraction solution. Quality control samples were generated by pooling equal aliquots from all samples. Ultra-performance liquid chromatography coupled with quadrupole time-of-flight high-resolution mass spectrometry (UPLC-Q-TOF-HRMS) analysis was performed. Raw LC-MS data were processed for peak extraction, alignment, normalization, and metabolite annotation. The processed dataset was subjected to multivariate statistical analysis, including principal component analysis (PCA), to evaluate overall metabolic differences between groups. Differential metabolites were identified based on fold change criteria (FC ≥ 1.2 or ≤ 0.833) combined with statistical significance (</w:t>
      </w:r>
      <w:r w:rsidRPr="000B7665">
        <w:rPr>
          <w:rFonts w:ascii="Arial" w:hAnsi="Arial" w:cs="Arial"/>
          <w:i/>
          <w:iCs/>
          <w:sz w:val="22"/>
        </w:rPr>
        <w:t>P</w:t>
      </w:r>
      <w:r w:rsidRPr="000B7665">
        <w:rPr>
          <w:rFonts w:ascii="Arial" w:hAnsi="Arial" w:cs="Arial"/>
          <w:sz w:val="22"/>
        </w:rPr>
        <w:t xml:space="preserve"> &lt; 0.05). Metabolite enrichment and pathway analysis were performed using the KEGG database and </w:t>
      </w:r>
      <w:proofErr w:type="spellStart"/>
      <w:r w:rsidRPr="000B7665">
        <w:rPr>
          <w:rFonts w:ascii="Arial" w:hAnsi="Arial" w:cs="Arial"/>
          <w:sz w:val="22"/>
        </w:rPr>
        <w:t>MetaboAnalyst</w:t>
      </w:r>
      <w:proofErr w:type="spellEnd"/>
      <w:r w:rsidRPr="000B7665">
        <w:rPr>
          <w:rFonts w:ascii="Arial" w:hAnsi="Arial" w:cs="Arial"/>
          <w:sz w:val="22"/>
        </w:rPr>
        <w:t xml:space="preserve"> platform to identify significantly altered metabolic pathways.</w:t>
      </w:r>
    </w:p>
    <w:sectPr w:rsidR="00E77FE8" w:rsidRPr="000B7665" w:rsidSect="008E5FB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F08E1" w14:textId="77777777" w:rsidR="002E5704" w:rsidRDefault="002E5704" w:rsidP="00CB4E20">
      <w:pPr>
        <w:rPr>
          <w:rFonts w:hint="eastAsia"/>
        </w:rPr>
      </w:pPr>
      <w:r>
        <w:separator/>
      </w:r>
    </w:p>
  </w:endnote>
  <w:endnote w:type="continuationSeparator" w:id="0">
    <w:p w14:paraId="102D19B0" w14:textId="77777777" w:rsidR="002E5704" w:rsidRDefault="002E5704" w:rsidP="00CB4E2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C05F9" w14:textId="77777777" w:rsidR="002E5704" w:rsidRDefault="002E5704" w:rsidP="00CB4E20">
      <w:pPr>
        <w:rPr>
          <w:rFonts w:hint="eastAsia"/>
        </w:rPr>
      </w:pPr>
      <w:r>
        <w:separator/>
      </w:r>
    </w:p>
  </w:footnote>
  <w:footnote w:type="continuationSeparator" w:id="0">
    <w:p w14:paraId="2B770A0C" w14:textId="77777777" w:rsidR="002E5704" w:rsidRDefault="002E5704" w:rsidP="00CB4E2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D36D8"/>
    <w:multiLevelType w:val="hybridMultilevel"/>
    <w:tmpl w:val="902A3028"/>
    <w:lvl w:ilvl="0" w:tplc="ABDC979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86148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6A9"/>
    <w:rsid w:val="AD79353E"/>
    <w:rsid w:val="FFDFF06A"/>
    <w:rsid w:val="FFFCB8B7"/>
    <w:rsid w:val="00042475"/>
    <w:rsid w:val="00086DFF"/>
    <w:rsid w:val="000B1308"/>
    <w:rsid w:val="000B7665"/>
    <w:rsid w:val="000E20C2"/>
    <w:rsid w:val="00101966"/>
    <w:rsid w:val="0010429B"/>
    <w:rsid w:val="00133712"/>
    <w:rsid w:val="0014288C"/>
    <w:rsid w:val="00152314"/>
    <w:rsid w:val="00184A17"/>
    <w:rsid w:val="001B0573"/>
    <w:rsid w:val="00200B25"/>
    <w:rsid w:val="00230388"/>
    <w:rsid w:val="002E5704"/>
    <w:rsid w:val="0030273D"/>
    <w:rsid w:val="003119AB"/>
    <w:rsid w:val="00345181"/>
    <w:rsid w:val="00356965"/>
    <w:rsid w:val="003D2E48"/>
    <w:rsid w:val="003F02A9"/>
    <w:rsid w:val="004F6A16"/>
    <w:rsid w:val="005366E2"/>
    <w:rsid w:val="005C7352"/>
    <w:rsid w:val="006507EE"/>
    <w:rsid w:val="00690609"/>
    <w:rsid w:val="0069447A"/>
    <w:rsid w:val="006C3162"/>
    <w:rsid w:val="006D7092"/>
    <w:rsid w:val="007369D7"/>
    <w:rsid w:val="007655F1"/>
    <w:rsid w:val="0078483D"/>
    <w:rsid w:val="007C6A06"/>
    <w:rsid w:val="00810000"/>
    <w:rsid w:val="008308EC"/>
    <w:rsid w:val="00832CB5"/>
    <w:rsid w:val="00842DFC"/>
    <w:rsid w:val="008E5FB5"/>
    <w:rsid w:val="009C3544"/>
    <w:rsid w:val="009E462E"/>
    <w:rsid w:val="00A403BB"/>
    <w:rsid w:val="00AA024B"/>
    <w:rsid w:val="00AF685A"/>
    <w:rsid w:val="00B420C8"/>
    <w:rsid w:val="00B717CB"/>
    <w:rsid w:val="00BC4CA4"/>
    <w:rsid w:val="00C00A02"/>
    <w:rsid w:val="00C543B4"/>
    <w:rsid w:val="00CB4E20"/>
    <w:rsid w:val="00CE5ED4"/>
    <w:rsid w:val="00D604A0"/>
    <w:rsid w:val="00DF31E2"/>
    <w:rsid w:val="00E019AB"/>
    <w:rsid w:val="00E608D6"/>
    <w:rsid w:val="00E70394"/>
    <w:rsid w:val="00E77FE8"/>
    <w:rsid w:val="00E956A9"/>
    <w:rsid w:val="00ED614D"/>
    <w:rsid w:val="00EF3F11"/>
    <w:rsid w:val="00F3170B"/>
    <w:rsid w:val="00F421AC"/>
    <w:rsid w:val="00FA557A"/>
    <w:rsid w:val="00FD0AFE"/>
    <w:rsid w:val="00FE0FED"/>
    <w:rsid w:val="5F6D8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438D5"/>
  <w15:docId w15:val="{735E64AA-CC41-44FF-9CB9-94B91B62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szCs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styleId="af0">
    <w:name w:val="Strong"/>
    <w:basedOn w:val="a0"/>
    <w:uiPriority w:val="22"/>
    <w:qFormat/>
    <w:rsid w:val="006D7092"/>
    <w:rPr>
      <w:b/>
      <w:bCs/>
    </w:rPr>
  </w:style>
  <w:style w:type="character" w:styleId="af1">
    <w:name w:val="line number"/>
    <w:basedOn w:val="a0"/>
    <w:uiPriority w:val="99"/>
    <w:semiHidden/>
    <w:unhideWhenUsed/>
    <w:rsid w:val="008E5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12</Pages>
  <Words>2569</Words>
  <Characters>14644</Characters>
  <Application>Microsoft Office Word</Application>
  <DocSecurity>0</DocSecurity>
  <Lines>122</Lines>
  <Paragraphs>34</Paragraphs>
  <ScaleCrop>false</ScaleCrop>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文英 郭</dc:creator>
  <cp:lastModifiedBy>文英 郭</cp:lastModifiedBy>
  <cp:revision>6</cp:revision>
  <dcterms:created xsi:type="dcterms:W3CDTF">2026-08-23T03:21:00Z</dcterms:created>
  <dcterms:modified xsi:type="dcterms:W3CDTF">2026-08-23T08:37:00Z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E60D8BC80AF24B60D2DD556A33458208_43</vt:lpwstr>
  </property>
</Properties>
</file>