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F64" w:rsidRPr="00AB2C07" w:rsidRDefault="00833F64" w:rsidP="00833F64">
      <w:pPr>
        <w:spacing w:beforeLines="50" w:before="156" w:afterLines="50" w:after="15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32"/>
        </w:rPr>
      </w:pPr>
      <w:r w:rsidRPr="00AB2C07">
        <w:rPr>
          <w:rFonts w:ascii="Times New Roman" w:hAnsi="Times New Roman" w:cs="Times New Roman"/>
          <w:color w:val="000000" w:themeColor="text1"/>
          <w:sz w:val="28"/>
          <w:szCs w:val="32"/>
        </w:rPr>
        <w:t>Supplementary information</w:t>
      </w:r>
    </w:p>
    <w:p w:rsidR="00833F64" w:rsidRPr="00AB2C07" w:rsidRDefault="00833F64" w:rsidP="00833F64">
      <w:pPr>
        <w:widowControl/>
        <w:spacing w:after="200" w:line="276" w:lineRule="auto"/>
        <w:jc w:val="left"/>
        <w:rPr>
          <w:rFonts w:ascii="Times New Roman" w:eastAsia="MS Mincho" w:hAnsi="Times New Roman" w:cs="Times New Roman"/>
          <w:bCs/>
          <w:color w:val="000000" w:themeColor="text1"/>
          <w:kern w:val="0"/>
          <w:szCs w:val="21"/>
          <w:lang w:eastAsia="en-US"/>
        </w:rPr>
      </w:pPr>
      <w:r w:rsidRPr="00AB2C07">
        <w:rPr>
          <w:rFonts w:ascii="Times New Roman" w:eastAsia="MS Mincho" w:hAnsi="Times New Roman" w:cs="Times New Roman"/>
          <w:b/>
          <w:color w:val="000000" w:themeColor="text1"/>
          <w:kern w:val="0"/>
          <w:szCs w:val="21"/>
          <w:lang w:eastAsia="en-US"/>
        </w:rPr>
        <w:t xml:space="preserve">Appendix A. </w:t>
      </w:r>
      <w:r w:rsidRPr="00AB2C07">
        <w:rPr>
          <w:rFonts w:ascii="Times New Roman" w:eastAsia="MS Mincho" w:hAnsi="Times New Roman" w:cs="Times New Roman"/>
          <w:bCs/>
          <w:color w:val="000000" w:themeColor="text1"/>
          <w:kern w:val="0"/>
          <w:szCs w:val="21"/>
          <w:lang w:eastAsia="en-US"/>
        </w:rPr>
        <w:t>Province frequency in final sample.</w: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  <w:gridCol w:w="2769"/>
        <w:gridCol w:w="2768"/>
      </w:tblGrid>
      <w:tr w:rsidR="00833F64" w:rsidRPr="00AB2C07" w:rsidTr="00B00B2F">
        <w:tc>
          <w:tcPr>
            <w:tcW w:w="1667" w:type="pct"/>
            <w:tcBorders>
              <w:top w:val="single" w:sz="12" w:space="0" w:color="auto"/>
              <w:bottom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  <w:t>Province</w:t>
            </w:r>
          </w:p>
        </w:tc>
        <w:tc>
          <w:tcPr>
            <w:tcW w:w="1667" w:type="pct"/>
            <w:tcBorders>
              <w:top w:val="single" w:sz="12" w:space="0" w:color="auto"/>
              <w:bottom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 w:hint="eastAsia"/>
                <w:color w:val="000000" w:themeColor="text1"/>
                <w:sz w:val="13"/>
                <w:szCs w:val="13"/>
              </w:rPr>
              <w:t>n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  <w:t>Percent (%)</w:t>
            </w:r>
          </w:p>
        </w:tc>
      </w:tr>
      <w:tr w:rsidR="00833F64" w:rsidRPr="00AB2C07" w:rsidTr="00B00B2F">
        <w:tc>
          <w:tcPr>
            <w:tcW w:w="1667" w:type="pct"/>
            <w:tcBorders>
              <w:top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Guangdong</w:t>
            </w:r>
          </w:p>
        </w:tc>
        <w:tc>
          <w:tcPr>
            <w:tcW w:w="1667" w:type="pct"/>
            <w:tcBorders>
              <w:top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1</w:t>
            </w:r>
            <w:r w:rsidRPr="00AB2C07">
              <w:rPr>
                <w:rFonts w:ascii="Times New Roman" w:hAnsi="Times New Roman" w:cs="Times New Roman" w:hint="eastAsia"/>
                <w:color w:val="000000" w:themeColor="text1"/>
                <w:sz w:val="13"/>
                <w:szCs w:val="13"/>
              </w:rPr>
              <w:t>,</w:t>
            </w: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060</w:t>
            </w:r>
          </w:p>
        </w:tc>
        <w:tc>
          <w:tcPr>
            <w:tcW w:w="1666" w:type="pct"/>
            <w:tcBorders>
              <w:top w:val="single" w:sz="8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11.38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Henan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777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8.34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Jiangsu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763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8.19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Shandong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743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7.98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Zhejiang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604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6.49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Hebei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553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5.94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Sichuan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471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5.06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Hubei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443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4.76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Beijing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423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4.54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Anhui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417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4.48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Shaanxi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313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3.36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Fujian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311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3.34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Hunan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306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3.29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Shanghai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300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3.22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Liaoning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298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3.20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Shanxi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284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3.05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Yunnan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223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2.40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Jiangxi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214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2.30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Heilongjiang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212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2.28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Guangxi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209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2.24</w:t>
            </w:r>
          </w:p>
        </w:tc>
      </w:tr>
      <w:tr w:rsidR="00833F64" w:rsidRPr="00AB2C07" w:rsidTr="00B00B2F"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Guizhou</w:t>
            </w:r>
          </w:p>
        </w:tc>
        <w:tc>
          <w:tcPr>
            <w:tcW w:w="1667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195</w:t>
            </w:r>
          </w:p>
        </w:tc>
        <w:tc>
          <w:tcPr>
            <w:tcW w:w="1666" w:type="pct"/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2.09</w:t>
            </w:r>
          </w:p>
        </w:tc>
      </w:tr>
      <w:tr w:rsidR="00833F64" w:rsidRPr="00AB2C07" w:rsidTr="00B00B2F">
        <w:tc>
          <w:tcPr>
            <w:tcW w:w="1667" w:type="pct"/>
            <w:tcBorders>
              <w:bottom w:val="single" w:sz="12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Chongqing</w:t>
            </w:r>
          </w:p>
        </w:tc>
        <w:tc>
          <w:tcPr>
            <w:tcW w:w="1667" w:type="pct"/>
            <w:tcBorders>
              <w:bottom w:val="single" w:sz="12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192</w:t>
            </w:r>
          </w:p>
        </w:tc>
        <w:tc>
          <w:tcPr>
            <w:tcW w:w="1666" w:type="pct"/>
            <w:tcBorders>
              <w:bottom w:val="single" w:sz="12" w:space="0" w:color="auto"/>
            </w:tcBorders>
          </w:tcPr>
          <w:p w:rsidR="00833F64" w:rsidRPr="00AB2C07" w:rsidRDefault="00833F64" w:rsidP="00B00B2F">
            <w:pPr>
              <w:widowControl/>
              <w:jc w:val="left"/>
              <w:rPr>
                <w:rFonts w:ascii="Times New Roman" w:eastAsia="MS Mincho" w:hAnsi="Times New Roman" w:cs="Times New Roman"/>
                <w:color w:val="000000" w:themeColor="text1"/>
                <w:sz w:val="13"/>
                <w:szCs w:val="13"/>
                <w:lang w:eastAsia="en-US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2.06</w:t>
            </w:r>
          </w:p>
        </w:tc>
      </w:tr>
    </w:tbl>
    <w:p w:rsidR="00833F64" w:rsidRPr="00AB2C07" w:rsidRDefault="00833F64" w:rsidP="00833F64">
      <w:pPr>
        <w:spacing w:beforeLines="50" w:before="156" w:afterLines="50" w:after="15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32"/>
        </w:rPr>
      </w:pPr>
    </w:p>
    <w:p w:rsidR="00833F64" w:rsidRPr="00AB2C07" w:rsidRDefault="00833F64" w:rsidP="00833F64">
      <w:pPr>
        <w:spacing w:after="160" w:line="278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AB2C07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Appendix </w:t>
      </w:r>
      <w:r w:rsidRPr="00AB2C07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B</w:t>
      </w:r>
      <w:r w:rsidRPr="00AB2C07">
        <w:rPr>
          <w:rFonts w:ascii="Times New Roman" w:hAnsi="Times New Roman" w:cs="Times New Roman"/>
          <w:b/>
          <w:bCs/>
          <w:color w:val="000000" w:themeColor="text1"/>
          <w:szCs w:val="21"/>
        </w:rPr>
        <w:t>.</w:t>
      </w:r>
      <w:r w:rsidRPr="00AB2C07">
        <w:rPr>
          <w:rFonts w:ascii="Times New Roman" w:hAnsi="Times New Roman" w:cs="Times New Roman" w:hint="eastAsia"/>
          <w:color w:val="000000" w:themeColor="text1"/>
          <w:szCs w:val="21"/>
        </w:rPr>
        <w:t xml:space="preserve"> Means, standard deviations, and correlations</w:t>
      </w:r>
      <w:r w:rsidRPr="00AB2C07">
        <w:rPr>
          <w:rFonts w:ascii="Times New Roman" w:hAnsi="Times New Roman" w:cs="Times New Roman"/>
          <w:color w:val="000000" w:themeColor="text1"/>
          <w:szCs w:val="21"/>
        </w:rPr>
        <w:t xml:space="preserve"> of variables</w:t>
      </w:r>
      <w:r w:rsidRPr="00AB2C07"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tbl>
      <w:tblPr>
        <w:tblStyle w:val="a3"/>
        <w:tblW w:w="5000" w:type="pct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single" w:sz="12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509"/>
        <w:gridCol w:w="444"/>
        <w:gridCol w:w="566"/>
        <w:gridCol w:w="564"/>
        <w:gridCol w:w="564"/>
        <w:gridCol w:w="564"/>
        <w:gridCol w:w="564"/>
        <w:gridCol w:w="564"/>
        <w:gridCol w:w="524"/>
        <w:gridCol w:w="564"/>
        <w:gridCol w:w="564"/>
        <w:gridCol w:w="524"/>
      </w:tblGrid>
      <w:tr w:rsidR="00833F64" w:rsidRPr="00AB2C07" w:rsidTr="00B00B2F">
        <w:trPr>
          <w:jc w:val="center"/>
        </w:trPr>
        <w:tc>
          <w:tcPr>
            <w:tcW w:w="1098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Variables</w:t>
            </w:r>
          </w:p>
        </w:tc>
        <w:tc>
          <w:tcPr>
            <w:tcW w:w="144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M</w:t>
            </w:r>
          </w:p>
        </w:tc>
        <w:tc>
          <w:tcPr>
            <w:tcW w:w="267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SD</w:t>
            </w:r>
          </w:p>
        </w:tc>
        <w:tc>
          <w:tcPr>
            <w:tcW w:w="360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</w:t>
            </w:r>
          </w:p>
        </w:tc>
        <w:tc>
          <w:tcPr>
            <w:tcW w:w="340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2</w:t>
            </w:r>
          </w:p>
        </w:tc>
        <w:tc>
          <w:tcPr>
            <w:tcW w:w="340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3</w:t>
            </w:r>
          </w:p>
        </w:tc>
        <w:tc>
          <w:tcPr>
            <w:tcW w:w="360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4</w:t>
            </w:r>
          </w:p>
        </w:tc>
        <w:tc>
          <w:tcPr>
            <w:tcW w:w="361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5</w:t>
            </w:r>
          </w:p>
        </w:tc>
        <w:tc>
          <w:tcPr>
            <w:tcW w:w="358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6</w:t>
            </w:r>
          </w:p>
        </w:tc>
        <w:tc>
          <w:tcPr>
            <w:tcW w:w="337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7</w:t>
            </w:r>
          </w:p>
        </w:tc>
        <w:tc>
          <w:tcPr>
            <w:tcW w:w="340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8</w:t>
            </w:r>
          </w:p>
        </w:tc>
        <w:tc>
          <w:tcPr>
            <w:tcW w:w="361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9</w:t>
            </w:r>
          </w:p>
        </w:tc>
        <w:tc>
          <w:tcPr>
            <w:tcW w:w="337" w:type="pct"/>
            <w:tcBorders>
              <w:top w:val="single" w:sz="12" w:space="0" w:color="auto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10</w:t>
            </w: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 Loneliness</w:t>
            </w:r>
          </w:p>
        </w:tc>
        <w:tc>
          <w:tcPr>
            <w:tcW w:w="144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1.79</w:t>
            </w:r>
          </w:p>
        </w:tc>
        <w:tc>
          <w:tcPr>
            <w:tcW w:w="267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0.61</w:t>
            </w:r>
          </w:p>
        </w:tc>
        <w:tc>
          <w:tcPr>
            <w:tcW w:w="360" w:type="pct"/>
            <w:tcBorders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40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0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58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2. Live streaming immersion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4.01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1.62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3. Affective experience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4.23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1.80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0.05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0.71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4. Online consumption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4.19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1.91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0.06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0.65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0.68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5. Gender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1.45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0.50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0.09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0.10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6. Age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29.91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7.73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-0.06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0.14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0.02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7. Ethnicity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1.06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0.23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-0.00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0.00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8. Income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3.29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1.45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0.13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0.04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0.02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0.17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0.30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lastRenderedPageBreak/>
              <w:t>-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9. Education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3.58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1.11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-0.18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-0.00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-0.09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0.01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-0.11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0.12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10. Marriage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0.59</w:t>
            </w:r>
          </w:p>
        </w:tc>
        <w:tc>
          <w:tcPr>
            <w:tcW w:w="26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0.49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-0.08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0.06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0.08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0.10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0.14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0.33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0.12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61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-0.06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  <w:bottom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</w:t>
            </w:r>
          </w:p>
        </w:tc>
      </w:tr>
      <w:tr w:rsidR="00833F64" w:rsidRPr="00AB2C07" w:rsidTr="00B00B2F">
        <w:trPr>
          <w:jc w:val="center"/>
        </w:trPr>
        <w:tc>
          <w:tcPr>
            <w:tcW w:w="1098" w:type="pct"/>
            <w:tcBorders>
              <w:top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11. Quarantine</w:t>
            </w:r>
          </w:p>
        </w:tc>
        <w:tc>
          <w:tcPr>
            <w:tcW w:w="144" w:type="pct"/>
            <w:tcBorders>
              <w:top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0.62</w:t>
            </w:r>
          </w:p>
        </w:tc>
        <w:tc>
          <w:tcPr>
            <w:tcW w:w="267" w:type="pct"/>
            <w:tcBorders>
              <w:top w:val="nil"/>
            </w:tcBorders>
          </w:tcPr>
          <w:p w:rsidR="00833F64" w:rsidRPr="00AB2C07" w:rsidRDefault="00833F64" w:rsidP="00B00B2F">
            <w:pPr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0.48</w:t>
            </w:r>
          </w:p>
        </w:tc>
        <w:tc>
          <w:tcPr>
            <w:tcW w:w="360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340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40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60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0.00</w:t>
            </w:r>
          </w:p>
        </w:tc>
        <w:tc>
          <w:tcPr>
            <w:tcW w:w="361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58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-0.11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0.02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340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-0.01</w:t>
            </w:r>
          </w:p>
        </w:tc>
        <w:tc>
          <w:tcPr>
            <w:tcW w:w="361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-0.04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***</w:t>
            </w:r>
          </w:p>
        </w:tc>
        <w:tc>
          <w:tcPr>
            <w:tcW w:w="337" w:type="pct"/>
            <w:tcBorders>
              <w:top w:val="nil"/>
            </w:tcBorders>
          </w:tcPr>
          <w:p w:rsidR="00833F64" w:rsidRPr="00AB2C07" w:rsidRDefault="00833F64" w:rsidP="00B00B2F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</w:rPr>
              <w:t>-0.03</w:t>
            </w:r>
            <w:r w:rsidRPr="00AB2C07">
              <w:rPr>
                <w:rFonts w:ascii="Times New Roman" w:hAnsi="Times New Roman"/>
                <w:color w:val="000000" w:themeColor="text1"/>
                <w:sz w:val="13"/>
                <w:szCs w:val="13"/>
                <w:vertAlign w:val="superscript"/>
              </w:rPr>
              <w:t>**</w:t>
            </w:r>
          </w:p>
        </w:tc>
      </w:tr>
    </w:tbl>
    <w:p w:rsidR="00833F64" w:rsidRPr="00AB2C07" w:rsidRDefault="00833F64" w:rsidP="00833F64">
      <w:pPr>
        <w:spacing w:after="160" w:line="278" w:lineRule="auto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Note</w:t>
      </w:r>
      <w:r w:rsidRPr="00AB2C07">
        <w:rPr>
          <w:rFonts w:ascii="Times New Roman Italic" w:hAnsi="Times New Roman Italic" w:cs="Times New Roman Italic" w:hint="eastAsia"/>
          <w:i/>
          <w:iCs/>
          <w:color w:val="000000" w:themeColor="text1"/>
          <w:sz w:val="18"/>
          <w:szCs w:val="18"/>
        </w:rPr>
        <w:t>s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 xml:space="preserve">.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M and SD are used to represent mean and standard deviation, respectively. Gender (0 = male, 1 = female), ethnicity (1 = minorities, 0 = Han majority),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income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(1 = 10k RMB per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year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,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8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=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500k RMB per year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), education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level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(1 = elementary, 6 = postgraduate), marriage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status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(1 = in relationship, 0 = single), quarantine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experience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(1 =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yes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, 0 = n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o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).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>*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&lt;0 .05,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>**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 0.01,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 xml:space="preserve"> ***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 xml:space="preserve"> 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 0.001. </w:t>
      </w:r>
    </w:p>
    <w:p w:rsidR="00833F64" w:rsidRPr="00AB2C07" w:rsidRDefault="00833F64" w:rsidP="00833F64">
      <w:pPr>
        <w:rPr>
          <w:rFonts w:ascii="Times New Roman" w:hAnsi="Times New Roman" w:cs="Times New Roman"/>
          <w:color w:val="000000" w:themeColor="text1"/>
        </w:rPr>
      </w:pPr>
    </w:p>
    <w:p w:rsidR="00833F64" w:rsidRPr="00AB2C07" w:rsidRDefault="00833F64" w:rsidP="00833F64">
      <w:pPr>
        <w:spacing w:after="160" w:line="278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AB2C07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Appendix </w:t>
      </w:r>
      <w:r w:rsidRPr="00AB2C07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C</w:t>
      </w:r>
      <w:r w:rsidRPr="00AB2C07">
        <w:rPr>
          <w:rFonts w:ascii="Times New Roman" w:hAnsi="Times New Roman" w:cs="Times New Roman"/>
          <w:b/>
          <w:bCs/>
          <w:color w:val="000000" w:themeColor="text1"/>
          <w:szCs w:val="21"/>
        </w:rPr>
        <w:t>.</w:t>
      </w:r>
      <w:r w:rsidRPr="00AB2C07">
        <w:rPr>
          <w:rFonts w:ascii="Times New Roman" w:hAnsi="Times New Roman" w:cs="Times New Roman" w:hint="eastAsia"/>
          <w:color w:val="000000" w:themeColor="text1"/>
          <w:szCs w:val="21"/>
        </w:rPr>
        <w:t xml:space="preserve"> The Moderating Role of Online Consumption and Affective Experience.</w:t>
      </w:r>
    </w:p>
    <w:p w:rsidR="00833F64" w:rsidRPr="00AB2C07" w:rsidRDefault="00833F64" w:rsidP="00833F64">
      <w:pPr>
        <w:spacing w:after="160" w:line="278" w:lineRule="auto"/>
        <w:jc w:val="left"/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06"/>
        <w:gridCol w:w="800"/>
        <w:gridCol w:w="800"/>
        <w:gridCol w:w="800"/>
        <w:gridCol w:w="800"/>
        <w:gridCol w:w="800"/>
        <w:gridCol w:w="800"/>
      </w:tblGrid>
      <w:tr w:rsidR="00833F64" w:rsidRPr="00AB2C07" w:rsidTr="00B00B2F">
        <w:trPr>
          <w:jc w:val="center"/>
        </w:trPr>
        <w:tc>
          <w:tcPr>
            <w:tcW w:w="21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VARIABLES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  <w:tc>
          <w:tcPr>
            <w:tcW w:w="4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  <w:tc>
          <w:tcPr>
            <w:tcW w:w="4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Loneliness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Live streaming usage</w:t>
            </w:r>
          </w:p>
        </w:tc>
        <w:tc>
          <w:tcPr>
            <w:tcW w:w="45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0.033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0.043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0.018</w:t>
            </w:r>
          </w:p>
        </w:tc>
        <w:tc>
          <w:tcPr>
            <w:tcW w:w="47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0.010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(0.013)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(0.014)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Online consumption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0.055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0.040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(0.013)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 xml:space="preserve">Live streaming usage </w:t>
            </w:r>
            <m:oMath>
              <m:r>
                <w:rPr>
                  <w:rFonts w:ascii="Cambria Math" w:hAnsi="Cambria Math" w:cs="Times New Roman"/>
                  <w:color w:val="000000" w:themeColor="text1"/>
                  <w:kern w:val="0"/>
                  <w:sz w:val="15"/>
                  <w:szCs w:val="15"/>
                  <w14:ligatures w14:val="standardContextual"/>
                </w:rPr>
                <m:t>×</m:t>
              </m:r>
            </m:oMath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 xml:space="preserve"> Online consumption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-0.039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-0.051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Affective interaction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0.040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0.046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(0.014)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 xml:space="preserve">Live streaming usage </w:t>
            </w:r>
            <m:oMath>
              <m:r>
                <w:rPr>
                  <w:rFonts w:ascii="Cambria Math" w:hAnsi="Cambria Math" w:cs="Times New Roman"/>
                  <w:color w:val="000000" w:themeColor="text1"/>
                  <w:kern w:val="0"/>
                  <w:sz w:val="15"/>
                  <w:szCs w:val="15"/>
                  <w14:ligatures w14:val="standardContextual"/>
                </w:rPr>
                <m:t>×</m:t>
              </m:r>
            </m:oMath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 xml:space="preserve"> Affective interaction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-0.032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-0.043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(0.009)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Gender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Age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-0.034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-0.034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-0.034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Ethnicity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0.010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Income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-0.094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-0.094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-0.092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Education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-0.178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-0.179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-0.183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>Marriage status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-0.068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-0.069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-0.069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(0.011)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standardContextual"/>
              </w:rPr>
              <w:t xml:space="preserve">Quarantine 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0.012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Constant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-0.000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0.025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0.023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-0.000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0.033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***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0.030</w:t>
            </w: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:vertAlign w:val="superscript"/>
              </w:rPr>
              <w:t>**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(0.012)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(0.012)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(0.010)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(0.012)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(0.012)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lastRenderedPageBreak/>
              <w:t>Observations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9,311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R-squared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0.054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0.058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0.058</w:t>
            </w:r>
          </w:p>
        </w:tc>
      </w:tr>
      <w:tr w:rsidR="00833F64" w:rsidRPr="00AB2C07" w:rsidTr="00B00B2F">
        <w:trPr>
          <w:jc w:val="center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F-value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10.35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14.74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10.18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66.58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57.40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56.85</w:t>
            </w:r>
          </w:p>
        </w:tc>
      </w:tr>
      <w:tr w:rsidR="00833F64" w:rsidRPr="00AB2C07" w:rsidTr="00B00B2F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1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p-value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0.00130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1.43e-09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1.08e-06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33F64" w:rsidRPr="00AB2C07" w:rsidRDefault="00833F64" w:rsidP="00B00B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AB2C07"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</w:rPr>
              <w:t>0</w:t>
            </w:r>
          </w:p>
        </w:tc>
      </w:tr>
    </w:tbl>
    <w:p w:rsidR="00833F64" w:rsidRPr="00AB2C07" w:rsidRDefault="00833F64" w:rsidP="00833F64">
      <w:pPr>
        <w:spacing w:after="160" w:line="278" w:lineRule="auto"/>
        <w:jc w:val="left"/>
        <w:rPr>
          <w:rFonts w:ascii="Times New Roman" w:hAnsi="Times New Roman" w:cs="Times New Roman"/>
          <w:color w:val="000000" w:themeColor="text1"/>
        </w:rPr>
      </w:pP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Note</w:t>
      </w:r>
      <w:r w:rsidRPr="00AB2C07">
        <w:rPr>
          <w:rFonts w:ascii="Times New Roman Italic" w:hAnsi="Times New Roman Italic" w:cs="Times New Roman Italic" w:hint="eastAsia"/>
          <w:i/>
          <w:iCs/>
          <w:color w:val="000000" w:themeColor="text1"/>
          <w:sz w:val="18"/>
          <w:szCs w:val="18"/>
        </w:rPr>
        <w:t>s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 xml:space="preserve">.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Gender (0 = male, 1 = female), ethnicity (1 = minorities, 0 = Han majority),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income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(1 = 10k RMB per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year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,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8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=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500k RMB per year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), education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level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(1 = elementary, 6 = postgraduate), marriage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status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(1 = in relationship, 0 = single), quarantine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experience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(1 = 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yes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, 0 = n</w:t>
      </w:r>
      <w:r w:rsidRPr="00AB2C07">
        <w:rPr>
          <w:rFonts w:ascii="Times New Roman" w:hAnsi="Times New Roman" w:cs="Times New Roman"/>
          <w:color w:val="000000" w:themeColor="text1"/>
          <w:sz w:val="18"/>
          <w:szCs w:val="18"/>
        </w:rPr>
        <w:t>o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).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>*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&lt;0 .05, 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>**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>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 0.01,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  <w:vertAlign w:val="superscript"/>
        </w:rPr>
        <w:t xml:space="preserve"> ***</w:t>
      </w:r>
      <w:r w:rsidRPr="00AB2C07">
        <w:rPr>
          <w:rFonts w:ascii="Times New Roman Italic" w:hAnsi="Times New Roman Italic" w:cs="Times New Roman Italic"/>
          <w:i/>
          <w:iCs/>
          <w:color w:val="000000" w:themeColor="text1"/>
          <w:sz w:val="18"/>
          <w:szCs w:val="18"/>
        </w:rPr>
        <w:t xml:space="preserve"> p</w:t>
      </w:r>
      <w:r w:rsidRPr="00AB2C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&lt; 0.001.</w:t>
      </w:r>
    </w:p>
    <w:p w:rsidR="00C02FD0" w:rsidRDefault="00C02FD0"/>
    <w:sectPr w:rsidR="00C02F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64"/>
    <w:rsid w:val="0010506F"/>
    <w:rsid w:val="002C523A"/>
    <w:rsid w:val="00833F64"/>
    <w:rsid w:val="00C0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C669FA7-87DE-2247-AF31-2817635E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F64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F6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59"/>
    <w:rsid w:val="00833F6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Tulips</dc:creator>
  <cp:keywords/>
  <dc:description/>
  <cp:lastModifiedBy>Tulips</cp:lastModifiedBy>
  <cp:revision>1</cp:revision>
  <dcterms:created xsi:type="dcterms:W3CDTF">2026-08-20T03:30:00Z</dcterms:created>
  <dcterms:modified xsi:type="dcterms:W3CDTF">2026-08-20T03:30:00Z</dcterms:modified>
</cp:coreProperties>
</file>