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9FCB79">
      <w:pPr>
        <w:rPr>
          <w:rFonts w:ascii="Times New Roman" w:hAnsi="Times New Roman" w:eastAsia="等线" w:cs="Times New Roman"/>
        </w:rPr>
      </w:pPr>
      <w:r>
        <w:rPr>
          <w:rFonts w:ascii="Times New Roman" w:hAnsi="Times New Roman" w:eastAsia="等线" w:cs="Times New Roman"/>
          <w:b/>
          <w:bCs/>
        </w:rPr>
        <w:t xml:space="preserve">Table 1. </w:t>
      </w:r>
      <w:r>
        <w:rPr>
          <w:rFonts w:ascii="Times New Roman" w:hAnsi="Times New Roman" w:eastAsia="等线" w:cs="Times New Roman"/>
        </w:rPr>
        <w:t>Demographic and clinical characteristics of the patients.</w:t>
      </w:r>
    </w:p>
    <w:tbl>
      <w:tblPr>
        <w:tblStyle w:val="3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8"/>
        <w:gridCol w:w="2449"/>
      </w:tblGrid>
      <w:tr w14:paraId="0C2B7DB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4148" w:type="dxa"/>
            <w:tcBorders>
              <w:top w:val="single" w:color="auto" w:sz="8" w:space="0"/>
              <w:bottom w:val="single" w:color="auto" w:sz="8" w:space="0"/>
            </w:tcBorders>
            <w:shd w:val="clear" w:color="auto" w:fill="FFFFFF"/>
          </w:tcPr>
          <w:p w14:paraId="0FC6D9E4">
            <w:pPr>
              <w:spacing w:after="0" w:line="240" w:lineRule="auto"/>
              <w:rPr>
                <w:rFonts w:hint="eastAsia" w:ascii="等线" w:hAnsi="等线" w:eastAsia="等线" w:cs="Times New Roman"/>
                <w:b/>
                <w:color w:val="000000"/>
              </w:rPr>
            </w:pPr>
            <w:r>
              <w:rPr>
                <w:rFonts w:hint="eastAsia" w:ascii="等线" w:hAnsi="等线" w:eastAsia="等线" w:cs="Times New Roman"/>
                <w:b/>
                <w:color w:val="000000"/>
              </w:rPr>
              <w:t>Parameter</w:t>
            </w:r>
          </w:p>
        </w:tc>
        <w:tc>
          <w:tcPr>
            <w:tcW w:w="2449" w:type="dxa"/>
            <w:tcBorders>
              <w:top w:val="single" w:color="auto" w:sz="8" w:space="0"/>
              <w:bottom w:val="single" w:color="auto" w:sz="8" w:space="0"/>
            </w:tcBorders>
            <w:shd w:val="clear" w:color="auto" w:fill="FFFFFF"/>
          </w:tcPr>
          <w:p w14:paraId="5AA1CC67">
            <w:pPr>
              <w:spacing w:after="0" w:line="240" w:lineRule="auto"/>
              <w:rPr>
                <w:rFonts w:hint="eastAsia" w:ascii="等线" w:hAnsi="等线" w:eastAsia="等线" w:cs="Times New Roman"/>
                <w:b/>
                <w:color w:val="000000"/>
              </w:rPr>
            </w:pPr>
            <w:r>
              <w:rPr>
                <w:rFonts w:hint="eastAsia" w:ascii="等线" w:hAnsi="等线" w:eastAsia="等线" w:cs="Times New Roman"/>
                <w:b/>
                <w:color w:val="000000"/>
              </w:rPr>
              <w:t>Statistic</w:t>
            </w:r>
          </w:p>
        </w:tc>
      </w:tr>
      <w:tr w14:paraId="3AB5E81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148" w:type="dxa"/>
            <w:tcBorders>
              <w:top w:val="single" w:color="auto" w:sz="8" w:space="0"/>
              <w:tl2br w:val="nil"/>
              <w:tr2bl w:val="nil"/>
            </w:tcBorders>
            <w:shd w:val="clear" w:color="auto" w:fill="FFFFFF"/>
          </w:tcPr>
          <w:p w14:paraId="7B817C7C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sz w:val="20"/>
                <w:szCs w:val="20"/>
              </w:rPr>
              <w:t>No.</w:t>
            </w:r>
          </w:p>
        </w:tc>
        <w:tc>
          <w:tcPr>
            <w:tcW w:w="2449" w:type="dxa"/>
            <w:tcBorders>
              <w:top w:val="single" w:color="auto" w:sz="8" w:space="0"/>
              <w:tl2br w:val="nil"/>
              <w:tr2bl w:val="nil"/>
            </w:tcBorders>
            <w:shd w:val="clear" w:color="auto" w:fill="FFFFFF"/>
          </w:tcPr>
          <w:p w14:paraId="3191A00D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170</w:t>
            </w:r>
          </w:p>
        </w:tc>
      </w:tr>
      <w:tr w14:paraId="11588E5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tl2br w:val="nil"/>
              <w:tr2bl w:val="nil"/>
            </w:tcBorders>
            <w:shd w:val="clear" w:color="auto" w:fill="FFFFFF"/>
          </w:tcPr>
          <w:p w14:paraId="6F94A9BE">
            <w:pPr>
              <w:ind w:firstLine="100" w:firstLineChars="50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/>
          </w:tcPr>
          <w:p w14:paraId="3540C87F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69</w:t>
            </w:r>
          </w:p>
        </w:tc>
      </w:tr>
      <w:tr w14:paraId="090B693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tl2br w:val="nil"/>
              <w:tr2bl w:val="nil"/>
            </w:tcBorders>
            <w:shd w:val="clear" w:color="auto" w:fill="FFFFFF"/>
          </w:tcPr>
          <w:p w14:paraId="0D58C5FF">
            <w:pPr>
              <w:ind w:firstLine="100" w:firstLineChars="50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/>
          </w:tcPr>
          <w:p w14:paraId="21B071D3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101</w:t>
            </w:r>
          </w:p>
        </w:tc>
      </w:tr>
      <w:tr w14:paraId="17292A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tl2br w:val="nil"/>
              <w:tr2bl w:val="nil"/>
            </w:tcBorders>
            <w:shd w:val="clear" w:color="auto" w:fill="FFFFFF"/>
          </w:tcPr>
          <w:p w14:paraId="15D15534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Mean Age(yr)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/>
          </w:tcPr>
          <w:p w14:paraId="1ABE7207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60.23±9.10</w:t>
            </w:r>
          </w:p>
        </w:tc>
      </w:tr>
      <w:tr w14:paraId="6B50775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tl2br w:val="nil"/>
              <w:tr2bl w:val="nil"/>
            </w:tcBorders>
            <w:shd w:val="clear" w:color="auto" w:fill="FFFFFF"/>
          </w:tcPr>
          <w:p w14:paraId="2154D275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BMI(kg/m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/>
          </w:tcPr>
          <w:p w14:paraId="4E1A8AED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25.62±3.18</w:t>
            </w:r>
          </w:p>
        </w:tc>
      </w:tr>
      <w:tr w14:paraId="0A3E13D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tl2br w:val="nil"/>
              <w:tr2bl w:val="nil"/>
            </w:tcBorders>
            <w:shd w:val="clear" w:color="auto" w:fill="FFFFFF"/>
          </w:tcPr>
          <w:p w14:paraId="08FE5ABC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sz w:val="20"/>
                <w:szCs w:val="20"/>
              </w:rPr>
              <w:t>Hospital stays (d)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/>
          </w:tcPr>
          <w:p w14:paraId="20EB9EF6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13.71±3.18</w:t>
            </w:r>
          </w:p>
        </w:tc>
      </w:tr>
      <w:tr w14:paraId="02A10C4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tl2br w:val="nil"/>
              <w:tr2bl w:val="nil"/>
            </w:tcBorders>
            <w:shd w:val="clear" w:color="auto" w:fill="FFFFFF"/>
          </w:tcPr>
          <w:p w14:paraId="0A8BFC18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TBL(ml)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/>
          </w:tcPr>
          <w:p w14:paraId="3752E828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708.44±323.10</w:t>
            </w:r>
          </w:p>
        </w:tc>
      </w:tr>
      <w:tr w14:paraId="7306361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tl2br w:val="nil"/>
              <w:tr2bl w:val="nil"/>
            </w:tcBorders>
            <w:shd w:val="clear" w:color="auto" w:fill="FFFFFF"/>
          </w:tcPr>
          <w:p w14:paraId="776150D7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Hb (Pre)(g/L)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/>
          </w:tcPr>
          <w:p w14:paraId="6B673FC4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136.13±16.53</w:t>
            </w:r>
          </w:p>
        </w:tc>
      </w:tr>
      <w:tr w14:paraId="664BB02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tl2br w:val="nil"/>
              <w:tr2bl w:val="nil"/>
            </w:tcBorders>
            <w:shd w:val="clear" w:color="auto" w:fill="FFFFFF"/>
          </w:tcPr>
          <w:p w14:paraId="5056F6BD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Hb (post 3rd day)(g/L)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/>
          </w:tcPr>
          <w:p w14:paraId="33448268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116.18±15.19</w:t>
            </w:r>
          </w:p>
        </w:tc>
      </w:tr>
      <w:tr w14:paraId="5328055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tl2br w:val="nil"/>
              <w:tr2bl w:val="nil"/>
            </w:tcBorders>
            <w:shd w:val="clear" w:color="auto" w:fill="FFFFFF"/>
          </w:tcPr>
          <w:p w14:paraId="00B11F30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HCT(pre)(%)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/>
          </w:tcPr>
          <w:p w14:paraId="26061A34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40.64±4.06</w:t>
            </w:r>
          </w:p>
        </w:tc>
      </w:tr>
      <w:tr w14:paraId="69E7247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tl2br w:val="nil"/>
              <w:tr2bl w:val="nil"/>
            </w:tcBorders>
            <w:shd w:val="clear" w:color="auto" w:fill="FFFFFF"/>
          </w:tcPr>
          <w:p w14:paraId="4161FF1C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HCT(post 3rd day)(%)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/>
          </w:tcPr>
          <w:p w14:paraId="6784BA2C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34.34±4.23</w:t>
            </w:r>
          </w:p>
        </w:tc>
      </w:tr>
      <w:tr w14:paraId="0B8EBF2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tl2br w:val="nil"/>
              <w:tr2bl w:val="nil"/>
            </w:tcBorders>
            <w:shd w:val="clear" w:color="auto" w:fill="FFFFFF"/>
          </w:tcPr>
          <w:p w14:paraId="636FCEF0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ESR (mm/h)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/>
          </w:tcPr>
          <w:p w14:paraId="5362ACDF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13.54±10.34</w:t>
            </w:r>
          </w:p>
        </w:tc>
      </w:tr>
      <w:tr w14:paraId="76741B5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tl2br w:val="nil"/>
              <w:tr2bl w:val="nil"/>
            </w:tcBorders>
            <w:shd w:val="clear" w:color="auto" w:fill="FFFFFF"/>
          </w:tcPr>
          <w:p w14:paraId="7E471FD7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PT (s)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/>
          </w:tcPr>
          <w:p w14:paraId="099D668E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11.37±0.85</w:t>
            </w:r>
          </w:p>
        </w:tc>
      </w:tr>
      <w:tr w14:paraId="2A781A2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tl2br w:val="nil"/>
              <w:tr2bl w:val="nil"/>
            </w:tcBorders>
            <w:shd w:val="clear" w:color="auto" w:fill="FFFFFF"/>
          </w:tcPr>
          <w:p w14:paraId="5F49DCED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PT Activity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/>
          </w:tcPr>
          <w:p w14:paraId="2FAD67E9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95.12±12.39</w:t>
            </w:r>
          </w:p>
        </w:tc>
      </w:tr>
      <w:tr w14:paraId="56DDBF3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tl2br w:val="nil"/>
              <w:tr2bl w:val="nil"/>
            </w:tcBorders>
            <w:shd w:val="clear" w:color="auto" w:fill="FFFFFF"/>
          </w:tcPr>
          <w:p w14:paraId="5C8F3E93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APTT (s)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/>
          </w:tcPr>
          <w:p w14:paraId="7E607E64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27.26±4.14</w:t>
            </w:r>
          </w:p>
        </w:tc>
      </w:tr>
      <w:tr w14:paraId="5BBCE93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tl2br w:val="nil"/>
              <w:tr2bl w:val="nil"/>
            </w:tcBorders>
            <w:shd w:val="clear" w:color="auto" w:fill="FFFFFF"/>
          </w:tcPr>
          <w:p w14:paraId="13FE32D9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TT (s)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/>
          </w:tcPr>
          <w:p w14:paraId="19F15E57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16.85±2.32</w:t>
            </w:r>
          </w:p>
        </w:tc>
      </w:tr>
      <w:tr w14:paraId="6706C3B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tl2br w:val="nil"/>
              <w:tr2bl w:val="nil"/>
            </w:tcBorders>
            <w:shd w:val="clear" w:color="auto" w:fill="FFFFFF"/>
          </w:tcPr>
          <w:p w14:paraId="794C23B1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FIB (g/L)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/>
          </w:tcPr>
          <w:p w14:paraId="79024465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2.80±0.63</w:t>
            </w:r>
          </w:p>
        </w:tc>
      </w:tr>
      <w:tr w14:paraId="2DE78C0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tl2br w:val="nil"/>
              <w:tr2bl w:val="nil"/>
            </w:tcBorders>
            <w:shd w:val="clear" w:color="auto" w:fill="FFFFFF"/>
          </w:tcPr>
          <w:p w14:paraId="098F020D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D-dimer(mg/L)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/>
          </w:tcPr>
          <w:p w14:paraId="4E4E5389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0.45±0.61</w:t>
            </w:r>
          </w:p>
        </w:tc>
      </w:tr>
      <w:tr w14:paraId="1EB72FF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tl2br w:val="nil"/>
              <w:tr2bl w:val="nil"/>
            </w:tcBorders>
            <w:shd w:val="clear" w:color="auto" w:fill="FFFFFF"/>
          </w:tcPr>
          <w:p w14:paraId="26F4D466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PLT (10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  <w:vertAlign w:val="superscript"/>
              </w:rPr>
              <w:t>9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/L)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/>
          </w:tcPr>
          <w:p w14:paraId="19850255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235.15±60.17</w:t>
            </w:r>
          </w:p>
        </w:tc>
      </w:tr>
      <w:tr w14:paraId="2D34A69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tl2br w:val="nil"/>
              <w:tr2bl w:val="nil"/>
            </w:tcBorders>
            <w:shd w:val="clear" w:color="auto" w:fill="FFFFFF"/>
          </w:tcPr>
          <w:p w14:paraId="74B84D07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L3 level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/>
          </w:tcPr>
          <w:p w14:paraId="5D70031F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</w:rPr>
            </w:pPr>
          </w:p>
        </w:tc>
      </w:tr>
      <w:tr w14:paraId="127B66B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tl2br w:val="nil"/>
              <w:tr2bl w:val="nil"/>
            </w:tcBorders>
            <w:shd w:val="clear" w:color="auto" w:fill="FFFFFF"/>
          </w:tcPr>
          <w:p w14:paraId="57E798AA">
            <w:pPr>
              <w:spacing w:after="0" w:line="240" w:lineRule="auto"/>
              <w:ind w:firstLine="200" w:firstLineChars="100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ES-CSA(mm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/>
          </w:tcPr>
          <w:p w14:paraId="6AD8993B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2895.74±721.67</w:t>
            </w:r>
          </w:p>
        </w:tc>
      </w:tr>
      <w:tr w14:paraId="4941F2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tl2br w:val="nil"/>
              <w:tr2bl w:val="nil"/>
            </w:tcBorders>
            <w:shd w:val="clear" w:color="auto" w:fill="FFFFFF"/>
          </w:tcPr>
          <w:p w14:paraId="2320651B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 xml:space="preserve">  ES-fCSA(mm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/>
          </w:tcPr>
          <w:p w14:paraId="2CD3827E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1433.01±575.60</w:t>
            </w:r>
          </w:p>
        </w:tc>
      </w:tr>
      <w:tr w14:paraId="1B6CC7F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tl2br w:val="nil"/>
              <w:tr2bl w:val="nil"/>
            </w:tcBorders>
            <w:shd w:val="clear" w:color="auto" w:fill="FFFFFF"/>
          </w:tcPr>
          <w:p w14:paraId="020B1EA0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 xml:space="preserve">  ES-FI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14:ligatures w14:val="none"/>
              </w:rPr>
              <w:t>(%)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/>
          </w:tcPr>
          <w:p w14:paraId="7FA2964B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50.64±11.22</w:t>
            </w:r>
          </w:p>
        </w:tc>
      </w:tr>
      <w:tr w14:paraId="0907750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tl2br w:val="nil"/>
              <w:tr2bl w:val="nil"/>
            </w:tcBorders>
            <w:shd w:val="clear" w:color="auto" w:fill="FFFFFF"/>
          </w:tcPr>
          <w:p w14:paraId="37401DEE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 xml:space="preserve">  ES-mean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/>
          </w:tcPr>
          <w:p w14:paraId="31C90D14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21.62±5.68</w:t>
            </w:r>
          </w:p>
        </w:tc>
      </w:tr>
      <w:tr w14:paraId="1E0F9F8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tl2br w:val="nil"/>
              <w:tr2bl w:val="nil"/>
            </w:tcBorders>
            <w:shd w:val="clear" w:color="auto" w:fill="FFFFFF"/>
          </w:tcPr>
          <w:p w14:paraId="7E2199A8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 xml:space="preserve">  MF-CSA(mm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/>
          </w:tcPr>
          <w:p w14:paraId="6A10B57E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850.91±224.97</w:t>
            </w:r>
          </w:p>
        </w:tc>
      </w:tr>
      <w:tr w14:paraId="1826512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tl2br w:val="nil"/>
              <w:tr2bl w:val="nil"/>
            </w:tcBorders>
            <w:shd w:val="clear" w:color="auto" w:fill="FFFFFF"/>
          </w:tcPr>
          <w:p w14:paraId="5867E871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 xml:space="preserve">  MF-fCSA(mm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/>
          </w:tcPr>
          <w:p w14:paraId="254D0E32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370.39±151.84</w:t>
            </w:r>
          </w:p>
        </w:tc>
      </w:tr>
      <w:tr w14:paraId="15EC8B8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tl2br w:val="nil"/>
              <w:tr2bl w:val="nil"/>
            </w:tcBorders>
            <w:shd w:val="clear" w:color="auto" w:fill="FFFFFF"/>
          </w:tcPr>
          <w:p w14:paraId="11043FD4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 xml:space="preserve">  MF-FI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14:ligatures w14:val="none"/>
              </w:rPr>
              <w:t>(%)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/>
          </w:tcPr>
          <w:p w14:paraId="6B1168C0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56.91±12.64</w:t>
            </w:r>
          </w:p>
        </w:tc>
      </w:tr>
      <w:tr w14:paraId="078B04C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tl2br w:val="nil"/>
              <w:tr2bl w:val="nil"/>
            </w:tcBorders>
            <w:shd w:val="clear" w:color="auto" w:fill="FFFFFF"/>
          </w:tcPr>
          <w:p w14:paraId="2EB29F87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 xml:space="preserve">  MF-mean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/>
          </w:tcPr>
          <w:p w14:paraId="159EC8D3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24.55±6.53</w:t>
            </w:r>
          </w:p>
        </w:tc>
      </w:tr>
      <w:tr w14:paraId="18D5631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148" w:type="dxa"/>
            <w:tcBorders>
              <w:tl2br w:val="nil"/>
              <w:tr2bl w:val="nil"/>
            </w:tcBorders>
            <w:shd w:val="clear" w:color="auto" w:fill="FFFFFF"/>
          </w:tcPr>
          <w:p w14:paraId="7B42C34B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000000"/>
                <w:sz w:val="20"/>
                <w:szCs w:val="20"/>
              </w:rPr>
              <w:t>L4 level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/>
          </w:tcPr>
          <w:p w14:paraId="4B4B0A42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</w:rPr>
            </w:pPr>
          </w:p>
        </w:tc>
      </w:tr>
      <w:tr w14:paraId="5B942B9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148" w:type="dxa"/>
            <w:tcBorders>
              <w:tl2br w:val="nil"/>
              <w:tr2bl w:val="nil"/>
            </w:tcBorders>
            <w:shd w:val="clear" w:color="auto" w:fill="FFFFFF"/>
          </w:tcPr>
          <w:p w14:paraId="4D4820E8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 xml:space="preserve">  ES-CSA(mm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/>
          </w:tcPr>
          <w:p w14:paraId="63234829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2452.20±648.08</w:t>
            </w:r>
          </w:p>
        </w:tc>
      </w:tr>
      <w:tr w14:paraId="71A93A7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tl2br w:val="nil"/>
              <w:tr2bl w:val="nil"/>
            </w:tcBorders>
            <w:shd w:val="clear" w:color="auto" w:fill="FFFFFF"/>
          </w:tcPr>
          <w:p w14:paraId="5E59A390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 xml:space="preserve">  ES-fCSA(mm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/>
          </w:tcPr>
          <w:p w14:paraId="2FE4A561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1100.01±447.23</w:t>
            </w:r>
          </w:p>
        </w:tc>
      </w:tr>
      <w:tr w14:paraId="2CB45AA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tl2br w:val="nil"/>
              <w:tr2bl w:val="nil"/>
            </w:tcBorders>
            <w:shd w:val="clear" w:color="auto" w:fill="FFFFFF"/>
          </w:tcPr>
          <w:p w14:paraId="0434412C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 xml:space="preserve">  ES-FI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14:ligatures w14:val="none"/>
              </w:rPr>
              <w:t>(%)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/>
          </w:tcPr>
          <w:p w14:paraId="63B4DDF8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55.83±11.35</w:t>
            </w:r>
          </w:p>
        </w:tc>
      </w:tr>
      <w:tr w14:paraId="0A57C96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tl2br w:val="nil"/>
              <w:tr2bl w:val="nil"/>
            </w:tcBorders>
            <w:shd w:val="clear" w:color="auto" w:fill="FFFFFF"/>
          </w:tcPr>
          <w:p w14:paraId="1E0646D5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 xml:space="preserve">  ES-mean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/>
          </w:tcPr>
          <w:p w14:paraId="71D81984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22.24±5.34</w:t>
            </w:r>
          </w:p>
        </w:tc>
      </w:tr>
      <w:tr w14:paraId="5E3781B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tl2br w:val="nil"/>
              <w:tr2bl w:val="nil"/>
            </w:tcBorders>
            <w:shd w:val="clear" w:color="auto" w:fill="FFFFFF"/>
          </w:tcPr>
          <w:p w14:paraId="64D53B6B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 xml:space="preserve">  MF-CSA(mm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/>
          </w:tcPr>
          <w:p w14:paraId="63556604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1213.99±294.12</w:t>
            </w:r>
          </w:p>
        </w:tc>
      </w:tr>
      <w:tr w14:paraId="32E03B4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tl2br w:val="nil"/>
              <w:tr2bl w:val="nil"/>
            </w:tcBorders>
            <w:shd w:val="clear" w:color="auto" w:fill="FFFFFF"/>
          </w:tcPr>
          <w:p w14:paraId="12792B25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 xml:space="preserve">  MF-fCSA(mm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/>
          </w:tcPr>
          <w:p w14:paraId="4D78EB1B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490.39±196.39</w:t>
            </w:r>
          </w:p>
        </w:tc>
      </w:tr>
      <w:tr w14:paraId="4ABF197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tl2br w:val="nil"/>
              <w:tr2bl w:val="nil"/>
            </w:tcBorders>
            <w:shd w:val="clear" w:color="auto" w:fill="FFFFFF"/>
          </w:tcPr>
          <w:p w14:paraId="5F4F1624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 xml:space="preserve">  MF-FI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14:ligatures w14:val="none"/>
              </w:rPr>
              <w:t>(%)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shd w:val="clear" w:color="auto" w:fill="FFFFFF"/>
          </w:tcPr>
          <w:p w14:paraId="78114CE0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59.90±11.90</w:t>
            </w:r>
          </w:p>
        </w:tc>
      </w:tr>
      <w:tr w14:paraId="22E3330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48" w:type="dxa"/>
            <w:tcBorders>
              <w:bottom w:val="single" w:color="auto" w:sz="8" w:space="0"/>
            </w:tcBorders>
            <w:shd w:val="clear" w:color="auto" w:fill="FFFFFF"/>
          </w:tcPr>
          <w:p w14:paraId="2041FB2D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 xml:space="preserve">  MF-mean</w:t>
            </w:r>
          </w:p>
        </w:tc>
        <w:tc>
          <w:tcPr>
            <w:tcW w:w="2449" w:type="dxa"/>
            <w:tcBorders>
              <w:bottom w:val="single" w:color="auto" w:sz="8" w:space="0"/>
            </w:tcBorders>
            <w:shd w:val="clear" w:color="auto" w:fill="FFFFFF"/>
          </w:tcPr>
          <w:p w14:paraId="1E4D9F41">
            <w:pPr>
              <w:spacing w:after="0" w:line="240" w:lineRule="auto"/>
              <w:rPr>
                <w:rFonts w:ascii="Times New Roman" w:hAnsi="Times New Roman" w:eastAsia="等线" w:cs="Times New Roman"/>
                <w:color w:val="000000"/>
              </w:rPr>
            </w:pPr>
            <w:r>
              <w:rPr>
                <w:rFonts w:ascii="Times New Roman" w:hAnsi="Times New Roman" w:eastAsia="等线" w:cs="Times New Roman"/>
                <w:color w:val="000000"/>
              </w:rPr>
              <w:t>23.66±4.78</w:t>
            </w:r>
          </w:p>
        </w:tc>
      </w:tr>
    </w:tbl>
    <w:p w14:paraId="0129E9D8">
      <w:pPr>
        <w:spacing w:after="0" w:line="240" w:lineRule="auto"/>
        <w:rPr>
          <w:rFonts w:ascii="Times New Roman" w:hAnsi="Times New Roman" w:eastAsia="等线" w:cs="Times New Roman"/>
        </w:rPr>
      </w:pPr>
      <w:r>
        <w:rPr>
          <w:rFonts w:ascii="Times New Roman" w:hAnsi="Times New Roman" w:eastAsia="等线" w:cs="Times New Roman"/>
        </w:rPr>
        <w:t>BMI, body mass index; Hb, hemoglobin; Hct, hematocrit; PBV, patient blood volume; TBL, total blood loss; ESR, erythrocyte sedimentation rate; PT, prothrombin time; APTT, activated partial thromboplastin time; TT, thrombin time; FIB, fibrinogen; PLT, platelet; CSA, cross-sectional area; fCSA, functional cross-sectional area; FI, fat infiltration; ES, erector spinae; MF, multifidus.</w:t>
      </w:r>
    </w:p>
    <w:p w14:paraId="5F265F1D">
      <w:pPr>
        <w:rPr>
          <w:rFonts w:ascii="Times New Roman" w:hAnsi="Times New Roman" w:eastAsia="等线" w:cs="Times New Roma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15594B"/>
    <w:rsid w:val="335D6C05"/>
    <w:rsid w:val="59432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151</Words>
  <Characters>1130</Characters>
  <Lines>0</Lines>
  <Paragraphs>0</Paragraphs>
  <TotalTime>0</TotalTime>
  <ScaleCrop>false</ScaleCrop>
  <LinksUpToDate>false</LinksUpToDate>
  <CharactersWithSpaces>1235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2026-05-01T08:30:00Z</dcterms:created>
  <dc:creator>董尔富</dc:creator>
  <cp:lastModifiedBy>user912</cp:lastModifiedBy>
  <dcterms:modified xsi:type="dcterms:W3CDTF">2026-08-24T02:24:42Z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E41337BD3C2C42DEB5502D2DF4AB4492_12</vt:lpwstr>
  </property>
  <property fmtid="{D5CDD505-2E9C-101B-9397-08002B2CF9AE}" pid="4" name="KSOTemplateDocerSaveRecord">
    <vt:lpwstr>eyJoZGlkIjoiMGFmNjZhNGJkZDBhMTU5NmYzODdlOGNlN2E4MDVhNTQiLCJ1c2VySWQiOiIxMTQ0MzYwMjg3In0=</vt:lpwstr>
  </property>
</Properties>
</file>