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line="24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Table 4. Causal mediation analysis: effect of poor admission grade (World Federation of Neurosurgical Societies grade ≥ 4) on unfavorable outcome (modified Rankin Scale score 4–6) through delayed cerebral ischemia (DCI).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8"/>
        <w:gridCol w:w="1638"/>
        <w:gridCol w:w="1638"/>
        <w:gridCol w:w="1638"/>
        <w:gridCol w:w="1638"/>
      </w:tblGrid>
      <w:tr>
        <w:trPr>
          <w:tblHeader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Effect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Estimate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95% CI lower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95% CI upper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18"/>
                <w:szCs w:val="18"/>
              </w:rPr>
              <w:t xml:space="preserve">p-value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ACME — mediated through DCI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ACME (control)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0.0296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0.0145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0.0508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ACME (treated)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0.0229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0.0117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0.0405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ACME (average)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0.0262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0.0127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0.0453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ADE — direct (non-DCI) pathway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ADE (control)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0.3343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0.2825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0.3887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ADE (treated)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0.3275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0.2762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0.3772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ADE (average)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0.3309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0.2791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0.3829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Total effect &amp; proportion mediated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/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Total effect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0.3571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0.3066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0.4138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Prop. mediated (control)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0.0829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0.0405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0.1385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Prop. mediated (treated)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0.0640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0.0335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0.1148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  <w:tr>
        <w:trPr>
          <w:tblHeader w:val="false"/>
        </w:trPr>
        <w:tc>
          <w:tcPr>
            <w:tcW w:type="dxa" w:w="280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Prop. mediated (average)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0.0735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0.0360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0.1260</w:t>
            </w:r>
          </w:p>
        </w:tc>
        <w:tc>
          <w:tcPr>
            <w:tcW w:type="dxa" w:w="1638"/>
            <w:shd w:fill="FFFFFF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0" w:line="240"/>
              <w:jc w:val="center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sz w:val="18"/>
                <w:szCs w:val="18"/>
              </w:rPr>
              <w:t xml:space="preserve">&lt;0.001</w:t>
            </w:r>
          </w:p>
        </w:tc>
      </w:tr>
    </w:tbl>
    <w:p>
      <w:pPr>
        <w:spacing w:before="200" w:line="240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Effects are expressed on the probability scale (absolute change in the probability of modified Rankin Scale score 4–6). Estimates and 95% confidence intervals from 1,000 nonparametric bootstrap resamples (percentile method); n = 1,646. Abbreviations: ACME, average causal mediation effect; ADE, average direct effect; DCI, delayed cerebral ischemia.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sz w:val="20"/>
        <w:szCs w:val="20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2026-08-23T01:01:38.703Z</dcterms:created>
  <dcterms:modified xsi:type="dcterms:W3CDTF">2026-08-23T01:01:38.703Z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