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xml" ContentType="application/vnd.openxmlformats-officedocument.wordprocessingml.comments+xml"/>
  <Override PartName="/word/commentsExtensible.xml" ContentType="application/vnd.openxmlformats-officedocument.wordprocessingml.commentsExtensi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88087FC" wp14:paraId="37A9D8DB" wp14:textId="3EC3398E">
      <w:pPr>
        <w:spacing w:line="360" w:lineRule="auto"/>
        <w:jc w:val="both"/>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pPr>
      <w:r w:rsidRPr="388087FC" w:rsidR="4D90B2AB">
        <w:rPr>
          <w:rFonts w:ascii="Times New Roman" w:hAnsi="Times New Roman" w:eastAsia="Times New Roman" w:cs="Times New Roman"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Supplem</w:t>
      </w:r>
      <w:commentRangeStart w:id="466142333"/>
      <w:r w:rsidRPr="388087FC" w:rsidR="4D90B2AB">
        <w:rPr>
          <w:rFonts w:ascii="Times New Roman" w:hAnsi="Times New Roman" w:eastAsia="Times New Roman" w:cs="Times New Roman"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entary M</w:t>
      </w:r>
      <w:commentRangeEnd w:id="466142333"/>
      <w:r>
        <w:rPr>
          <w:rStyle w:val="CommentReference"/>
        </w:rPr>
        <w:commentReference w:id="466142333"/>
      </w:r>
      <w:r w:rsidRPr="388087FC" w:rsidR="4D90B2AB">
        <w:rPr>
          <w:rFonts w:ascii="Times New Roman" w:hAnsi="Times New Roman" w:eastAsia="Times New Roman" w:cs="Times New Roman"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 xml:space="preserve">aterial 3: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TIDieR</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checklist</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for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the</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Student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Support</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Program</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(SSP) of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the</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Faculty</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of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Medicine</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at</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the</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University of Vic–Central University of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Catalonia</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 xml:space="preserve"> (FM </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UVic</w:t>
      </w:r>
      <w:r w:rsidRPr="388087FC" w:rsidR="4D90B2AB">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t>-UCC)</w:t>
      </w:r>
    </w:p>
    <w:p xmlns:wp14="http://schemas.microsoft.com/office/word/2010/wordml" w:rsidP="6AA62AF5" wp14:paraId="57BCC4BC" wp14:textId="04E4D0F3">
      <w:pPr>
        <w:spacing w:before="0" w:beforeAutospacing="off" w:after="0" w:afterAutospacing="off" w:line="300" w:lineRule="auto"/>
        <w:jc w:val="both"/>
        <w:rPr>
          <w:rFonts w:ascii="Times New Roman" w:hAnsi="Times New Roman" w:eastAsia="Times New Roman" w:cs="Times New Roman" w:asciiTheme="minorAscii" w:hAnsiTheme="minorAscii" w:eastAsiaTheme="minorAscii" w:cstheme="minorAscii"/>
          <w:b w:val="1"/>
          <w:bCs w:val="1"/>
          <w:i w:val="0"/>
          <w:iCs w:val="0"/>
          <w:noProof w:val="0"/>
          <w:sz w:val="22"/>
          <w:szCs w:val="22"/>
          <w:lang w:val="en-GB"/>
        </w:rPr>
      </w:pPr>
    </w:p>
    <w:p xmlns:wp14="http://schemas.microsoft.com/office/word/2010/wordml" w:rsidP="6AA62AF5" wp14:paraId="4EA01DFF" wp14:textId="208E53A7">
      <w:pPr>
        <w:spacing w:before="0" w:beforeAutospacing="off" w:after="0" w:afterAutospacing="off" w:line="300" w:lineRule="auto"/>
        <w:jc w:val="both"/>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pPr>
      <w:r w:rsidRPr="6AA62AF5" w:rsidR="100B1813">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Template for Intervention Description and Replication (TIDieR) checklist applied to the Student Support Program (SSP).</w:t>
      </w:r>
    </w:p>
    <w:p xmlns:wp14="http://schemas.microsoft.com/office/word/2010/wordml" w:rsidP="6AA62AF5" wp14:paraId="7BC6DBBB" wp14:textId="333C6AFB">
      <w:pPr>
        <w:spacing w:before="0" w:beforeAutospacing="off" w:after="0" w:afterAutospacing="off" w:line="300" w:lineRule="auto"/>
        <w:jc w:val="both"/>
        <w:rPr>
          <w:rFonts w:ascii="Segoe UI" w:hAnsi="Segoe UI" w:eastAsia="Segoe UI" w:cs="Segoe UI"/>
          <w:b w:val="1"/>
          <w:bCs w:val="1"/>
          <w:i w:val="0"/>
          <w:iCs w:val="0"/>
          <w:noProof w:val="0"/>
          <w:sz w:val="21"/>
          <w:szCs w:val="21"/>
          <w:lang w:val="en-GB"/>
        </w:rPr>
      </w:pPr>
    </w:p>
    <w:tbl>
      <w:tblPr>
        <w:tblStyle w:val="TableNormal"/>
        <w:bidiVisual w:val="0"/>
        <w:tblW w:w="0" w:type="auto"/>
        <w:tblLook w:val="06A0" w:firstRow="1" w:lastRow="0" w:firstColumn="1" w:lastColumn="0" w:noHBand="1" w:noVBand="1"/>
      </w:tblPr>
      <w:tblGrid>
        <w:gridCol w:w="2025"/>
        <w:gridCol w:w="7102"/>
      </w:tblGrid>
      <w:tr w:rsidR="4BE46BE8" w:rsidTr="6AA62AF5" w14:paraId="264DAECC">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1A9D0723" w14:textId="00C7E97E">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TIDieR Item</w:t>
            </w:r>
          </w:p>
        </w:tc>
        <w:tc>
          <w:tcPr>
            <w:tcW w:w="7102"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5853DC61" w14:textId="6D91C237">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Description</w:t>
            </w:r>
          </w:p>
        </w:tc>
      </w:tr>
      <w:tr w:rsidR="4BE46BE8" w:rsidTr="6AA62AF5" w14:paraId="524075E2">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5E58E09E" w14:textId="5DCA48B7">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1. Brief name</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797BB218" w14:textId="3C8EEF31">
            <w:pPr>
              <w:spacing w:before="0" w:beforeAutospacing="off" w:after="0" w:afterAutospacing="off" w:line="300" w:lineRule="auto"/>
              <w:rPr>
                <w:noProof w:val="0"/>
                <w:sz w:val="22"/>
                <w:szCs w:val="22"/>
                <w:lang w:val="en-GB"/>
              </w:rPr>
            </w:pPr>
            <w:r w:rsidRPr="6AA62AF5" w:rsidR="4BE46BE8">
              <w:rPr>
                <w:noProof w:val="0"/>
                <w:sz w:val="22"/>
                <w:szCs w:val="22"/>
                <w:lang w:val="en-GB"/>
              </w:rPr>
              <w:t>Student Support Program (SSP) of the Faculty of Medicine at the University of Vic–Central University of Catalonia (FM UVic-UCC).</w:t>
            </w:r>
          </w:p>
        </w:tc>
      </w:tr>
      <w:tr w:rsidR="4BE46BE8" w:rsidTr="6AA62AF5" w14:paraId="71DE6E42">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0C7F1E9C" w14:textId="48EC3AB5">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2. Why</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35A1CFFE" w14:textId="47D2FC61">
            <w:pPr>
              <w:spacing w:before="0" w:beforeAutospacing="off" w:after="0" w:afterAutospacing="off" w:line="300" w:lineRule="auto"/>
              <w:rPr>
                <w:noProof w:val="0"/>
                <w:sz w:val="22"/>
                <w:szCs w:val="22"/>
                <w:lang w:val="en-GB"/>
              </w:rPr>
            </w:pPr>
            <w:r w:rsidRPr="6AA62AF5" w:rsidR="4BE46BE8">
              <w:rPr>
                <w:noProof w:val="0"/>
                <w:sz w:val="22"/>
                <w:szCs w:val="22"/>
                <w:lang w:val="en-GB"/>
              </w:rPr>
              <w:t>The SSP was implemented in 2021 to provide coordinated academic, professional, and psychosocial support throughout the medical degree, promoting students’ personal, academic, and professional development and facilitating their adaptation to the demands of medical education.</w:t>
            </w:r>
          </w:p>
        </w:tc>
      </w:tr>
      <w:tr w:rsidR="4BE46BE8" w:rsidTr="6AA62AF5" w14:paraId="2EAC8441">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534F30B5" w14:textId="4E7090BB">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3. Materials</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133DB1BE" w14:textId="77A83731">
            <w:pPr>
              <w:spacing w:before="0" w:beforeAutospacing="off" w:after="0" w:afterAutospacing="off" w:line="300" w:lineRule="auto"/>
              <w:rPr>
                <w:noProof w:val="0"/>
                <w:sz w:val="22"/>
                <w:szCs w:val="22"/>
                <w:lang w:val="en-GB"/>
              </w:rPr>
            </w:pPr>
            <w:r w:rsidRPr="6AA62AF5" w:rsidR="4BE46BE8">
              <w:rPr>
                <w:noProof w:val="0"/>
                <w:sz w:val="22"/>
                <w:szCs w:val="22"/>
                <w:lang w:val="en-GB"/>
              </w:rPr>
              <w:t>Institutional</w:t>
            </w:r>
            <w:r w:rsidRPr="6AA62AF5" w:rsidR="4BE46BE8">
              <w:rPr>
                <w:noProof w:val="0"/>
                <w:sz w:val="22"/>
                <w:szCs w:val="22"/>
                <w:lang w:val="en-GB"/>
              </w:rPr>
              <w:t xml:space="preserve"> program </w:t>
            </w:r>
            <w:r w:rsidRPr="6AA62AF5" w:rsidR="4BE46BE8">
              <w:rPr>
                <w:noProof w:val="0"/>
                <w:sz w:val="22"/>
                <w:szCs w:val="22"/>
                <w:lang w:val="en-GB"/>
              </w:rPr>
              <w:t>documentation</w:t>
            </w:r>
            <w:r w:rsidRPr="6AA62AF5" w:rsidR="4BE46BE8">
              <w:rPr>
                <w:noProof w:val="0"/>
                <w:sz w:val="22"/>
                <w:szCs w:val="22"/>
                <w:lang w:val="en-GB"/>
              </w:rPr>
              <w:t xml:space="preserve">, mentor </w:t>
            </w:r>
            <w:r w:rsidRPr="6AA62AF5" w:rsidR="4BE46BE8">
              <w:rPr>
                <w:noProof w:val="0"/>
                <w:sz w:val="22"/>
                <w:szCs w:val="22"/>
                <w:lang w:val="en-GB"/>
              </w:rPr>
              <w:t>assignment</w:t>
            </w:r>
            <w:r w:rsidRPr="6AA62AF5" w:rsidR="4BE46BE8">
              <w:rPr>
                <w:noProof w:val="0"/>
                <w:sz w:val="22"/>
                <w:szCs w:val="22"/>
                <w:lang w:val="en-GB"/>
              </w:rPr>
              <w:t xml:space="preserve"> </w:t>
            </w:r>
            <w:r w:rsidRPr="6AA62AF5" w:rsidR="4BE46BE8">
              <w:rPr>
                <w:noProof w:val="0"/>
                <w:sz w:val="22"/>
                <w:szCs w:val="22"/>
                <w:lang w:val="en-GB"/>
              </w:rPr>
              <w:t>procedures</w:t>
            </w:r>
            <w:r w:rsidRPr="6AA62AF5" w:rsidR="4BE46BE8">
              <w:rPr>
                <w:noProof w:val="0"/>
                <w:sz w:val="22"/>
                <w:szCs w:val="22"/>
                <w:lang w:val="en-GB"/>
              </w:rPr>
              <w:t xml:space="preserve">, </w:t>
            </w:r>
            <w:r w:rsidRPr="6AA62AF5" w:rsidR="4BE46BE8">
              <w:rPr>
                <w:noProof w:val="0"/>
                <w:sz w:val="22"/>
                <w:szCs w:val="22"/>
                <w:lang w:val="en-GB"/>
              </w:rPr>
              <w:t>communication</w:t>
            </w:r>
            <w:r w:rsidRPr="6AA62AF5" w:rsidR="4BE46BE8">
              <w:rPr>
                <w:noProof w:val="0"/>
                <w:sz w:val="22"/>
                <w:szCs w:val="22"/>
                <w:lang w:val="en-GB"/>
              </w:rPr>
              <w:t xml:space="preserve"> materials, </w:t>
            </w:r>
            <w:r w:rsidRPr="6AA62AF5" w:rsidR="4BE46BE8">
              <w:rPr>
                <w:noProof w:val="0"/>
                <w:sz w:val="22"/>
                <w:szCs w:val="22"/>
                <w:lang w:val="en-GB"/>
              </w:rPr>
              <w:t>and</w:t>
            </w:r>
            <w:r w:rsidRPr="6AA62AF5" w:rsidR="4BE46BE8">
              <w:rPr>
                <w:noProof w:val="0"/>
                <w:sz w:val="22"/>
                <w:szCs w:val="22"/>
                <w:lang w:val="en-GB"/>
              </w:rPr>
              <w:t xml:space="preserve"> </w:t>
            </w:r>
            <w:r w:rsidRPr="6AA62AF5" w:rsidR="4BE46BE8">
              <w:rPr>
                <w:noProof w:val="0"/>
                <w:sz w:val="22"/>
                <w:szCs w:val="22"/>
                <w:lang w:val="en-GB"/>
              </w:rPr>
              <w:t>referral</w:t>
            </w:r>
            <w:r w:rsidRPr="6AA62AF5" w:rsidR="4BE46BE8">
              <w:rPr>
                <w:noProof w:val="0"/>
                <w:sz w:val="22"/>
                <w:szCs w:val="22"/>
                <w:lang w:val="en-GB"/>
              </w:rPr>
              <w:t xml:space="preserve"> </w:t>
            </w:r>
            <w:r w:rsidRPr="6AA62AF5" w:rsidR="4BE46BE8">
              <w:rPr>
                <w:noProof w:val="0"/>
                <w:sz w:val="22"/>
                <w:szCs w:val="22"/>
                <w:lang w:val="en-GB"/>
              </w:rPr>
              <w:t>pathways</w:t>
            </w:r>
            <w:r w:rsidRPr="6AA62AF5" w:rsidR="4BE46BE8">
              <w:rPr>
                <w:noProof w:val="0"/>
                <w:sz w:val="22"/>
                <w:szCs w:val="22"/>
                <w:lang w:val="en-GB"/>
              </w:rPr>
              <w:t xml:space="preserve"> to </w:t>
            </w:r>
            <w:r w:rsidRPr="6AA62AF5" w:rsidR="4BE46BE8">
              <w:rPr>
                <w:noProof w:val="0"/>
                <w:sz w:val="22"/>
                <w:szCs w:val="22"/>
                <w:lang w:val="en-GB"/>
              </w:rPr>
              <w:t>academic</w:t>
            </w:r>
            <w:r w:rsidRPr="6AA62AF5" w:rsidR="4BE46BE8">
              <w:rPr>
                <w:noProof w:val="0"/>
                <w:sz w:val="22"/>
                <w:szCs w:val="22"/>
                <w:lang w:val="en-GB"/>
              </w:rPr>
              <w:t xml:space="preserve"> </w:t>
            </w:r>
            <w:r w:rsidRPr="6AA62AF5" w:rsidR="4BE46BE8">
              <w:rPr>
                <w:noProof w:val="0"/>
                <w:sz w:val="22"/>
                <w:szCs w:val="22"/>
                <w:lang w:val="en-GB"/>
              </w:rPr>
              <w:t>and</w:t>
            </w:r>
            <w:r w:rsidRPr="6AA62AF5" w:rsidR="4BE46BE8">
              <w:rPr>
                <w:noProof w:val="0"/>
                <w:sz w:val="22"/>
                <w:szCs w:val="22"/>
                <w:lang w:val="en-GB"/>
              </w:rPr>
              <w:t xml:space="preserve"> </w:t>
            </w:r>
            <w:r w:rsidRPr="6AA62AF5" w:rsidR="4BE46BE8">
              <w:rPr>
                <w:noProof w:val="0"/>
                <w:sz w:val="22"/>
                <w:szCs w:val="22"/>
                <w:lang w:val="en-GB"/>
              </w:rPr>
              <w:t>psycho-emotional</w:t>
            </w:r>
            <w:r w:rsidRPr="6AA62AF5" w:rsidR="4BE46BE8">
              <w:rPr>
                <w:noProof w:val="0"/>
                <w:sz w:val="22"/>
                <w:szCs w:val="22"/>
                <w:lang w:val="en-GB"/>
              </w:rPr>
              <w:t xml:space="preserve"> </w:t>
            </w:r>
            <w:r w:rsidRPr="6AA62AF5" w:rsidR="4BE46BE8">
              <w:rPr>
                <w:noProof w:val="0"/>
                <w:sz w:val="22"/>
                <w:szCs w:val="22"/>
                <w:lang w:val="en-GB"/>
              </w:rPr>
              <w:t>support</w:t>
            </w:r>
            <w:r w:rsidRPr="6AA62AF5" w:rsidR="4BE46BE8">
              <w:rPr>
                <w:noProof w:val="0"/>
                <w:sz w:val="22"/>
                <w:szCs w:val="22"/>
                <w:lang w:val="en-GB"/>
              </w:rPr>
              <w:t xml:space="preserve"> </w:t>
            </w:r>
            <w:r w:rsidRPr="6AA62AF5" w:rsidR="4BE46BE8">
              <w:rPr>
                <w:noProof w:val="0"/>
                <w:sz w:val="22"/>
                <w:szCs w:val="22"/>
                <w:lang w:val="en-GB"/>
              </w:rPr>
              <w:t>services</w:t>
            </w:r>
            <w:r w:rsidRPr="6AA62AF5" w:rsidR="4BE46BE8">
              <w:rPr>
                <w:noProof w:val="0"/>
                <w:sz w:val="22"/>
                <w:szCs w:val="22"/>
                <w:lang w:val="en-GB"/>
              </w:rPr>
              <w:t>.</w:t>
            </w:r>
          </w:p>
        </w:tc>
      </w:tr>
      <w:tr w:rsidR="4BE46BE8" w:rsidTr="6AA62AF5" w14:paraId="1DF77431">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2C3E6F34" w14:textId="4EC42CB4">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4. Procedures</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264FF367" w14:textId="3C1337F7">
            <w:pPr>
              <w:spacing w:before="0" w:beforeAutospacing="off" w:after="0" w:afterAutospacing="off" w:line="300" w:lineRule="auto"/>
              <w:rPr>
                <w:noProof w:val="0"/>
                <w:sz w:val="22"/>
                <w:szCs w:val="22"/>
                <w:lang w:val="en-GB"/>
              </w:rPr>
            </w:pPr>
            <w:r w:rsidRPr="6AA62AF5" w:rsidR="4BE46BE8">
              <w:rPr>
                <w:noProof w:val="0"/>
                <w:sz w:val="22"/>
                <w:szCs w:val="22"/>
                <w:lang w:val="en-GB"/>
              </w:rPr>
              <w:t>The SSP comprises four complementary components: (1) academic performance optimisation; (2) medical residency entrance examination preparation; (3) psycho-emotional care; and (4) mentoring. The present study focused on the mentoring component.</w:t>
            </w:r>
          </w:p>
        </w:tc>
      </w:tr>
      <w:tr w:rsidR="4BE46BE8" w:rsidTr="6AA62AF5" w14:paraId="0F1B579B">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7CD2BD28" w14:textId="33906634">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5. Who provided</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7501F6F0" w14:textId="5F1253F0">
            <w:pPr>
              <w:spacing w:before="0" w:beforeAutospacing="off" w:after="0" w:afterAutospacing="off" w:line="300" w:lineRule="auto"/>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pP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Faculty</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mentors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with</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academic</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and</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clinical</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responsibilities</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together</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with</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academic</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support</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and</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student</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services</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personnel</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involved</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in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the</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SSP. Mentors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received</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ongoing</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training</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and</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support</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in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mentoring</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practices</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student</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guidance</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communication</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skills</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and</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referral</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procedures</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within</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the</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Faculty</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support</w:t>
            </w:r>
            <w:r w:rsidRPr="6AA62AF5" w:rsidR="6FBDE351">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network.</w:t>
            </w:r>
          </w:p>
        </w:tc>
      </w:tr>
      <w:tr w:rsidR="4BE46BE8" w:rsidTr="6AA62AF5" w14:paraId="687F66E6">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200B9F59" w14:textId="627B3645">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6. How</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324B8D7B" w14:textId="72F8014C">
            <w:pPr>
              <w:spacing w:before="0" w:beforeAutospacing="off" w:after="0" w:afterAutospacing="off" w:line="300" w:lineRule="auto"/>
              <w:rPr>
                <w:rFonts w:ascii="Times New Roman" w:hAnsi="Times New Roman" w:eastAsia="Times New Roman" w:cs="Times New Roman" w:asciiTheme="minorAscii" w:hAnsiTheme="minorAscii" w:eastAsiaTheme="minorAscii" w:cstheme="minorAscii"/>
                <w:noProof w:val="0"/>
                <w:sz w:val="22"/>
                <w:szCs w:val="22"/>
                <w:lang w:val="en-GB"/>
              </w:rPr>
            </w:pP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Mentoring was delivered through individual mentor–student interactions conducted in person and/or online according to participants’ needs and availability.</w:t>
            </w:r>
          </w:p>
        </w:tc>
      </w:tr>
      <w:tr w:rsidR="4BE46BE8" w:rsidTr="6AA62AF5" w14:paraId="0EFFD2E2">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34BDE152" w14:textId="51590800">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7. Where</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4A5A08C5" w14:textId="0D885989">
            <w:pPr>
              <w:spacing w:before="0" w:beforeAutospacing="off" w:after="0" w:afterAutospacing="off" w:line="300" w:lineRule="auto"/>
              <w:rPr>
                <w:rFonts w:ascii="Times New Roman" w:hAnsi="Times New Roman" w:eastAsia="Times New Roman" w:cs="Times New Roman" w:asciiTheme="minorAscii" w:hAnsiTheme="minorAscii" w:eastAsiaTheme="minorAscii" w:cstheme="minorAscii"/>
                <w:noProof w:val="0"/>
                <w:sz w:val="22"/>
                <w:szCs w:val="22"/>
                <w:lang w:val="en-GB"/>
              </w:rPr>
            </w:pP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Faculty of Medicine at UVic-UCC, across the Vic and Manresa campuses.</w:t>
            </w:r>
          </w:p>
        </w:tc>
      </w:tr>
      <w:tr w:rsidR="4BE46BE8" w:rsidTr="6AA62AF5" w14:paraId="1986EC5B">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3DB996B7" w14:textId="026289C3">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8. When and how much</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0E1B2260" w14:textId="77300BB2">
            <w:pPr>
              <w:spacing w:before="0" w:beforeAutospacing="off" w:after="0" w:afterAutospacing="off" w:line="300" w:lineRule="auto"/>
              <w:rPr>
                <w:rFonts w:ascii="Times New Roman" w:hAnsi="Times New Roman" w:eastAsia="Times New Roman" w:cs="Times New Roman" w:asciiTheme="minorAscii" w:hAnsiTheme="minorAscii" w:eastAsiaTheme="minorAscii" w:cstheme="minorAscii"/>
                <w:noProof w:val="0"/>
                <w:sz w:val="22"/>
                <w:szCs w:val="22"/>
                <w:lang w:val="en-GB"/>
              </w:rPr>
            </w:pP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Students were assigned a mentor from the third year onwards at an approximate mentor-to-student ratio of 1:5. The frequency and duration of meetings were flexible and adapted to mentoring needs.</w:t>
            </w:r>
          </w:p>
        </w:tc>
      </w:tr>
      <w:tr w:rsidR="4BE46BE8" w:rsidTr="6AA62AF5" w14:paraId="5ADB547F">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734ACCF7" w14:textId="50927DBB">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9. Tailoring</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21856229" w14:textId="43D253E0">
            <w:pPr>
              <w:spacing w:before="0" w:beforeAutospacing="off" w:after="0" w:afterAutospacing="off" w:line="300" w:lineRule="auto"/>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pP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Mentoring</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support</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was</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tailored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to individual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students</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academic</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professional,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and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psychosocial</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needs</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identified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during</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mentor–</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student</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interactions</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Students</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requiring</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additional</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support</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could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receive</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more</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frequent</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mentoring</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sessions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and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personalised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follow</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-up.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When</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specific</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needs</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were</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identified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mentors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facilitated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referral</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to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specialised</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internal</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or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external</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support</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services</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as </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appropriate</w:t>
            </w:r>
            <w:r w:rsidRPr="6AA62AF5" w:rsidR="48379465">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w:t>
            </w:r>
          </w:p>
        </w:tc>
      </w:tr>
      <w:tr w:rsidR="4BE46BE8" w:rsidTr="6AA62AF5" w14:paraId="4FBFFCCD">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57A9D70C" w14:textId="63C9DBA9">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10. Modifications</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6E3B935F" w14:textId="07774442">
            <w:pPr>
              <w:spacing w:before="0" w:beforeAutospacing="off" w:after="0" w:afterAutospacing="off" w:line="300" w:lineRule="auto"/>
              <w:rPr>
                <w:rFonts w:ascii="Times New Roman" w:hAnsi="Times New Roman" w:eastAsia="Times New Roman" w:cs="Times New Roman" w:asciiTheme="minorAscii" w:hAnsiTheme="minorAscii" w:eastAsiaTheme="minorAscii" w:cstheme="minorAscii"/>
                <w:noProof w:val="0"/>
                <w:sz w:val="22"/>
                <w:szCs w:val="22"/>
                <w:lang w:val="en-GB"/>
              </w:rPr>
            </w:pP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No major modifications to the structure of the SSP mentoring component were introduced during the study period.</w:t>
            </w:r>
          </w:p>
        </w:tc>
      </w:tr>
      <w:tr w:rsidR="4BE46BE8" w:rsidTr="6AA62AF5" w14:paraId="35148CFC">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2993889C" w14:textId="2C6F9255">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11. Planned intervention fidelity</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5D70D149" w14:textId="53C09235">
            <w:pPr>
              <w:spacing w:before="0" w:beforeAutospacing="off" w:after="0" w:afterAutospacing="off" w:line="300" w:lineRule="auto"/>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pP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The</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program</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was</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implemented</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according</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to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institutional</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SSP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procedures</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including</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mentor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allocation</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longitudinal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follow</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-up,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and</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integration</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within</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the</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Faculty</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support</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system</w:t>
            </w:r>
            <w:r w:rsidRPr="6AA62AF5" w:rsidR="4BE46BE8">
              <w:rPr>
                <w:rFonts w:ascii="Times New Roman" w:hAnsi="Times New Roman" w:eastAsia="Times New Roman" w:cs="Times New Roman" w:asciiTheme="minorAscii" w:hAnsiTheme="minorAscii" w:eastAsiaTheme="minorAscii" w:cstheme="minorAscii"/>
                <w:noProof w:val="0"/>
                <w:sz w:val="22"/>
                <w:szCs w:val="22"/>
                <w:lang w:val="en-GB"/>
              </w:rPr>
              <w:t>.</w:t>
            </w:r>
            <w:r w:rsidRPr="6AA62AF5" w:rsidR="25DB0356">
              <w:rPr>
                <w:rFonts w:ascii="Times New Roman" w:hAnsi="Times New Roman" w:eastAsia="Times New Roman" w:cs="Times New Roman" w:asciiTheme="minorAscii" w:hAnsiTheme="minorAscii" w:eastAsiaTheme="minorAscii" w:cstheme="minorAscii"/>
                <w:noProof w:val="0"/>
                <w:sz w:val="22"/>
                <w:szCs w:val="22"/>
                <w:lang w:val="en-GB"/>
              </w:rPr>
              <w:t xml:space="preserve"> </w:t>
            </w:r>
            <w:r w:rsidRPr="6AA62AF5" w:rsidR="25DB0356">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Ongoing mentor training and coordination activities were conducted to promote consistency in </w:t>
            </w:r>
            <w:r w:rsidRPr="6AA62AF5" w:rsidR="25DB0356">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programme</w:t>
            </w:r>
            <w:r w:rsidRPr="6AA62AF5" w:rsidR="25DB0356">
              <w:rPr>
                <w:rFonts w:ascii="Times New Roman" w:hAnsi="Times New Roman" w:eastAsia="Times New Roman" w:cs="Times New Roman" w:asciiTheme="minorAscii" w:hAnsiTheme="minorAscii" w:eastAsiaTheme="minorAscii" w:cstheme="minorAscii"/>
                <w:b w:val="0"/>
                <w:bCs w:val="0"/>
                <w:i w:val="0"/>
                <w:iCs w:val="0"/>
                <w:noProof w:val="0"/>
                <w:sz w:val="22"/>
                <w:szCs w:val="22"/>
                <w:lang w:val="en-GB"/>
              </w:rPr>
              <w:t xml:space="preserve"> delivery.</w:t>
            </w:r>
          </w:p>
        </w:tc>
      </w:tr>
      <w:tr w:rsidR="4BE46BE8" w:rsidTr="6AA62AF5" w14:paraId="52B6B509">
        <w:trPr>
          <w:trHeight w:val="300"/>
        </w:trPr>
        <w:tc>
          <w:tcPr>
            <w:tcW w:w="2025" w:type="dxa"/>
            <w:tcBorders>
              <w:top w:val="single" w:color="E6E6E6" w:sz="6"/>
              <w:left w:val="single" w:color="E6E6E6" w:sz="6"/>
              <w:bottom w:val="single" w:color="E6E6E6" w:sz="6"/>
              <w:right w:val="single" w:color="E6E6E6" w:sz="6"/>
            </w:tcBorders>
            <w:shd w:val="clear" w:color="auto" w:fill="F5F5F5"/>
            <w:tcMar/>
            <w:vAlign w:val="center"/>
          </w:tcPr>
          <w:p w:rsidR="4BE46BE8" w:rsidP="6AA62AF5" w:rsidRDefault="4BE46BE8" w14:paraId="3A021536" w14:textId="591C18B2">
            <w:pPr>
              <w:spacing w:before="0" w:beforeAutospacing="off" w:after="0" w:afterAutospacing="off" w:line="300" w:lineRule="auto"/>
              <w:jc w:val="center"/>
              <w:rPr>
                <w:b w:val="1"/>
                <w:bCs w:val="1"/>
                <w:noProof w:val="0"/>
                <w:sz w:val="22"/>
                <w:szCs w:val="22"/>
                <w:lang w:val="en-GB"/>
              </w:rPr>
            </w:pPr>
            <w:r w:rsidRPr="6AA62AF5" w:rsidR="4BE46BE8">
              <w:rPr>
                <w:b w:val="1"/>
                <w:bCs w:val="1"/>
                <w:noProof w:val="0"/>
                <w:sz w:val="22"/>
                <w:szCs w:val="22"/>
                <w:lang w:val="en-GB"/>
              </w:rPr>
              <w:t>12. Actual intervention fidelity</w:t>
            </w:r>
          </w:p>
        </w:tc>
        <w:tc>
          <w:tcPr>
            <w:tcW w:w="7102" w:type="dxa"/>
            <w:tcBorders>
              <w:top w:val="single" w:color="E6E6E6" w:sz="6"/>
              <w:left w:val="single" w:color="E6E6E6" w:sz="6"/>
              <w:bottom w:val="single" w:color="E6E6E6" w:sz="6"/>
              <w:right w:val="single" w:color="E6E6E6" w:sz="6"/>
            </w:tcBorders>
            <w:tcMar/>
            <w:vAlign w:val="center"/>
          </w:tcPr>
          <w:p w:rsidR="4BE46BE8" w:rsidP="6AA62AF5" w:rsidRDefault="4BE46BE8" w14:paraId="01C5F628" w14:textId="34F560CF">
            <w:pPr>
              <w:spacing w:before="0" w:beforeAutospacing="off" w:after="0" w:afterAutospacing="off" w:line="300" w:lineRule="auto"/>
              <w:rPr>
                <w:noProof w:val="0"/>
                <w:sz w:val="22"/>
                <w:szCs w:val="22"/>
                <w:lang w:val="en-GB"/>
              </w:rPr>
            </w:pPr>
            <w:r w:rsidRPr="6AA62AF5" w:rsidR="4BE46BE8">
              <w:rPr>
                <w:noProof w:val="0"/>
                <w:sz w:val="22"/>
                <w:szCs w:val="22"/>
                <w:lang w:val="en-GB"/>
              </w:rPr>
              <w:t>Fidelity was not formally evaluated. Mentor–student meeting frequency, engagement, and use of mentoring resources varied across participants.</w:t>
            </w:r>
          </w:p>
        </w:tc>
      </w:tr>
    </w:tbl>
    <w:p xmlns:wp14="http://schemas.microsoft.com/office/word/2010/wordml" w:rsidP="4BE46BE8" wp14:paraId="6E62CEA4" wp14:textId="63444F4A">
      <w:pPr>
        <w:pStyle w:val="Normal"/>
        <w:spacing w:line="36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ca-ES"/>
        </w:rPr>
      </w:pPr>
    </w:p>
    <w:sectPr>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C" w:author="Jana Carvajal Camprubí" w:date="2026-08-03T21:18:55" w:id="466142333">
    <w:p xmlns:w14="http://schemas.microsoft.com/office/word/2010/wordml" xmlns:w="http://schemas.openxmlformats.org/wordprocessingml/2006/main" w:rsidR="74871A03" w:rsidRDefault="04D0CF1D" w14:paraId="7DF69BE2" w14:textId="02487486">
      <w:pPr>
        <w:pStyle w:val="CommentText"/>
      </w:pPr>
      <w:r>
        <w:rPr>
          <w:rStyle w:val="CommentReference"/>
        </w:rPr>
        <w:annotationRef/>
      </w:r>
      <w:r w:rsidRPr="23529AE0" w:rsidR="7672DE44">
        <w:t>Ortografia corregida</w:t>
      </w:r>
    </w:p>
  </w:comment>
</w:comments>
</file>

<file path=word/commentsExtended.xml><?xml version="1.0" encoding="utf-8"?>
<w15:commentsEx xmlns:mc="http://schemas.openxmlformats.org/markup-compatibility/2006" xmlns:w15="http://schemas.microsoft.com/office/word/2012/wordml" mc:Ignorable="w15">
  <w15:commentEx w15:done="0" w15:paraId="7DF69BE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BF90533" w16cex:dateUtc="2026-08-03T19:18:55.584Z"/>
</w16cex:commentsExtensible>
</file>

<file path=word/commentsIds.xml><?xml version="1.0" encoding="utf-8"?>
<w16cid:commentsIds xmlns:mc="http://schemas.openxmlformats.org/markup-compatibility/2006" xmlns:w16cid="http://schemas.microsoft.com/office/word/2016/wordml/cid" mc:Ignorable="w16cid">
  <w16cid:commentId w16cid:paraId="7DF69BE2" w16cid:durableId="3BF9053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w15:person w15:author="Jana Carvajal Camprubí">
    <w15:presenceInfo w15:providerId="AD" w15:userId="S::jana.carvajal@umedicina.cat::01306d56-1939-4d59-9273-aee9b83997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2EDAC"/>
    <w:rsid w:val="100B1813"/>
    <w:rsid w:val="11C1D29B"/>
    <w:rsid w:val="19269C44"/>
    <w:rsid w:val="19269C44"/>
    <w:rsid w:val="21BAED37"/>
    <w:rsid w:val="21CD2FB7"/>
    <w:rsid w:val="21CD2FB7"/>
    <w:rsid w:val="25DB0356"/>
    <w:rsid w:val="2D8E0F75"/>
    <w:rsid w:val="2E804AA0"/>
    <w:rsid w:val="388087FC"/>
    <w:rsid w:val="3A2C37E7"/>
    <w:rsid w:val="3AE8C7CF"/>
    <w:rsid w:val="48379465"/>
    <w:rsid w:val="4BE46BE8"/>
    <w:rsid w:val="4D90B2AB"/>
    <w:rsid w:val="65089A2A"/>
    <w:rsid w:val="6A6B75DD"/>
    <w:rsid w:val="6AA62AF5"/>
    <w:rsid w:val="6FBDE351"/>
    <w:rsid w:val="749A8123"/>
    <w:rsid w:val="7F62EDA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1F8FA"/>
  <w15:chartTrackingRefBased/>
  <w15:docId w15:val="{002370B6-1E00-46E8-84AE-DDE7B56A72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ca-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BE46BE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35fa8bd7b94a430b" /><Relationship Type="http://schemas.microsoft.com/office/2011/relationships/commentsExtended" Target="commentsExtended.xml" Id="Rf3a206a3f7834d45" /><Relationship Type="http://schemas.microsoft.com/office/2011/relationships/people" Target="people.xml" Id="Re26433b0a1d44751" /><Relationship Type="http://schemas.openxmlformats.org/officeDocument/2006/relationships/comments" Target="comments.xml" Id="Re5f816c6cffc47f1" /><Relationship Type="http://schemas.microsoft.com/office/2018/08/relationships/commentsExtensible" Target="commentsExtensible.xml" Id="R28bae3f68cb7447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2026-07-27T13:19:48.7263896Z</dcterms:created>
  <dcterms:modified xsi:type="dcterms:W3CDTF">2026-08-03T19:19:11.6333487Z</dcterms:modified>
  <dc:creator>Irene Veganzones Guanyabens</dc:creator>
  <lastModifiedBy>Jana Carvajal Camprubí</lastModifiedBy>
</coreProperties>
</file>