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4D7E5" w14:textId="77777777" w:rsidR="00AF16AE" w:rsidRPr="00FD53AC" w:rsidRDefault="007E5CF6" w:rsidP="00126D17">
      <w:pPr>
        <w:spacing w:after="0" w:line="480" w:lineRule="auto"/>
        <w:jc w:val="center"/>
        <w:rPr>
          <w:rFonts w:ascii="Times New Roman" w:hAnsi="Times New Roman" w:cs="Times New Roman"/>
          <w:b/>
          <w:bCs/>
          <w:sz w:val="32"/>
          <w:szCs w:val="32"/>
        </w:rPr>
      </w:pPr>
      <w:r w:rsidRPr="00FD53AC">
        <w:rPr>
          <w:rFonts w:ascii="Times New Roman" w:hAnsi="Times New Roman" w:cs="Times New Roman"/>
          <w:b/>
          <w:bCs/>
          <w:sz w:val="32"/>
          <w:szCs w:val="32"/>
        </w:rPr>
        <w:t>Supplementa</w:t>
      </w:r>
      <w:r w:rsidR="00941A26" w:rsidRPr="00FD53AC">
        <w:rPr>
          <w:rFonts w:ascii="Times New Roman" w:hAnsi="Times New Roman" w:cs="Times New Roman" w:hint="eastAsia"/>
          <w:b/>
          <w:bCs/>
          <w:sz w:val="32"/>
          <w:szCs w:val="32"/>
        </w:rPr>
        <w:t>ry</w:t>
      </w:r>
      <w:r w:rsidR="00AF16AE" w:rsidRPr="00FD53AC">
        <w:rPr>
          <w:rFonts w:ascii="Times New Roman" w:hAnsi="Times New Roman" w:cs="Times New Roman"/>
          <w:b/>
          <w:bCs/>
          <w:sz w:val="32"/>
          <w:szCs w:val="32"/>
        </w:rPr>
        <w:t xml:space="preserve"> material</w:t>
      </w:r>
    </w:p>
    <w:p w14:paraId="2ADB59D0" w14:textId="77777777" w:rsidR="00AF16AE" w:rsidRPr="00FD53AC" w:rsidRDefault="00AF16AE" w:rsidP="00AF16AE">
      <w:pPr>
        <w:spacing w:after="0" w:line="480" w:lineRule="auto"/>
        <w:rPr>
          <w:rFonts w:ascii="Times New Roman" w:hAnsi="Times New Roman" w:cs="Times New Roman"/>
          <w:sz w:val="24"/>
        </w:rPr>
      </w:pPr>
    </w:p>
    <w:p w14:paraId="3C115070" w14:textId="77777777" w:rsidR="00706AC0" w:rsidRPr="00FD53AC" w:rsidRDefault="00CF4091" w:rsidP="00CF4091">
      <w:pPr>
        <w:spacing w:after="0" w:line="480" w:lineRule="auto"/>
        <w:rPr>
          <w:rFonts w:ascii="Times New Roman" w:hAnsi="Times New Roman" w:cs="Times New Roman"/>
          <w:b/>
          <w:bCs/>
          <w:sz w:val="24"/>
        </w:rPr>
      </w:pPr>
      <w:r w:rsidRPr="00FD53AC">
        <w:rPr>
          <w:rFonts w:ascii="Times New Roman" w:hAnsi="Times New Roman" w:cs="Times New Roman"/>
          <w:b/>
          <w:bCs/>
          <w:sz w:val="24"/>
        </w:rPr>
        <w:t>Participating institute</w:t>
      </w:r>
      <w:r w:rsidR="00706AC0" w:rsidRPr="00FD53AC">
        <w:rPr>
          <w:rFonts w:ascii="Times New Roman" w:hAnsi="Times New Roman" w:cs="Times New Roman"/>
          <w:b/>
          <w:bCs/>
          <w:sz w:val="24"/>
        </w:rPr>
        <w:t>s</w:t>
      </w:r>
    </w:p>
    <w:p w14:paraId="7F47A449" w14:textId="77777777" w:rsidR="00CF4091" w:rsidRPr="00FD53AC" w:rsidRDefault="00CF4091" w:rsidP="00503011">
      <w:pPr>
        <w:spacing w:after="0" w:line="480" w:lineRule="auto"/>
        <w:ind w:firstLineChars="50" w:firstLine="120"/>
        <w:rPr>
          <w:rFonts w:ascii="Times New Roman" w:hAnsi="Times New Roman" w:cs="Times New Roman"/>
          <w:sz w:val="24"/>
        </w:rPr>
      </w:pPr>
      <w:r w:rsidRPr="00FD53AC">
        <w:rPr>
          <w:rFonts w:ascii="Times New Roman" w:hAnsi="Times New Roman" w:cs="Times New Roman"/>
          <w:sz w:val="24"/>
        </w:rPr>
        <w:t>New Tokyo Hospital</w:t>
      </w:r>
      <w:r w:rsidR="00706AC0" w:rsidRPr="00FD53AC">
        <w:rPr>
          <w:rFonts w:ascii="Times New Roman" w:hAnsi="Times New Roman" w:cs="Times New Roman"/>
          <w:sz w:val="24"/>
        </w:rPr>
        <w:t xml:space="preserve">, </w:t>
      </w:r>
      <w:r w:rsidRPr="00FD53AC">
        <w:rPr>
          <w:rFonts w:ascii="Times New Roman" w:hAnsi="Times New Roman" w:cs="Times New Roman"/>
          <w:sz w:val="24"/>
        </w:rPr>
        <w:t>Tenyokai Central Hospital</w:t>
      </w:r>
      <w:r w:rsidR="00706AC0" w:rsidRPr="00FD53AC">
        <w:rPr>
          <w:rFonts w:ascii="Times New Roman" w:hAnsi="Times New Roman" w:cs="Times New Roman"/>
          <w:sz w:val="24"/>
        </w:rPr>
        <w:t xml:space="preserve">, </w:t>
      </w:r>
      <w:r w:rsidRPr="00FD53AC">
        <w:rPr>
          <w:rFonts w:ascii="Times New Roman" w:hAnsi="Times New Roman" w:cs="Times New Roman"/>
          <w:sz w:val="24"/>
        </w:rPr>
        <w:t>Miyazaki Prefectural Nobeoka Hospital</w:t>
      </w:r>
      <w:r w:rsidR="00706AC0" w:rsidRPr="00FD53AC">
        <w:rPr>
          <w:rFonts w:ascii="Times New Roman" w:hAnsi="Times New Roman" w:cs="Times New Roman"/>
          <w:sz w:val="24"/>
        </w:rPr>
        <w:t xml:space="preserve">, </w:t>
      </w:r>
      <w:r w:rsidRPr="00FD53AC">
        <w:rPr>
          <w:rFonts w:ascii="Times New Roman" w:hAnsi="Times New Roman" w:cs="Times New Roman"/>
          <w:sz w:val="24"/>
        </w:rPr>
        <w:t>Kyushu University</w:t>
      </w:r>
      <w:r w:rsidR="00706AC0" w:rsidRPr="00FD53AC">
        <w:rPr>
          <w:rFonts w:ascii="Times New Roman" w:hAnsi="Times New Roman" w:cs="Times New Roman"/>
          <w:sz w:val="24"/>
        </w:rPr>
        <w:t xml:space="preserve">, </w:t>
      </w:r>
      <w:r w:rsidRPr="00FD53AC">
        <w:rPr>
          <w:rFonts w:ascii="Times New Roman" w:hAnsi="Times New Roman" w:cs="Times New Roman"/>
          <w:sz w:val="24"/>
        </w:rPr>
        <w:t>Omuta City Hospital</w:t>
      </w:r>
      <w:r w:rsidR="00706AC0" w:rsidRPr="00FD53AC">
        <w:rPr>
          <w:rFonts w:ascii="Times New Roman" w:hAnsi="Times New Roman" w:cs="Times New Roman"/>
          <w:sz w:val="24"/>
        </w:rPr>
        <w:t xml:space="preserve">, </w:t>
      </w:r>
      <w:r w:rsidRPr="00FD53AC">
        <w:rPr>
          <w:rFonts w:ascii="Times New Roman" w:hAnsi="Times New Roman" w:cs="Times New Roman"/>
          <w:sz w:val="24"/>
        </w:rPr>
        <w:t>International University of Health and Welfare, Narita Hospital</w:t>
      </w:r>
      <w:r w:rsidR="00706AC0" w:rsidRPr="00FD53AC">
        <w:rPr>
          <w:rFonts w:ascii="Times New Roman" w:hAnsi="Times New Roman" w:cs="Times New Roman"/>
          <w:sz w:val="24"/>
        </w:rPr>
        <w:t xml:space="preserve"> and </w:t>
      </w:r>
      <w:r w:rsidRPr="00FD53AC">
        <w:rPr>
          <w:rFonts w:ascii="Times New Roman" w:hAnsi="Times New Roman" w:cs="Times New Roman"/>
          <w:sz w:val="24"/>
        </w:rPr>
        <w:t>Higashi Takarazuka Satoh Hospital</w:t>
      </w:r>
      <w:r w:rsidR="00706AC0" w:rsidRPr="00FD53AC">
        <w:rPr>
          <w:rFonts w:ascii="Times New Roman" w:hAnsi="Times New Roman" w:cs="Times New Roman"/>
          <w:sz w:val="24"/>
        </w:rPr>
        <w:t xml:space="preserve"> participated in this study.</w:t>
      </w:r>
    </w:p>
    <w:p w14:paraId="7A768F49" w14:textId="77777777" w:rsidR="00CF4091" w:rsidRPr="00FD53AC" w:rsidRDefault="00CF4091" w:rsidP="00AF16AE">
      <w:pPr>
        <w:spacing w:after="0" w:line="480" w:lineRule="auto"/>
        <w:rPr>
          <w:rFonts w:ascii="Times New Roman" w:hAnsi="Times New Roman" w:cs="Times New Roman"/>
          <w:sz w:val="24"/>
        </w:rPr>
      </w:pPr>
    </w:p>
    <w:p w14:paraId="3163CCA5" w14:textId="77777777" w:rsidR="00270BBD" w:rsidRPr="00FD53AC" w:rsidRDefault="007E5CF6" w:rsidP="00AF16AE">
      <w:pPr>
        <w:spacing w:after="0" w:line="480" w:lineRule="auto"/>
        <w:rPr>
          <w:rFonts w:ascii="Times New Roman" w:hAnsi="Times New Roman" w:cs="Times New Roman"/>
          <w:b/>
          <w:bCs/>
          <w:sz w:val="24"/>
        </w:rPr>
      </w:pPr>
      <w:r w:rsidRPr="00FD53AC">
        <w:rPr>
          <w:rFonts w:ascii="Times New Roman" w:hAnsi="Times New Roman" w:cs="Times New Roman"/>
          <w:b/>
          <w:bCs/>
          <w:sz w:val="24"/>
        </w:rPr>
        <w:t>Supplementa</w:t>
      </w:r>
      <w:r w:rsidR="00941A26" w:rsidRPr="00FD53AC">
        <w:rPr>
          <w:rFonts w:ascii="Times New Roman" w:hAnsi="Times New Roman" w:cs="Times New Roman" w:hint="eastAsia"/>
          <w:b/>
          <w:bCs/>
          <w:sz w:val="24"/>
        </w:rPr>
        <w:t>ry</w:t>
      </w:r>
      <w:r w:rsidR="00591185" w:rsidRPr="00FD53AC">
        <w:rPr>
          <w:rFonts w:ascii="Times New Roman" w:hAnsi="Times New Roman" w:cs="Times New Roman"/>
          <w:b/>
          <w:bCs/>
          <w:sz w:val="24"/>
        </w:rPr>
        <w:t xml:space="preserve"> method</w:t>
      </w:r>
      <w:r w:rsidR="00270BBD" w:rsidRPr="00FD53AC">
        <w:rPr>
          <w:rFonts w:ascii="Times New Roman" w:hAnsi="Times New Roman" w:cs="Times New Roman"/>
          <w:b/>
          <w:bCs/>
          <w:sz w:val="24"/>
        </w:rPr>
        <w:t>s</w:t>
      </w:r>
    </w:p>
    <w:p w14:paraId="5CAEA9C9" w14:textId="77777777" w:rsidR="00AF16AE" w:rsidRPr="00FD53AC" w:rsidRDefault="00AF16AE" w:rsidP="00AF16AE">
      <w:pPr>
        <w:spacing w:after="0" w:line="480" w:lineRule="auto"/>
        <w:rPr>
          <w:rFonts w:ascii="Times New Roman" w:hAnsi="Times New Roman" w:cs="Times New Roman"/>
          <w:b/>
          <w:bCs/>
          <w:sz w:val="24"/>
        </w:rPr>
      </w:pPr>
      <w:r w:rsidRPr="00FD53AC">
        <w:rPr>
          <w:rFonts w:ascii="Times New Roman" w:hAnsi="Times New Roman" w:cs="Times New Roman"/>
          <w:b/>
          <w:bCs/>
          <w:sz w:val="24"/>
        </w:rPr>
        <w:t>C</w:t>
      </w:r>
      <w:r w:rsidR="008C31E9" w:rsidRPr="00FD53AC">
        <w:rPr>
          <w:rFonts w:ascii="Times New Roman" w:hAnsi="Times New Roman" w:cs="Times New Roman"/>
          <w:b/>
          <w:bCs/>
          <w:sz w:val="24"/>
        </w:rPr>
        <w:t>omputed tomography</w:t>
      </w:r>
      <w:r w:rsidRPr="00FD53AC">
        <w:rPr>
          <w:rFonts w:ascii="Times New Roman" w:hAnsi="Times New Roman" w:cs="Times New Roman"/>
          <w:b/>
          <w:bCs/>
          <w:sz w:val="24"/>
        </w:rPr>
        <w:t xml:space="preserve"> </w:t>
      </w:r>
      <w:r w:rsidR="002750DD" w:rsidRPr="00FD53AC">
        <w:rPr>
          <w:rFonts w:ascii="Times New Roman" w:hAnsi="Times New Roman" w:cs="Times New Roman"/>
          <w:b/>
          <w:bCs/>
          <w:sz w:val="24"/>
        </w:rPr>
        <w:t>equipment</w:t>
      </w:r>
      <w:r w:rsidRPr="00FD53AC">
        <w:rPr>
          <w:rFonts w:ascii="Times New Roman" w:hAnsi="Times New Roman" w:cs="Times New Roman"/>
          <w:b/>
          <w:bCs/>
          <w:sz w:val="24"/>
        </w:rPr>
        <w:t xml:space="preserve"> and scanning protocols</w:t>
      </w:r>
    </w:p>
    <w:p w14:paraId="33B467AD" w14:textId="77777777" w:rsidR="00A00650" w:rsidRPr="00FD53AC" w:rsidRDefault="00AE7702" w:rsidP="00503011">
      <w:pPr>
        <w:spacing w:after="0" w:line="480" w:lineRule="auto"/>
        <w:ind w:firstLineChars="50" w:firstLine="120"/>
        <w:rPr>
          <w:rFonts w:ascii="Times New Roman" w:hAnsi="Times New Roman" w:cs="Times New Roman"/>
          <w:sz w:val="24"/>
        </w:rPr>
      </w:pPr>
      <w:r w:rsidRPr="00FD53AC">
        <w:rPr>
          <w:rFonts w:ascii="Times New Roman" w:hAnsi="Times New Roman" w:cs="Times New Roman"/>
          <w:sz w:val="24"/>
        </w:rPr>
        <w:t>A</w:t>
      </w:r>
      <w:r w:rsidR="00A00650" w:rsidRPr="00FD53AC">
        <w:rPr>
          <w:rFonts w:ascii="Times New Roman" w:hAnsi="Times New Roman" w:cs="Times New Roman"/>
          <w:sz w:val="24"/>
        </w:rPr>
        <w:t xml:space="preserve">ll </w:t>
      </w:r>
      <w:r w:rsidRPr="00FD53AC">
        <w:rPr>
          <w:rFonts w:ascii="Times New Roman" w:hAnsi="Times New Roman" w:cs="Times New Roman"/>
          <w:sz w:val="24"/>
        </w:rPr>
        <w:t>patients</w:t>
      </w:r>
      <w:r w:rsidR="00A00650" w:rsidRPr="00FD53AC">
        <w:rPr>
          <w:rFonts w:ascii="Times New Roman" w:hAnsi="Times New Roman" w:cs="Times New Roman"/>
          <w:sz w:val="24"/>
        </w:rPr>
        <w:t xml:space="preserve"> were scanned with breath-holding, electrocardiogram (ECG) gating</w:t>
      </w:r>
      <w:r w:rsidR="00B21D2B" w:rsidRPr="00FD53AC">
        <w:rPr>
          <w:rFonts w:ascii="Times New Roman" w:hAnsi="Times New Roman" w:cs="Times New Roman"/>
          <w:sz w:val="24"/>
        </w:rPr>
        <w:t>,</w:t>
      </w:r>
      <w:r w:rsidR="00A00650" w:rsidRPr="00FD53AC">
        <w:rPr>
          <w:rFonts w:ascii="Times New Roman" w:hAnsi="Times New Roman" w:cs="Times New Roman"/>
          <w:sz w:val="24"/>
        </w:rPr>
        <w:t xml:space="preserve"> 120 kV of tube voltage</w:t>
      </w:r>
      <w:r w:rsidR="00B21D2B" w:rsidRPr="00FD53AC">
        <w:rPr>
          <w:rFonts w:ascii="Times New Roman" w:hAnsi="Times New Roman" w:cs="Times New Roman"/>
          <w:sz w:val="24"/>
        </w:rPr>
        <w:t xml:space="preserve"> and bolus tracking protocol</w:t>
      </w:r>
      <w:r w:rsidRPr="00FD53AC">
        <w:rPr>
          <w:rFonts w:ascii="Times New Roman" w:hAnsi="Times New Roman" w:cs="Times New Roman"/>
          <w:sz w:val="24"/>
        </w:rPr>
        <w:t xml:space="preserve"> with receiving a sublingual 0.3 mg dose of nitroglycerin.</w:t>
      </w:r>
    </w:p>
    <w:p w14:paraId="2AFA21A7" w14:textId="77777777" w:rsidR="00AF16AE" w:rsidRPr="00FD53AC" w:rsidRDefault="00AF16AE" w:rsidP="00503011">
      <w:pPr>
        <w:spacing w:after="0" w:line="480" w:lineRule="auto"/>
        <w:rPr>
          <w:rFonts w:ascii="Times New Roman" w:hAnsi="Times New Roman" w:cs="Times New Roman"/>
          <w:sz w:val="24"/>
        </w:rPr>
      </w:pPr>
      <w:r w:rsidRPr="00FD53AC">
        <w:rPr>
          <w:rFonts w:ascii="Times New Roman" w:hAnsi="Times New Roman" w:cs="Times New Roman"/>
          <w:sz w:val="24"/>
        </w:rPr>
        <w:t xml:space="preserve">New Tokyo Hospital: </w:t>
      </w:r>
      <w:bookmarkStart w:id="0" w:name="_Hlk209979077"/>
      <w:r w:rsidR="00E8214F" w:rsidRPr="00FD53AC">
        <w:rPr>
          <w:rFonts w:ascii="Times New Roman" w:hAnsi="Times New Roman" w:cs="Times New Roman"/>
          <w:sz w:val="24"/>
        </w:rPr>
        <w:t>Brilliance 64</w:t>
      </w:r>
      <w:bookmarkEnd w:id="0"/>
      <w:r w:rsidR="00AD21CA" w:rsidRPr="00FD53AC">
        <w:rPr>
          <w:rFonts w:ascii="Times New Roman" w:hAnsi="Times New Roman" w:cs="Times New Roman"/>
          <w:sz w:val="24"/>
        </w:rPr>
        <w:t xml:space="preserve"> </w:t>
      </w:r>
      <w:bookmarkStart w:id="1" w:name="_Hlk209978790"/>
      <w:r w:rsidR="00AD21CA" w:rsidRPr="00FD53AC">
        <w:rPr>
          <w:rFonts w:ascii="Times New Roman" w:hAnsi="Times New Roman" w:cs="Times New Roman"/>
          <w:sz w:val="24"/>
        </w:rPr>
        <w:t>(0.625</w:t>
      </w:r>
      <w:r w:rsidR="00F26847" w:rsidRPr="00FD53AC">
        <w:rPr>
          <w:rFonts w:ascii="Times New Roman" w:hAnsi="Times New Roman" w:cs="Times New Roman"/>
          <w:sz w:val="24"/>
        </w:rPr>
        <w:t xml:space="preserve"> </w:t>
      </w:r>
      <w:r w:rsidR="00AD21CA" w:rsidRPr="00FD53AC">
        <w:rPr>
          <w:rFonts w:ascii="Times New Roman" w:hAnsi="Times New Roman" w:cs="Times New Roman"/>
          <w:sz w:val="24"/>
        </w:rPr>
        <w:t>mm × 64 slices, 420</w:t>
      </w:r>
      <w:r w:rsidR="00F26847" w:rsidRPr="00FD53AC">
        <w:rPr>
          <w:rFonts w:ascii="Times New Roman" w:hAnsi="Times New Roman" w:cs="Times New Roman"/>
          <w:sz w:val="24"/>
        </w:rPr>
        <w:t xml:space="preserve"> </w:t>
      </w:r>
      <w:r w:rsidR="00AD21CA" w:rsidRPr="00FD53AC">
        <w:rPr>
          <w:rFonts w:ascii="Times New Roman" w:hAnsi="Times New Roman" w:cs="Times New Roman"/>
          <w:sz w:val="24"/>
        </w:rPr>
        <w:t>msec/rotation)</w:t>
      </w:r>
      <w:bookmarkEnd w:id="1"/>
      <w:r w:rsidR="00A96CFB" w:rsidRPr="00FD53AC">
        <w:rPr>
          <w:rFonts w:ascii="Times New Roman" w:hAnsi="Times New Roman" w:cs="Times New Roman"/>
          <w:sz w:val="24"/>
        </w:rPr>
        <w:t xml:space="preserve">, Brilliance </w:t>
      </w:r>
      <w:proofErr w:type="spellStart"/>
      <w:r w:rsidR="00A96CFB" w:rsidRPr="00FD53AC">
        <w:rPr>
          <w:rFonts w:ascii="Times New Roman" w:hAnsi="Times New Roman" w:cs="Times New Roman"/>
          <w:sz w:val="24"/>
        </w:rPr>
        <w:t>iCT</w:t>
      </w:r>
      <w:proofErr w:type="spellEnd"/>
      <w:r w:rsidR="00A96CFB" w:rsidRPr="00FD53AC">
        <w:rPr>
          <w:rFonts w:ascii="Times New Roman" w:hAnsi="Times New Roman" w:cs="Times New Roman"/>
          <w:sz w:val="24"/>
        </w:rPr>
        <w:t xml:space="preserve"> (0.625 mm × 128 slices, 270 msec/rotation) </w:t>
      </w:r>
      <w:r w:rsidR="00E8214F" w:rsidRPr="00FD53AC">
        <w:rPr>
          <w:rFonts w:ascii="Times New Roman" w:hAnsi="Times New Roman" w:cs="Times New Roman"/>
          <w:sz w:val="24"/>
        </w:rPr>
        <w:t xml:space="preserve">(PHILIPS, </w:t>
      </w:r>
      <w:r w:rsidR="00A96CFB" w:rsidRPr="00FD53AC">
        <w:rPr>
          <w:rFonts w:ascii="Times New Roman" w:hAnsi="Times New Roman" w:cs="Times New Roman"/>
          <w:sz w:val="24"/>
        </w:rPr>
        <w:t>Cleaveland</w:t>
      </w:r>
      <w:r w:rsidR="00E8214F" w:rsidRPr="00FD53AC">
        <w:rPr>
          <w:rFonts w:ascii="Times New Roman" w:hAnsi="Times New Roman" w:cs="Times New Roman"/>
          <w:sz w:val="24"/>
        </w:rPr>
        <w:t>, U</w:t>
      </w:r>
      <w:r w:rsidR="00A96CFB" w:rsidRPr="00FD53AC">
        <w:rPr>
          <w:rFonts w:ascii="Times New Roman" w:hAnsi="Times New Roman" w:cs="Times New Roman"/>
          <w:sz w:val="24"/>
        </w:rPr>
        <w:t>SA</w:t>
      </w:r>
      <w:r w:rsidR="00E8214F" w:rsidRPr="00FD53AC">
        <w:rPr>
          <w:rFonts w:ascii="Times New Roman" w:hAnsi="Times New Roman" w:cs="Times New Roman"/>
          <w:sz w:val="24"/>
        </w:rPr>
        <w:t xml:space="preserve">) or SOMATOM Definition AS+ </w:t>
      </w:r>
      <w:r w:rsidR="00AD21CA" w:rsidRPr="00FD53AC">
        <w:rPr>
          <w:rFonts w:ascii="Times New Roman" w:hAnsi="Times New Roman" w:cs="Times New Roman"/>
          <w:sz w:val="24"/>
        </w:rPr>
        <w:t>(0.625</w:t>
      </w:r>
      <w:r w:rsidR="00F26847" w:rsidRPr="00FD53AC">
        <w:rPr>
          <w:rFonts w:ascii="Times New Roman" w:hAnsi="Times New Roman" w:cs="Times New Roman"/>
          <w:sz w:val="24"/>
        </w:rPr>
        <w:t xml:space="preserve"> </w:t>
      </w:r>
      <w:r w:rsidR="00AD21CA" w:rsidRPr="00FD53AC">
        <w:rPr>
          <w:rFonts w:ascii="Times New Roman" w:hAnsi="Times New Roman" w:cs="Times New Roman"/>
          <w:sz w:val="24"/>
        </w:rPr>
        <w:t>mm × 64 slices, 300</w:t>
      </w:r>
      <w:r w:rsidR="00F26847" w:rsidRPr="00FD53AC">
        <w:rPr>
          <w:rFonts w:ascii="Times New Roman" w:hAnsi="Times New Roman" w:cs="Times New Roman"/>
          <w:sz w:val="24"/>
        </w:rPr>
        <w:t xml:space="preserve"> </w:t>
      </w:r>
      <w:r w:rsidR="00AD21CA" w:rsidRPr="00FD53AC">
        <w:rPr>
          <w:rFonts w:ascii="Times New Roman" w:hAnsi="Times New Roman" w:cs="Times New Roman"/>
          <w:sz w:val="24"/>
        </w:rPr>
        <w:t xml:space="preserve">msec/rotation) </w:t>
      </w:r>
      <w:r w:rsidR="00E8214F" w:rsidRPr="00FD53AC">
        <w:rPr>
          <w:rFonts w:ascii="Times New Roman" w:hAnsi="Times New Roman" w:cs="Times New Roman"/>
          <w:sz w:val="24"/>
        </w:rPr>
        <w:t>(SEMENS, Munich, Germany)</w:t>
      </w:r>
      <w:r w:rsidR="007E7834" w:rsidRPr="00FD53AC">
        <w:rPr>
          <w:rFonts w:ascii="Times New Roman" w:hAnsi="Times New Roman" w:cs="Times New Roman"/>
          <w:sz w:val="24"/>
        </w:rPr>
        <w:t>.</w:t>
      </w:r>
      <w:r w:rsidR="00E8214F" w:rsidRPr="00FD53AC">
        <w:rPr>
          <w:rFonts w:ascii="Times New Roman" w:hAnsi="Times New Roman" w:cs="Times New Roman"/>
          <w:sz w:val="24"/>
        </w:rPr>
        <w:t xml:space="preserve"> </w:t>
      </w:r>
      <w:r w:rsidR="007E7834" w:rsidRPr="00FD53AC">
        <w:rPr>
          <w:rFonts w:ascii="Times New Roman" w:hAnsi="Times New Roman" w:cs="Times New Roman"/>
          <w:sz w:val="24"/>
        </w:rPr>
        <w:t>R</w:t>
      </w:r>
      <w:r w:rsidR="00E8214F" w:rsidRPr="00FD53AC">
        <w:rPr>
          <w:rFonts w:ascii="Times New Roman" w:hAnsi="Times New Roman" w:cs="Times New Roman"/>
          <w:sz w:val="24"/>
        </w:rPr>
        <w:t xml:space="preserve">econstruction algorithm of </w:t>
      </w:r>
      <w:r w:rsidR="007E7834" w:rsidRPr="00FD53AC">
        <w:rPr>
          <w:rFonts w:ascii="Times New Roman" w:hAnsi="Times New Roman" w:cs="Times New Roman"/>
          <w:sz w:val="24"/>
        </w:rPr>
        <w:t>f</w:t>
      </w:r>
      <w:r w:rsidR="00E8214F" w:rsidRPr="00FD53AC">
        <w:rPr>
          <w:rFonts w:ascii="Times New Roman" w:hAnsi="Times New Roman" w:cs="Times New Roman"/>
          <w:sz w:val="24"/>
        </w:rPr>
        <w:t>iltered back projection</w:t>
      </w:r>
      <w:r w:rsidR="00DD4CEE" w:rsidRPr="00FD53AC">
        <w:rPr>
          <w:rFonts w:ascii="Times New Roman" w:hAnsi="Times New Roman" w:cs="Times New Roman"/>
          <w:sz w:val="24"/>
        </w:rPr>
        <w:t xml:space="preserve"> (FBP)</w:t>
      </w:r>
      <w:r w:rsidR="00CB0ADD" w:rsidRPr="00FD53AC">
        <w:rPr>
          <w:rFonts w:ascii="Times New Roman" w:hAnsi="Times New Roman" w:cs="Times New Roman"/>
          <w:sz w:val="24"/>
        </w:rPr>
        <w:t xml:space="preserve"> was used for Brilliance 64 and SOMATOM Definition AS+</w:t>
      </w:r>
      <w:r w:rsidR="007E7834" w:rsidRPr="00FD53AC">
        <w:rPr>
          <w:rFonts w:ascii="Times New Roman" w:hAnsi="Times New Roman" w:cs="Times New Roman"/>
          <w:sz w:val="24"/>
        </w:rPr>
        <w:t xml:space="preserve"> and iterative </w:t>
      </w:r>
      <w:r w:rsidR="00CB0ADD" w:rsidRPr="00FD53AC">
        <w:rPr>
          <w:rFonts w:ascii="Times New Roman" w:hAnsi="Times New Roman" w:cs="Times New Roman"/>
          <w:sz w:val="24"/>
        </w:rPr>
        <w:t>D</w:t>
      </w:r>
      <w:r w:rsidR="007E7834" w:rsidRPr="00FD53AC">
        <w:rPr>
          <w:rFonts w:ascii="Times New Roman" w:hAnsi="Times New Roman" w:cs="Times New Roman"/>
          <w:sz w:val="24"/>
        </w:rPr>
        <w:t xml:space="preserve">ose </w:t>
      </w:r>
      <w:r w:rsidR="007E7834" w:rsidRPr="00FD53AC">
        <w:rPr>
          <w:rFonts w:ascii="Times New Roman" w:hAnsi="Times New Roman" w:cs="Times New Roman"/>
          <w:sz w:val="24"/>
        </w:rPr>
        <w:lastRenderedPageBreak/>
        <w:t>reduction (</w:t>
      </w:r>
      <w:proofErr w:type="spellStart"/>
      <w:r w:rsidR="007E7834" w:rsidRPr="00FD53AC">
        <w:rPr>
          <w:rFonts w:ascii="Times New Roman" w:hAnsi="Times New Roman" w:cs="Times New Roman"/>
          <w:sz w:val="24"/>
        </w:rPr>
        <w:t>iDose</w:t>
      </w:r>
      <w:proofErr w:type="spellEnd"/>
      <w:r w:rsidR="007E7834" w:rsidRPr="00FD53AC">
        <w:rPr>
          <w:rFonts w:ascii="Times New Roman" w:hAnsi="Times New Roman" w:cs="Times New Roman"/>
          <w:sz w:val="24"/>
        </w:rPr>
        <w:t>)</w:t>
      </w:r>
      <w:r w:rsidR="00CB0ADD" w:rsidRPr="00FD53AC">
        <w:rPr>
          <w:rFonts w:ascii="Times New Roman" w:hAnsi="Times New Roman" w:cs="Times New Roman"/>
          <w:sz w:val="24"/>
        </w:rPr>
        <w:t xml:space="preserve"> was used for Brilliance </w:t>
      </w:r>
      <w:proofErr w:type="spellStart"/>
      <w:r w:rsidR="00CB0ADD" w:rsidRPr="00FD53AC">
        <w:rPr>
          <w:rFonts w:ascii="Times New Roman" w:hAnsi="Times New Roman" w:cs="Times New Roman"/>
          <w:sz w:val="24"/>
        </w:rPr>
        <w:t>iCT</w:t>
      </w:r>
      <w:proofErr w:type="spellEnd"/>
      <w:r w:rsidR="00E8214F" w:rsidRPr="00FD53AC">
        <w:rPr>
          <w:rFonts w:ascii="Times New Roman" w:hAnsi="Times New Roman" w:cs="Times New Roman"/>
          <w:sz w:val="24"/>
        </w:rPr>
        <w:t xml:space="preserve">. Iopamidol (Iopamiron 370, Bayer </w:t>
      </w:r>
      <w:proofErr w:type="spellStart"/>
      <w:r w:rsidR="00E8214F" w:rsidRPr="00FD53AC">
        <w:rPr>
          <w:rFonts w:ascii="Times New Roman" w:hAnsi="Times New Roman" w:cs="Times New Roman"/>
          <w:sz w:val="24"/>
        </w:rPr>
        <w:t>Yakuhin</w:t>
      </w:r>
      <w:proofErr w:type="spellEnd"/>
      <w:r w:rsidR="00E8214F" w:rsidRPr="00FD53AC">
        <w:rPr>
          <w:rFonts w:ascii="Times New Roman" w:hAnsi="Times New Roman" w:cs="Times New Roman"/>
          <w:sz w:val="24"/>
        </w:rPr>
        <w:t xml:space="preserve">, Ltd, Osaka, Japan) or </w:t>
      </w:r>
      <w:proofErr w:type="spellStart"/>
      <w:r w:rsidR="00E8214F" w:rsidRPr="00FD53AC">
        <w:rPr>
          <w:rFonts w:ascii="Times New Roman" w:hAnsi="Times New Roman" w:cs="Times New Roman"/>
          <w:sz w:val="24"/>
        </w:rPr>
        <w:t>iomeprol</w:t>
      </w:r>
      <w:proofErr w:type="spellEnd"/>
      <w:r w:rsidR="00E8214F" w:rsidRPr="00FD53AC">
        <w:rPr>
          <w:rFonts w:ascii="Times New Roman" w:hAnsi="Times New Roman" w:cs="Times New Roman"/>
          <w:sz w:val="24"/>
        </w:rPr>
        <w:t xml:space="preserve"> (</w:t>
      </w:r>
      <w:proofErr w:type="spellStart"/>
      <w:r w:rsidR="00E8214F" w:rsidRPr="00FD53AC">
        <w:rPr>
          <w:rFonts w:ascii="Times New Roman" w:hAnsi="Times New Roman" w:cs="Times New Roman"/>
          <w:sz w:val="24"/>
        </w:rPr>
        <w:t>Iomeron</w:t>
      </w:r>
      <w:proofErr w:type="spellEnd"/>
      <w:r w:rsidR="00E8214F" w:rsidRPr="00FD53AC">
        <w:rPr>
          <w:rFonts w:ascii="Times New Roman" w:hAnsi="Times New Roman" w:cs="Times New Roman"/>
          <w:sz w:val="24"/>
        </w:rPr>
        <w:t xml:space="preserve"> 350, Eisai Co., Ltd., Tokyo, Japan) was injected for the contrast-enhanced scan. Injection volume was determined according to body weight (body weight (kg) × 1.0 mL) and the maximum dose was 75 </w:t>
      </w:r>
      <w:proofErr w:type="spellStart"/>
      <w:r w:rsidR="00E8214F" w:rsidRPr="00FD53AC">
        <w:rPr>
          <w:rFonts w:ascii="Times New Roman" w:hAnsi="Times New Roman" w:cs="Times New Roman"/>
          <w:sz w:val="24"/>
        </w:rPr>
        <w:t>mL</w:t>
      </w:r>
      <w:r w:rsidR="00204D6F" w:rsidRPr="00FD53AC">
        <w:rPr>
          <w:rFonts w:ascii="Times New Roman" w:hAnsi="Times New Roman" w:cs="Times New Roman"/>
          <w:sz w:val="24"/>
        </w:rPr>
        <w:t>.</w:t>
      </w:r>
      <w:proofErr w:type="spellEnd"/>
      <w:r w:rsidR="00E8214F" w:rsidRPr="00FD53AC">
        <w:rPr>
          <w:rFonts w:ascii="Times New Roman" w:hAnsi="Times New Roman" w:cs="Times New Roman"/>
          <w:sz w:val="24"/>
        </w:rPr>
        <w:t xml:space="preserve"> For pre-medication, 20 or 40 mg of metoprolol was administrated orally 1h before scanning and 12.5 mg of landiolol (Corebeta, Ono Pharmaceutical Co., Ltd., Osaka, Japan) was injected intravenously according to physician’s decision.</w:t>
      </w:r>
    </w:p>
    <w:p w14:paraId="58E9DA49" w14:textId="77777777" w:rsidR="00CF4091" w:rsidRPr="00FD53AC" w:rsidRDefault="00CF4091" w:rsidP="00503011">
      <w:pPr>
        <w:spacing w:after="0" w:line="480" w:lineRule="auto"/>
        <w:rPr>
          <w:rFonts w:ascii="Times New Roman" w:hAnsi="Times New Roman" w:cs="Times New Roman"/>
          <w:sz w:val="24"/>
        </w:rPr>
      </w:pPr>
      <w:r w:rsidRPr="00FD53AC">
        <w:rPr>
          <w:rFonts w:ascii="Times New Roman" w:hAnsi="Times New Roman" w:cs="Times New Roman"/>
          <w:sz w:val="24"/>
        </w:rPr>
        <w:t xml:space="preserve">Tenyokai Central Hospital: </w:t>
      </w:r>
      <w:r w:rsidR="0074323E" w:rsidRPr="00FD53AC">
        <w:rPr>
          <w:rFonts w:ascii="Times New Roman" w:hAnsi="Times New Roman" w:cs="Times New Roman"/>
          <w:sz w:val="24"/>
        </w:rPr>
        <w:t>Aquilion ONE VISION Edition (0.5 mm × 320 slices, 275–320 msec/rotation) (Canon Medical Systems, O</w:t>
      </w:r>
      <w:r w:rsidR="007765D6" w:rsidRPr="00FD53AC">
        <w:rPr>
          <w:rFonts w:ascii="Times New Roman" w:hAnsi="Times New Roman" w:cs="Times New Roman"/>
          <w:sz w:val="24"/>
        </w:rPr>
        <w:t>d</w:t>
      </w:r>
      <w:r w:rsidR="0074323E" w:rsidRPr="00FD53AC">
        <w:rPr>
          <w:rFonts w:ascii="Times New Roman" w:hAnsi="Times New Roman" w:cs="Times New Roman"/>
          <w:sz w:val="24"/>
        </w:rPr>
        <w:t xml:space="preserve">awara, Japan) with reconstruction algorithms of Adaptive Iterative Dose Reduction 3D (AIDR 3D). </w:t>
      </w:r>
      <w:r w:rsidR="004A0C52" w:rsidRPr="00FD53AC">
        <w:rPr>
          <w:rFonts w:ascii="Times New Roman" w:hAnsi="Times New Roman" w:cs="Times New Roman"/>
          <w:sz w:val="24"/>
        </w:rPr>
        <w:t xml:space="preserve">Iopromide (Iopromide, Bayer HealthCare, Berlin, Germany) </w:t>
      </w:r>
      <w:r w:rsidR="0074323E" w:rsidRPr="00FD53AC">
        <w:rPr>
          <w:rFonts w:ascii="Times New Roman" w:hAnsi="Times New Roman" w:cs="Times New Roman"/>
          <w:sz w:val="24"/>
        </w:rPr>
        <w:t>was injected on 2</w:t>
      </w:r>
      <w:r w:rsidR="004A0C52" w:rsidRPr="00FD53AC">
        <w:rPr>
          <w:rFonts w:ascii="Times New Roman" w:hAnsi="Times New Roman" w:cs="Times New Roman"/>
          <w:sz w:val="24"/>
        </w:rPr>
        <w:t>3</w:t>
      </w:r>
      <w:r w:rsidR="0074323E" w:rsidRPr="00FD53AC">
        <w:rPr>
          <w:rFonts w:ascii="Times New Roman" w:hAnsi="Times New Roman" w:cs="Times New Roman"/>
          <w:sz w:val="24"/>
        </w:rPr>
        <w:t>.5mgI/kg/sec of fractional dose with 1</w:t>
      </w:r>
      <w:r w:rsidR="004A0C52" w:rsidRPr="00FD53AC">
        <w:rPr>
          <w:rFonts w:ascii="Times New Roman" w:hAnsi="Times New Roman" w:cs="Times New Roman"/>
          <w:sz w:val="24"/>
        </w:rPr>
        <w:t>0</w:t>
      </w:r>
      <w:r w:rsidR="0074323E" w:rsidRPr="00FD53AC">
        <w:rPr>
          <w:rFonts w:ascii="Times New Roman" w:hAnsi="Times New Roman" w:cs="Times New Roman"/>
          <w:sz w:val="24"/>
        </w:rPr>
        <w:t xml:space="preserve"> seconds of injection duration.</w:t>
      </w:r>
      <w:r w:rsidR="004A0C52" w:rsidRPr="00FD53AC">
        <w:rPr>
          <w:rFonts w:ascii="Times New Roman" w:hAnsi="Times New Roman" w:cs="Times New Roman"/>
          <w:sz w:val="24"/>
        </w:rPr>
        <w:t xml:space="preserve"> For pre-medication, 12.5 mg of landiolol (Corebeta, Ono Pharmaceutical Co., Ltd., Osaka, Japan) was injected intravenously according to physician’s decision.</w:t>
      </w:r>
    </w:p>
    <w:p w14:paraId="1E67FB76" w14:textId="77777777" w:rsidR="00AE7702" w:rsidRPr="00FD53AC" w:rsidRDefault="00CF4091" w:rsidP="00CF4091">
      <w:pPr>
        <w:spacing w:after="0" w:line="480" w:lineRule="auto"/>
        <w:rPr>
          <w:rFonts w:ascii="Times New Roman" w:hAnsi="Times New Roman" w:cs="Times New Roman"/>
          <w:sz w:val="24"/>
        </w:rPr>
      </w:pPr>
      <w:r w:rsidRPr="00FD53AC">
        <w:rPr>
          <w:rFonts w:ascii="Times New Roman" w:hAnsi="Times New Roman" w:cs="Times New Roman"/>
          <w:sz w:val="24"/>
        </w:rPr>
        <w:t xml:space="preserve">Miyazaki Prefectural Nobeoka Hospital: </w:t>
      </w:r>
      <w:r w:rsidR="00F26847" w:rsidRPr="00FD53AC">
        <w:rPr>
          <w:rFonts w:ascii="Times New Roman" w:hAnsi="Times New Roman" w:cs="Times New Roman"/>
          <w:sz w:val="24"/>
        </w:rPr>
        <w:t xml:space="preserve">Brilliance </w:t>
      </w:r>
      <w:proofErr w:type="spellStart"/>
      <w:r w:rsidR="00F26847" w:rsidRPr="00FD53AC">
        <w:rPr>
          <w:rFonts w:ascii="Times New Roman" w:hAnsi="Times New Roman" w:cs="Times New Roman"/>
          <w:sz w:val="24"/>
        </w:rPr>
        <w:t>iCT</w:t>
      </w:r>
      <w:proofErr w:type="spellEnd"/>
      <w:r w:rsidR="00A00650" w:rsidRPr="00FD53AC">
        <w:rPr>
          <w:rFonts w:ascii="Times New Roman" w:hAnsi="Times New Roman" w:cs="Times New Roman"/>
          <w:sz w:val="24"/>
        </w:rPr>
        <w:t xml:space="preserve"> (0.6 mm × 128 slices, 270 msec/rotation) </w:t>
      </w:r>
      <w:r w:rsidR="00F26847" w:rsidRPr="00FD53AC">
        <w:rPr>
          <w:rFonts w:ascii="Times New Roman" w:hAnsi="Times New Roman" w:cs="Times New Roman"/>
          <w:sz w:val="24"/>
        </w:rPr>
        <w:t xml:space="preserve">(Koninklijke Philips, </w:t>
      </w:r>
      <w:proofErr w:type="spellStart"/>
      <w:r w:rsidR="00F26847" w:rsidRPr="00FD53AC">
        <w:rPr>
          <w:rFonts w:ascii="Times New Roman" w:hAnsi="Times New Roman" w:cs="Times New Roman"/>
          <w:sz w:val="24"/>
        </w:rPr>
        <w:t>Gemeente</w:t>
      </w:r>
      <w:proofErr w:type="spellEnd"/>
      <w:r w:rsidR="00F26847" w:rsidRPr="00FD53AC">
        <w:rPr>
          <w:rFonts w:ascii="Times New Roman" w:hAnsi="Times New Roman" w:cs="Times New Roman"/>
          <w:sz w:val="24"/>
        </w:rPr>
        <w:t xml:space="preserve"> Eindhoven, Netherlands)</w:t>
      </w:r>
      <w:r w:rsidR="00A00650" w:rsidRPr="00FD53AC">
        <w:rPr>
          <w:rFonts w:ascii="Times New Roman" w:hAnsi="Times New Roman" w:cs="Times New Roman"/>
          <w:sz w:val="24"/>
        </w:rPr>
        <w:t xml:space="preserve"> with reconstruction algorithms of </w:t>
      </w:r>
      <w:proofErr w:type="spellStart"/>
      <w:r w:rsidR="00A00650" w:rsidRPr="00FD53AC">
        <w:rPr>
          <w:rFonts w:ascii="Times New Roman" w:hAnsi="Times New Roman" w:cs="Times New Roman"/>
          <w:sz w:val="24"/>
        </w:rPr>
        <w:t>iDose</w:t>
      </w:r>
      <w:proofErr w:type="spellEnd"/>
      <w:r w:rsidR="00A00650" w:rsidRPr="00FD53AC">
        <w:rPr>
          <w:rFonts w:ascii="Times New Roman" w:hAnsi="Times New Roman" w:cs="Times New Roman"/>
          <w:sz w:val="24"/>
        </w:rPr>
        <w:t xml:space="preserve">. </w:t>
      </w:r>
      <w:r w:rsidR="005B66C1" w:rsidRPr="00FD53AC">
        <w:rPr>
          <w:rFonts w:ascii="Times New Roman" w:hAnsi="Times New Roman" w:cs="Times New Roman"/>
          <w:sz w:val="24"/>
        </w:rPr>
        <w:t xml:space="preserve">Iopamidol (Iopamiron 370, Bayer </w:t>
      </w:r>
      <w:proofErr w:type="spellStart"/>
      <w:r w:rsidR="005B66C1" w:rsidRPr="00FD53AC">
        <w:rPr>
          <w:rFonts w:ascii="Times New Roman" w:hAnsi="Times New Roman" w:cs="Times New Roman"/>
          <w:sz w:val="24"/>
        </w:rPr>
        <w:t>Yakuhin</w:t>
      </w:r>
      <w:proofErr w:type="spellEnd"/>
      <w:r w:rsidR="005B66C1" w:rsidRPr="00FD53AC">
        <w:rPr>
          <w:rFonts w:ascii="Times New Roman" w:hAnsi="Times New Roman" w:cs="Times New Roman"/>
          <w:sz w:val="24"/>
        </w:rPr>
        <w:t xml:space="preserve">, Ltd, Osaka, Japan) or </w:t>
      </w:r>
      <w:proofErr w:type="spellStart"/>
      <w:r w:rsidR="005B66C1" w:rsidRPr="00FD53AC">
        <w:rPr>
          <w:rFonts w:ascii="Times New Roman" w:hAnsi="Times New Roman" w:cs="Times New Roman"/>
          <w:sz w:val="24"/>
        </w:rPr>
        <w:t>iomeprol</w:t>
      </w:r>
      <w:proofErr w:type="spellEnd"/>
      <w:r w:rsidR="005B66C1" w:rsidRPr="00FD53AC">
        <w:rPr>
          <w:rFonts w:ascii="Times New Roman" w:hAnsi="Times New Roman" w:cs="Times New Roman"/>
          <w:sz w:val="24"/>
        </w:rPr>
        <w:t xml:space="preserve"> (</w:t>
      </w:r>
      <w:proofErr w:type="spellStart"/>
      <w:r w:rsidR="005B66C1" w:rsidRPr="00FD53AC">
        <w:rPr>
          <w:rFonts w:ascii="Times New Roman" w:hAnsi="Times New Roman" w:cs="Times New Roman"/>
          <w:sz w:val="24"/>
        </w:rPr>
        <w:t>Iomeron</w:t>
      </w:r>
      <w:proofErr w:type="spellEnd"/>
      <w:r w:rsidR="005B66C1" w:rsidRPr="00FD53AC">
        <w:rPr>
          <w:rFonts w:ascii="Times New Roman" w:hAnsi="Times New Roman" w:cs="Times New Roman"/>
          <w:sz w:val="24"/>
        </w:rPr>
        <w:t xml:space="preserve"> 350, Eisai Co., Ltd., Tokyo, Japan) </w:t>
      </w:r>
      <w:r w:rsidR="00AE7702" w:rsidRPr="00FD53AC">
        <w:rPr>
          <w:rFonts w:ascii="Times New Roman" w:hAnsi="Times New Roman" w:cs="Times New Roman"/>
          <w:sz w:val="24"/>
        </w:rPr>
        <w:t xml:space="preserve">was injected on </w:t>
      </w:r>
      <w:r w:rsidR="00AE7702" w:rsidRPr="00FD53AC">
        <w:rPr>
          <w:rFonts w:ascii="Times New Roman" w:hAnsi="Times New Roman" w:cs="Times New Roman"/>
          <w:sz w:val="24"/>
        </w:rPr>
        <w:lastRenderedPageBreak/>
        <w:t>24.5mgI/kg/sec of fractional dose with 12 seconds of injection duration. For pre-medication, 20 or 40 mg of metoprolol was administrated orally 1h before scanning</w:t>
      </w:r>
      <w:r w:rsidR="009D7527" w:rsidRPr="00FD53AC">
        <w:rPr>
          <w:rFonts w:ascii="Times New Roman" w:hAnsi="Times New Roman" w:cs="Times New Roman"/>
          <w:sz w:val="24"/>
        </w:rPr>
        <w:t>.</w:t>
      </w:r>
    </w:p>
    <w:p w14:paraId="1626A8A6" w14:textId="77777777" w:rsidR="005D63A0" w:rsidRPr="00FD53AC" w:rsidRDefault="00CF4091" w:rsidP="00F26847">
      <w:pPr>
        <w:spacing w:after="0" w:line="480" w:lineRule="auto"/>
        <w:rPr>
          <w:rFonts w:ascii="Times New Roman" w:hAnsi="Times New Roman" w:cs="Times New Roman"/>
          <w:sz w:val="24"/>
        </w:rPr>
      </w:pPr>
      <w:r w:rsidRPr="00FD53AC">
        <w:rPr>
          <w:rFonts w:ascii="Times New Roman" w:hAnsi="Times New Roman" w:cs="Times New Roman"/>
          <w:sz w:val="24"/>
        </w:rPr>
        <w:t xml:space="preserve">Kyushu University: </w:t>
      </w:r>
      <w:r w:rsidR="005D63A0" w:rsidRPr="00FD53AC">
        <w:rPr>
          <w:rFonts w:ascii="Times New Roman" w:hAnsi="Times New Roman" w:cs="Times New Roman"/>
          <w:sz w:val="24"/>
        </w:rPr>
        <w:t>Aquilion ONE PRISM Edition</w:t>
      </w:r>
      <w:r w:rsidR="00AD21CA" w:rsidRPr="00FD53AC">
        <w:rPr>
          <w:rFonts w:ascii="Times New Roman" w:hAnsi="Times New Roman" w:cs="Times New Roman"/>
          <w:sz w:val="24"/>
        </w:rPr>
        <w:t xml:space="preserve"> (0.5</w:t>
      </w:r>
      <w:r w:rsidR="00F26847" w:rsidRPr="00FD53AC">
        <w:rPr>
          <w:rFonts w:ascii="Times New Roman" w:hAnsi="Times New Roman" w:cs="Times New Roman"/>
          <w:sz w:val="24"/>
        </w:rPr>
        <w:t xml:space="preserve"> </w:t>
      </w:r>
      <w:r w:rsidR="00AD21CA" w:rsidRPr="00FD53AC">
        <w:rPr>
          <w:rFonts w:ascii="Times New Roman" w:hAnsi="Times New Roman" w:cs="Times New Roman"/>
          <w:sz w:val="24"/>
        </w:rPr>
        <w:t>mm</w:t>
      </w:r>
      <w:r w:rsidR="00DD4CEE" w:rsidRPr="00FD53AC">
        <w:rPr>
          <w:rFonts w:ascii="Times New Roman" w:hAnsi="Times New Roman" w:cs="Times New Roman"/>
          <w:sz w:val="24"/>
        </w:rPr>
        <w:t xml:space="preserve"> </w:t>
      </w:r>
      <w:r w:rsidR="00AD21CA" w:rsidRPr="00FD53AC">
        <w:rPr>
          <w:rFonts w:ascii="Times New Roman" w:hAnsi="Times New Roman" w:cs="Times New Roman"/>
          <w:sz w:val="24"/>
        </w:rPr>
        <w:t>× 320 slices, 275</w:t>
      </w:r>
      <w:r w:rsidR="00F26847" w:rsidRPr="00FD53AC">
        <w:rPr>
          <w:rFonts w:ascii="Times New Roman" w:hAnsi="Times New Roman" w:cs="Times New Roman"/>
          <w:sz w:val="24"/>
        </w:rPr>
        <w:t xml:space="preserve"> </w:t>
      </w:r>
      <w:r w:rsidR="00AD21CA" w:rsidRPr="00FD53AC">
        <w:rPr>
          <w:rFonts w:ascii="Times New Roman" w:hAnsi="Times New Roman" w:cs="Times New Roman"/>
          <w:sz w:val="24"/>
        </w:rPr>
        <w:t xml:space="preserve">msec/rotation) </w:t>
      </w:r>
      <w:r w:rsidR="00DD4CEE" w:rsidRPr="00FD53AC">
        <w:rPr>
          <w:rFonts w:ascii="Times New Roman" w:hAnsi="Times New Roman" w:cs="Times New Roman"/>
          <w:sz w:val="24"/>
        </w:rPr>
        <w:t>and 160-slice Aquilion Precision</w:t>
      </w:r>
      <w:r w:rsidR="00AD21CA" w:rsidRPr="00FD53AC">
        <w:rPr>
          <w:rFonts w:ascii="Times New Roman" w:hAnsi="Times New Roman" w:cs="Times New Roman"/>
          <w:sz w:val="24"/>
        </w:rPr>
        <w:t xml:space="preserve"> (0.25</w:t>
      </w:r>
      <w:r w:rsidR="00F26847" w:rsidRPr="00FD53AC">
        <w:rPr>
          <w:rFonts w:ascii="Times New Roman" w:hAnsi="Times New Roman" w:cs="Times New Roman"/>
          <w:sz w:val="24"/>
        </w:rPr>
        <w:t xml:space="preserve"> </w:t>
      </w:r>
      <w:r w:rsidR="00AD21CA" w:rsidRPr="00FD53AC">
        <w:rPr>
          <w:rFonts w:ascii="Times New Roman" w:hAnsi="Times New Roman" w:cs="Times New Roman"/>
          <w:sz w:val="24"/>
        </w:rPr>
        <w:t>mm × 160 slices, 0.275</w:t>
      </w:r>
      <w:r w:rsidR="00F26847" w:rsidRPr="00FD53AC">
        <w:rPr>
          <w:rFonts w:ascii="Times New Roman" w:hAnsi="Times New Roman" w:cs="Times New Roman"/>
          <w:sz w:val="24"/>
        </w:rPr>
        <w:t xml:space="preserve"> </w:t>
      </w:r>
      <w:r w:rsidR="00AD21CA" w:rsidRPr="00FD53AC">
        <w:rPr>
          <w:rFonts w:ascii="Times New Roman" w:hAnsi="Times New Roman" w:cs="Times New Roman"/>
          <w:sz w:val="24"/>
        </w:rPr>
        <w:t>msec/rotation)</w:t>
      </w:r>
      <w:r w:rsidR="00DD4CEE" w:rsidRPr="00FD53AC">
        <w:rPr>
          <w:rFonts w:ascii="Times New Roman" w:hAnsi="Times New Roman" w:cs="Times New Roman"/>
          <w:sz w:val="24"/>
        </w:rPr>
        <w:t xml:space="preserve"> (Canon Medical Systems, O</w:t>
      </w:r>
      <w:r w:rsidR="007765D6" w:rsidRPr="00FD53AC">
        <w:rPr>
          <w:rFonts w:ascii="Times New Roman" w:hAnsi="Times New Roman" w:cs="Times New Roman"/>
          <w:sz w:val="24"/>
        </w:rPr>
        <w:t>d</w:t>
      </w:r>
      <w:r w:rsidR="00DD4CEE" w:rsidRPr="00FD53AC">
        <w:rPr>
          <w:rFonts w:ascii="Times New Roman" w:hAnsi="Times New Roman" w:cs="Times New Roman"/>
          <w:sz w:val="24"/>
        </w:rPr>
        <w:t xml:space="preserve">awara, Japan) </w:t>
      </w:r>
      <w:r w:rsidR="005D63A0" w:rsidRPr="00FD53AC">
        <w:rPr>
          <w:rFonts w:ascii="Times New Roman" w:hAnsi="Times New Roman" w:cs="Times New Roman"/>
          <w:sz w:val="24"/>
        </w:rPr>
        <w:t xml:space="preserve">with reconstruction algorithms of </w:t>
      </w:r>
      <w:r w:rsidR="00DD4CEE" w:rsidRPr="00FD53AC">
        <w:rPr>
          <w:rFonts w:ascii="Times New Roman" w:hAnsi="Times New Roman" w:cs="Times New Roman"/>
          <w:sz w:val="24"/>
        </w:rPr>
        <w:t>Advanced intelligent Clear-IQ Engine (</w:t>
      </w:r>
      <w:proofErr w:type="spellStart"/>
      <w:r w:rsidR="00DD4CEE" w:rsidRPr="00FD53AC">
        <w:rPr>
          <w:rFonts w:ascii="Times New Roman" w:hAnsi="Times New Roman" w:cs="Times New Roman"/>
          <w:sz w:val="24"/>
        </w:rPr>
        <w:t>AiCE</w:t>
      </w:r>
      <w:proofErr w:type="spellEnd"/>
      <w:r w:rsidR="00DD4CEE" w:rsidRPr="00FD53AC">
        <w:rPr>
          <w:rFonts w:ascii="Times New Roman" w:hAnsi="Times New Roman" w:cs="Times New Roman"/>
          <w:sz w:val="24"/>
        </w:rPr>
        <w:t>)</w:t>
      </w:r>
      <w:r w:rsidR="005D63A0" w:rsidRPr="00FD53AC">
        <w:rPr>
          <w:rFonts w:ascii="Times New Roman" w:hAnsi="Times New Roman" w:cs="Times New Roman"/>
          <w:sz w:val="24"/>
        </w:rPr>
        <w:t xml:space="preserve">. </w:t>
      </w:r>
      <w:r w:rsidR="00F26847" w:rsidRPr="00FD53AC">
        <w:rPr>
          <w:rFonts w:ascii="Times New Roman" w:hAnsi="Times New Roman" w:cs="Times New Roman"/>
          <w:sz w:val="24"/>
        </w:rPr>
        <w:t>Omnipaque</w:t>
      </w:r>
      <w:r w:rsidR="005D63A0" w:rsidRPr="00FD53AC">
        <w:rPr>
          <w:rFonts w:ascii="Times New Roman" w:hAnsi="Times New Roman" w:cs="Times New Roman"/>
          <w:sz w:val="24"/>
        </w:rPr>
        <w:t xml:space="preserve"> (</w:t>
      </w:r>
      <w:r w:rsidR="00F26847" w:rsidRPr="00FD53AC">
        <w:rPr>
          <w:rFonts w:ascii="Times New Roman" w:hAnsi="Times New Roman" w:cs="Times New Roman"/>
          <w:sz w:val="24"/>
        </w:rPr>
        <w:t>Iohexol, GE Healthcare; Milwaukee, WI, USA</w:t>
      </w:r>
      <w:r w:rsidR="005D63A0" w:rsidRPr="00FD53AC">
        <w:rPr>
          <w:rFonts w:ascii="Times New Roman" w:hAnsi="Times New Roman" w:cs="Times New Roman"/>
          <w:sz w:val="24"/>
        </w:rPr>
        <w:t>) was</w:t>
      </w:r>
      <w:r w:rsidR="00AE7702" w:rsidRPr="00FD53AC">
        <w:rPr>
          <w:rFonts w:ascii="Times New Roman" w:hAnsi="Times New Roman" w:cs="Times New Roman"/>
          <w:sz w:val="24"/>
        </w:rPr>
        <w:t xml:space="preserve"> injected on 25.9mgI/kg/sec of fractional dose with 10 seconds of injection duration.</w:t>
      </w:r>
      <w:r w:rsidR="005D63A0" w:rsidRPr="00FD53AC">
        <w:rPr>
          <w:rFonts w:ascii="Times New Roman" w:hAnsi="Times New Roman" w:cs="Times New Roman"/>
          <w:sz w:val="24"/>
        </w:rPr>
        <w:t xml:space="preserve"> For pre-medication, 12.5 mg of landiolol (Corebeta, Ono Pharmaceutical Co., Ltd., Osaka, Japan) was injected intravenously according to physician’s decision.</w:t>
      </w:r>
    </w:p>
    <w:p w14:paraId="6420A66B" w14:textId="77777777" w:rsidR="005B2888" w:rsidRPr="00FD53AC" w:rsidRDefault="00CF4091" w:rsidP="00CF4091">
      <w:pPr>
        <w:spacing w:after="0" w:line="480" w:lineRule="auto"/>
        <w:rPr>
          <w:rFonts w:ascii="Times New Roman" w:hAnsi="Times New Roman" w:cs="Times New Roman"/>
          <w:sz w:val="24"/>
        </w:rPr>
      </w:pPr>
      <w:r w:rsidRPr="00FD53AC">
        <w:rPr>
          <w:rFonts w:ascii="Times New Roman" w:hAnsi="Times New Roman" w:cs="Times New Roman"/>
          <w:sz w:val="24"/>
        </w:rPr>
        <w:t xml:space="preserve">Omuta City Hospital: </w:t>
      </w:r>
      <w:r w:rsidR="004A0C52" w:rsidRPr="00FD53AC">
        <w:rPr>
          <w:rFonts w:ascii="Times New Roman" w:hAnsi="Times New Roman" w:cs="Times New Roman"/>
          <w:sz w:val="24"/>
        </w:rPr>
        <w:t>Aquilion ONE NATURE Edition (0.5 mm × 320 slices, 350 msec/rotation)</w:t>
      </w:r>
      <w:r w:rsidR="007765D6" w:rsidRPr="00FD53AC">
        <w:rPr>
          <w:rFonts w:ascii="Times New Roman" w:hAnsi="Times New Roman" w:cs="Times New Roman"/>
          <w:sz w:val="24"/>
        </w:rPr>
        <w:t xml:space="preserve"> (Canon Medical Systems, Odawara, Japan)</w:t>
      </w:r>
      <w:r w:rsidR="004A0C52" w:rsidRPr="00FD53AC">
        <w:rPr>
          <w:rFonts w:ascii="Times New Roman" w:hAnsi="Times New Roman" w:cs="Times New Roman"/>
          <w:sz w:val="24"/>
        </w:rPr>
        <w:t xml:space="preserve"> with reconstruction algorithms of</w:t>
      </w:r>
      <w:r w:rsidR="005B2888" w:rsidRPr="00FD53AC">
        <w:rPr>
          <w:rFonts w:ascii="Times New Roman" w:hAnsi="Times New Roman" w:cs="Times New Roman"/>
          <w:sz w:val="24"/>
        </w:rPr>
        <w:t xml:space="preserve"> Forward projected model-based Iterative Reconstruction </w:t>
      </w:r>
      <w:proofErr w:type="spellStart"/>
      <w:r w:rsidR="005B2888" w:rsidRPr="00FD53AC">
        <w:rPr>
          <w:rFonts w:ascii="Times New Roman" w:hAnsi="Times New Roman" w:cs="Times New Roman"/>
          <w:sz w:val="24"/>
        </w:rPr>
        <w:t>SoluTion</w:t>
      </w:r>
      <w:proofErr w:type="spellEnd"/>
      <w:r w:rsidR="005B2888" w:rsidRPr="00FD53AC">
        <w:rPr>
          <w:rFonts w:ascii="Times New Roman" w:hAnsi="Times New Roman" w:cs="Times New Roman"/>
          <w:sz w:val="24"/>
        </w:rPr>
        <w:t xml:space="preserve"> (FIRST). Iopamidol (Iopamiron 370, Bayer </w:t>
      </w:r>
      <w:proofErr w:type="spellStart"/>
      <w:r w:rsidR="005B2888" w:rsidRPr="00FD53AC">
        <w:rPr>
          <w:rFonts w:ascii="Times New Roman" w:hAnsi="Times New Roman" w:cs="Times New Roman"/>
          <w:sz w:val="24"/>
        </w:rPr>
        <w:t>Yakuhin</w:t>
      </w:r>
      <w:proofErr w:type="spellEnd"/>
      <w:r w:rsidR="005B2888" w:rsidRPr="00FD53AC">
        <w:rPr>
          <w:rFonts w:ascii="Times New Roman" w:hAnsi="Times New Roman" w:cs="Times New Roman"/>
          <w:sz w:val="24"/>
        </w:rPr>
        <w:t xml:space="preserve">, Ltd, Osaka, Japan) was injected on 24.5mgI/kg/sec of fractional dose with 10 seconds of injection duration. For pre-medication, </w:t>
      </w:r>
      <w:r w:rsidR="00204D6F" w:rsidRPr="00FD53AC">
        <w:rPr>
          <w:rFonts w:ascii="Times New Roman" w:hAnsi="Times New Roman" w:cs="Times New Roman"/>
          <w:sz w:val="24"/>
        </w:rPr>
        <w:t>a 4 mg bisoprolol transdermal patch was applied</w:t>
      </w:r>
      <w:r w:rsidR="005B2888" w:rsidRPr="00FD53AC">
        <w:rPr>
          <w:rFonts w:ascii="Times New Roman" w:hAnsi="Times New Roman" w:cs="Times New Roman"/>
          <w:sz w:val="24"/>
        </w:rPr>
        <w:t xml:space="preserve"> before scanning and 12.5 mg of </w:t>
      </w:r>
      <w:r w:rsidR="00204D6F" w:rsidRPr="00FD53AC">
        <w:rPr>
          <w:rFonts w:ascii="Times New Roman" w:hAnsi="Times New Roman" w:cs="Times New Roman"/>
          <w:sz w:val="24"/>
        </w:rPr>
        <w:t>landiolol</w:t>
      </w:r>
      <w:r w:rsidR="005B2888" w:rsidRPr="00FD53AC">
        <w:rPr>
          <w:rFonts w:ascii="Times New Roman" w:hAnsi="Times New Roman" w:cs="Times New Roman"/>
          <w:sz w:val="24"/>
        </w:rPr>
        <w:t xml:space="preserve"> </w:t>
      </w:r>
      <w:r w:rsidR="00204D6F" w:rsidRPr="00FD53AC">
        <w:rPr>
          <w:rFonts w:ascii="Times New Roman" w:hAnsi="Times New Roman" w:cs="Times New Roman"/>
          <w:sz w:val="24"/>
        </w:rPr>
        <w:t xml:space="preserve">(Corebeta, Ono Pharmaceutical Co., Ltd., Osaka, Japan) </w:t>
      </w:r>
      <w:r w:rsidR="005B2888" w:rsidRPr="00FD53AC">
        <w:rPr>
          <w:rFonts w:ascii="Times New Roman" w:hAnsi="Times New Roman" w:cs="Times New Roman"/>
          <w:sz w:val="24"/>
        </w:rPr>
        <w:t>was injected intravenously according to physician’s decision.</w:t>
      </w:r>
    </w:p>
    <w:p w14:paraId="539D46F7" w14:textId="77777777" w:rsidR="00CF4091" w:rsidRPr="00FD53AC" w:rsidRDefault="00CF4091" w:rsidP="00CF4091">
      <w:pPr>
        <w:spacing w:after="0" w:line="480" w:lineRule="auto"/>
        <w:rPr>
          <w:rFonts w:ascii="Times New Roman" w:hAnsi="Times New Roman" w:cs="Times New Roman"/>
          <w:sz w:val="24"/>
        </w:rPr>
      </w:pPr>
      <w:r w:rsidRPr="00FD53AC">
        <w:rPr>
          <w:rFonts w:ascii="Times New Roman" w:hAnsi="Times New Roman" w:cs="Times New Roman"/>
          <w:sz w:val="24"/>
        </w:rPr>
        <w:lastRenderedPageBreak/>
        <w:t xml:space="preserve">International University of Health and Welfare, Narita Hospital: </w:t>
      </w:r>
      <w:r w:rsidR="009D7527" w:rsidRPr="00FD53AC">
        <w:rPr>
          <w:rFonts w:ascii="Times New Roman" w:hAnsi="Times New Roman" w:cs="Times New Roman"/>
          <w:sz w:val="24"/>
        </w:rPr>
        <w:t xml:space="preserve">Aquilion ONE </w:t>
      </w:r>
      <w:r w:rsidR="00F25CF5" w:rsidRPr="00FD53AC">
        <w:rPr>
          <w:rFonts w:ascii="Times New Roman" w:hAnsi="Times New Roman" w:cs="Times New Roman"/>
          <w:sz w:val="24"/>
        </w:rPr>
        <w:t>PROSM</w:t>
      </w:r>
      <w:r w:rsidR="009D7527" w:rsidRPr="00FD53AC">
        <w:rPr>
          <w:rFonts w:ascii="Times New Roman" w:hAnsi="Times New Roman" w:cs="Times New Roman"/>
          <w:sz w:val="24"/>
        </w:rPr>
        <w:t xml:space="preserve"> Edition (0.5 mm × 320 slices, 275 msec/rotation) (Canon Medical Systems, Odawara, Japan) with reconstruction algorithms of Forward projected model-based Iterative Reconstruction </w:t>
      </w:r>
      <w:proofErr w:type="spellStart"/>
      <w:r w:rsidR="009D7527" w:rsidRPr="00FD53AC">
        <w:rPr>
          <w:rFonts w:ascii="Times New Roman" w:hAnsi="Times New Roman" w:cs="Times New Roman"/>
          <w:sz w:val="24"/>
        </w:rPr>
        <w:t>SoluTion</w:t>
      </w:r>
      <w:proofErr w:type="spellEnd"/>
      <w:r w:rsidR="009D7527" w:rsidRPr="00FD53AC">
        <w:rPr>
          <w:rFonts w:ascii="Times New Roman" w:hAnsi="Times New Roman" w:cs="Times New Roman"/>
          <w:sz w:val="24"/>
        </w:rPr>
        <w:t xml:space="preserve"> (FIRST). Iopamidol (Iopamiron 370, Bayer </w:t>
      </w:r>
      <w:proofErr w:type="spellStart"/>
      <w:r w:rsidR="009D7527" w:rsidRPr="00FD53AC">
        <w:rPr>
          <w:rFonts w:ascii="Times New Roman" w:hAnsi="Times New Roman" w:cs="Times New Roman"/>
          <w:sz w:val="24"/>
        </w:rPr>
        <w:t>Yakuhin</w:t>
      </w:r>
      <w:proofErr w:type="spellEnd"/>
      <w:r w:rsidR="009D7527" w:rsidRPr="00FD53AC">
        <w:rPr>
          <w:rFonts w:ascii="Times New Roman" w:hAnsi="Times New Roman" w:cs="Times New Roman"/>
          <w:sz w:val="24"/>
        </w:rPr>
        <w:t>, Ltd, Osaka, Japan) was injected on 24.5mgI/kg/sec of fractional dose with 12 seconds of injection duration. For pre-medication, 20</w:t>
      </w:r>
      <w:r w:rsidR="00C50E42" w:rsidRPr="00FD53AC">
        <w:rPr>
          <w:rFonts w:ascii="Times New Roman" w:hAnsi="Times New Roman" w:cs="Times New Roman"/>
          <w:sz w:val="24"/>
        </w:rPr>
        <w:t>, 40</w:t>
      </w:r>
      <w:r w:rsidR="009D7527" w:rsidRPr="00FD53AC">
        <w:rPr>
          <w:rFonts w:ascii="Times New Roman" w:hAnsi="Times New Roman" w:cs="Times New Roman"/>
          <w:sz w:val="24"/>
        </w:rPr>
        <w:t xml:space="preserve"> </w:t>
      </w:r>
      <w:r w:rsidR="00C50E42" w:rsidRPr="00FD53AC">
        <w:rPr>
          <w:rFonts w:ascii="Times New Roman" w:hAnsi="Times New Roman" w:cs="Times New Roman"/>
          <w:sz w:val="24"/>
        </w:rPr>
        <w:t>or</w:t>
      </w:r>
      <w:r w:rsidR="009D7527" w:rsidRPr="00FD53AC">
        <w:rPr>
          <w:rFonts w:ascii="Times New Roman" w:hAnsi="Times New Roman" w:cs="Times New Roman"/>
          <w:sz w:val="24"/>
        </w:rPr>
        <w:t xml:space="preserve"> 60 mg of metoprolol was administrated orally 1h half</w:t>
      </w:r>
      <w:r w:rsidR="00C50E42" w:rsidRPr="00FD53AC">
        <w:rPr>
          <w:rFonts w:ascii="Times New Roman" w:hAnsi="Times New Roman" w:cs="Times New Roman"/>
          <w:sz w:val="24"/>
        </w:rPr>
        <w:t xml:space="preserve"> b</w:t>
      </w:r>
      <w:r w:rsidR="009D7527" w:rsidRPr="00FD53AC">
        <w:rPr>
          <w:rFonts w:ascii="Times New Roman" w:hAnsi="Times New Roman" w:cs="Times New Roman"/>
          <w:sz w:val="24"/>
        </w:rPr>
        <w:t>efore scanning</w:t>
      </w:r>
      <w:r w:rsidR="00C50E42" w:rsidRPr="00FD53AC">
        <w:rPr>
          <w:rFonts w:ascii="Times New Roman" w:hAnsi="Times New Roman" w:cs="Times New Roman"/>
          <w:sz w:val="24"/>
        </w:rPr>
        <w:t xml:space="preserve"> according to physician’s decision</w:t>
      </w:r>
      <w:r w:rsidR="009D7527" w:rsidRPr="00FD53AC">
        <w:rPr>
          <w:rFonts w:ascii="Times New Roman" w:hAnsi="Times New Roman" w:cs="Times New Roman"/>
          <w:sz w:val="24"/>
        </w:rPr>
        <w:t>.</w:t>
      </w:r>
    </w:p>
    <w:p w14:paraId="53B84161" w14:textId="77777777" w:rsidR="00CF4091" w:rsidRPr="00FD53AC" w:rsidRDefault="00CF4091" w:rsidP="00AF16AE">
      <w:pPr>
        <w:spacing w:after="0" w:line="480" w:lineRule="auto"/>
        <w:rPr>
          <w:rFonts w:ascii="Times New Roman" w:hAnsi="Times New Roman" w:cs="Times New Roman"/>
          <w:sz w:val="24"/>
        </w:rPr>
      </w:pPr>
      <w:r w:rsidRPr="00FD53AC">
        <w:rPr>
          <w:rFonts w:ascii="Times New Roman" w:hAnsi="Times New Roman" w:cs="Times New Roman"/>
          <w:sz w:val="24"/>
        </w:rPr>
        <w:t xml:space="preserve">Higashi Takarazuka Satoh Hospital: </w:t>
      </w:r>
      <w:r w:rsidR="00885030" w:rsidRPr="00FD53AC">
        <w:rPr>
          <w:rFonts w:ascii="Times New Roman" w:hAnsi="Times New Roman" w:cs="Times New Roman"/>
          <w:sz w:val="24"/>
        </w:rPr>
        <w:t>Aquilion ONE NATURE Edition (0.5 mm × 320 slices, 275 msec/rotation) (Canon Medical Systems, Odawara, Japan) with reconstruction algorithms of Advanced intelligent Clear-IQ Engine (</w:t>
      </w:r>
      <w:proofErr w:type="spellStart"/>
      <w:r w:rsidR="00885030" w:rsidRPr="00FD53AC">
        <w:rPr>
          <w:rFonts w:ascii="Times New Roman" w:hAnsi="Times New Roman" w:cs="Times New Roman"/>
          <w:sz w:val="24"/>
        </w:rPr>
        <w:t>AiCE</w:t>
      </w:r>
      <w:proofErr w:type="spellEnd"/>
      <w:r w:rsidR="00885030" w:rsidRPr="00FD53AC">
        <w:rPr>
          <w:rFonts w:ascii="Times New Roman" w:hAnsi="Times New Roman" w:cs="Times New Roman"/>
          <w:sz w:val="24"/>
        </w:rPr>
        <w:t xml:space="preserve">). Omnipaque (Iohexol, GE Healthcare; Milwaukee, WI, USA) was injected on 21.0 </w:t>
      </w:r>
      <w:proofErr w:type="spellStart"/>
      <w:r w:rsidR="00885030" w:rsidRPr="00FD53AC">
        <w:rPr>
          <w:rFonts w:ascii="Times New Roman" w:hAnsi="Times New Roman" w:cs="Times New Roman"/>
          <w:sz w:val="24"/>
        </w:rPr>
        <w:t>mgI</w:t>
      </w:r>
      <w:proofErr w:type="spellEnd"/>
      <w:r w:rsidR="00885030" w:rsidRPr="00FD53AC">
        <w:rPr>
          <w:rFonts w:ascii="Times New Roman" w:hAnsi="Times New Roman" w:cs="Times New Roman"/>
          <w:sz w:val="24"/>
        </w:rPr>
        <w:t xml:space="preserve">/kg/sec of fractional dose with </w:t>
      </w:r>
      <w:r w:rsidR="00D1735E" w:rsidRPr="00FD53AC">
        <w:rPr>
          <w:rFonts w:ascii="Times New Roman" w:hAnsi="Times New Roman" w:cs="Times New Roman"/>
          <w:sz w:val="24"/>
        </w:rPr>
        <w:t>9</w:t>
      </w:r>
      <w:r w:rsidR="00885030" w:rsidRPr="00FD53AC">
        <w:rPr>
          <w:rFonts w:ascii="Times New Roman" w:hAnsi="Times New Roman" w:cs="Times New Roman"/>
          <w:sz w:val="24"/>
        </w:rPr>
        <w:t xml:space="preserve"> seconds of injection duration. For pre-medication, 12.5 mg of landiolol (Corebeta, Ono Pharmaceutical Co., Ltd., Osaka, Japan) was injected intravenously according to physician’s decision.</w:t>
      </w:r>
    </w:p>
    <w:p w14:paraId="3C0DE05F" w14:textId="24F3F18E" w:rsidR="00B06308" w:rsidRPr="00B06308" w:rsidRDefault="00B06308" w:rsidP="00B06308">
      <w:pPr>
        <w:spacing w:after="0" w:line="480" w:lineRule="auto"/>
        <w:rPr>
          <w:rFonts w:ascii="Times New Roman" w:hAnsi="Times New Roman" w:cs="Times New Roman"/>
          <w:b/>
          <w:bCs/>
          <w:sz w:val="24"/>
        </w:rPr>
      </w:pPr>
      <w:r w:rsidRPr="00B06308">
        <w:rPr>
          <w:rFonts w:ascii="Times New Roman" w:hAnsi="Times New Roman" w:cs="Times New Roman"/>
          <w:b/>
          <w:bCs/>
          <w:sz w:val="24"/>
        </w:rPr>
        <w:t>Sensitivity analysis for data-driven cutoff selection</w:t>
      </w:r>
    </w:p>
    <w:p w14:paraId="5EB1034C" w14:textId="2EDD9621" w:rsidR="00321814" w:rsidRDefault="00B06308" w:rsidP="00B06308">
      <w:pPr>
        <w:spacing w:after="0" w:line="480" w:lineRule="auto"/>
        <w:rPr>
          <w:rFonts w:ascii="Times New Roman" w:hAnsi="Times New Roman" w:cs="Times New Roman"/>
          <w:sz w:val="24"/>
        </w:rPr>
      </w:pPr>
      <w:r>
        <w:rPr>
          <w:rFonts w:ascii="Times New Roman" w:hAnsi="Times New Roman" w:cs="Times New Roman" w:hint="eastAsia"/>
          <w:sz w:val="24"/>
        </w:rPr>
        <w:t xml:space="preserve"> </w:t>
      </w:r>
      <w:r w:rsidRPr="00B06308">
        <w:rPr>
          <w:rFonts w:ascii="Times New Roman" w:hAnsi="Times New Roman" w:cs="Times New Roman"/>
          <w:sz w:val="24"/>
        </w:rPr>
        <w:t xml:space="preserve">In an additional bootstrap sensitivity analysis, the cutoff values for the four selected </w:t>
      </w:r>
      <w:r w:rsidR="001D6AFD" w:rsidRPr="00E73E76">
        <w:rPr>
          <w:rFonts w:ascii="Times New Roman" w:hAnsi="Times New Roman" w:cs="Times New Roman"/>
          <w:sz w:val="24"/>
        </w:rPr>
        <w:t>coronary computed tomography angiography</w:t>
      </w:r>
      <w:r w:rsidR="001D6AFD" w:rsidRPr="00B06308">
        <w:rPr>
          <w:rFonts w:ascii="Times New Roman" w:hAnsi="Times New Roman" w:cs="Times New Roman"/>
          <w:sz w:val="24"/>
        </w:rPr>
        <w:t xml:space="preserve"> </w:t>
      </w:r>
      <w:r w:rsidRPr="00B06308">
        <w:rPr>
          <w:rFonts w:ascii="Times New Roman" w:hAnsi="Times New Roman" w:cs="Times New Roman"/>
          <w:sz w:val="24"/>
        </w:rPr>
        <w:t xml:space="preserve">predictor domains were re-derived within each bootstrap sample to further account for optimism arising from data-driven cutoff </w:t>
      </w:r>
      <w:r w:rsidRPr="00B06308">
        <w:rPr>
          <w:rFonts w:ascii="Times New Roman" w:hAnsi="Times New Roman" w:cs="Times New Roman"/>
          <w:sz w:val="24"/>
        </w:rPr>
        <w:lastRenderedPageBreak/>
        <w:t>selection. The simplified score was reconstructed using the re-derived cutoff values, and its discriminative performance was evaluated. This procedure was repeated for 1,000 bootstrap samples.</w:t>
      </w:r>
    </w:p>
    <w:p w14:paraId="468EF4E2" w14:textId="77777777" w:rsidR="00B06308" w:rsidRDefault="00B06308" w:rsidP="00B06308">
      <w:pPr>
        <w:spacing w:after="0" w:line="480" w:lineRule="auto"/>
        <w:rPr>
          <w:rFonts w:ascii="Times New Roman" w:hAnsi="Times New Roman" w:cs="Times New Roman"/>
          <w:sz w:val="24"/>
        </w:rPr>
      </w:pPr>
    </w:p>
    <w:p w14:paraId="3F9CA66D" w14:textId="39302689" w:rsidR="00B06308" w:rsidRPr="00B06308" w:rsidRDefault="00B06308" w:rsidP="00B06308">
      <w:pPr>
        <w:spacing w:after="0" w:line="480" w:lineRule="auto"/>
        <w:rPr>
          <w:rFonts w:ascii="Times New Roman" w:hAnsi="Times New Roman" w:cs="Times New Roman"/>
          <w:b/>
          <w:bCs/>
          <w:sz w:val="24"/>
        </w:rPr>
      </w:pPr>
      <w:r w:rsidRPr="00B06308">
        <w:rPr>
          <w:rFonts w:ascii="Times New Roman" w:hAnsi="Times New Roman" w:cs="Times New Roman"/>
          <w:b/>
          <w:bCs/>
          <w:sz w:val="24"/>
        </w:rPr>
        <w:t>Supplementary results</w:t>
      </w:r>
    </w:p>
    <w:p w14:paraId="7B16637F" w14:textId="756EA133" w:rsidR="00B06308" w:rsidRDefault="00B06308" w:rsidP="001D6AFD">
      <w:pPr>
        <w:spacing w:after="0" w:line="480" w:lineRule="auto"/>
        <w:ind w:firstLineChars="50" w:firstLine="120"/>
        <w:rPr>
          <w:rFonts w:ascii="Times New Roman" w:hAnsi="Times New Roman" w:cs="Times New Roman"/>
          <w:sz w:val="24"/>
        </w:rPr>
      </w:pPr>
      <w:r w:rsidRPr="00B06308">
        <w:rPr>
          <w:rFonts w:ascii="Times New Roman" w:hAnsi="Times New Roman" w:cs="Times New Roman"/>
          <w:sz w:val="24"/>
        </w:rPr>
        <w:t>In the additional bootstrap sensitivity analysis incorporating re-selection of the cutoff values within each bootstrap sample, the optimism-corrected C-statistic of the simplified score was 0.821.</w:t>
      </w:r>
    </w:p>
    <w:p w14:paraId="38BCB761" w14:textId="77777777" w:rsidR="00B06308" w:rsidRPr="00B06308" w:rsidRDefault="00B06308" w:rsidP="00B06308">
      <w:pPr>
        <w:spacing w:after="0" w:line="480" w:lineRule="auto"/>
        <w:rPr>
          <w:rFonts w:ascii="Times New Roman" w:hAnsi="Times New Roman" w:cs="Times New Roman"/>
          <w:sz w:val="24"/>
        </w:rPr>
      </w:pPr>
    </w:p>
    <w:p w14:paraId="47D86B60" w14:textId="77777777" w:rsidR="00510F57" w:rsidRPr="00FD53AC" w:rsidRDefault="007E5CF6" w:rsidP="00510F57">
      <w:pPr>
        <w:spacing w:after="0" w:line="480" w:lineRule="auto"/>
        <w:rPr>
          <w:rFonts w:ascii="Times New Roman" w:hAnsi="Times New Roman" w:cs="Times New Roman"/>
          <w:b/>
          <w:bCs/>
          <w:sz w:val="24"/>
        </w:rPr>
      </w:pPr>
      <w:r w:rsidRPr="00FD53AC">
        <w:rPr>
          <w:rFonts w:ascii="Times New Roman" w:hAnsi="Times New Roman" w:cs="Times New Roman"/>
          <w:b/>
          <w:bCs/>
          <w:sz w:val="24"/>
        </w:rPr>
        <w:t>Supplementa</w:t>
      </w:r>
      <w:r w:rsidR="00941A26" w:rsidRPr="00FD53AC">
        <w:rPr>
          <w:rFonts w:ascii="Times New Roman" w:hAnsi="Times New Roman" w:cs="Times New Roman" w:hint="eastAsia"/>
          <w:b/>
          <w:bCs/>
          <w:sz w:val="24"/>
        </w:rPr>
        <w:t>ry</w:t>
      </w:r>
      <w:r w:rsidR="00510F57" w:rsidRPr="00FD53AC">
        <w:rPr>
          <w:rFonts w:ascii="Times New Roman" w:hAnsi="Times New Roman" w:cs="Times New Roman"/>
          <w:b/>
          <w:bCs/>
          <w:sz w:val="24"/>
        </w:rPr>
        <w:t xml:space="preserve"> Figure legend</w:t>
      </w:r>
    </w:p>
    <w:p w14:paraId="549C29E0" w14:textId="606899D7" w:rsidR="007E5CF6" w:rsidRPr="00FD53AC" w:rsidRDefault="007E5CF6" w:rsidP="00510F57">
      <w:pPr>
        <w:spacing w:after="0" w:line="480" w:lineRule="auto"/>
        <w:rPr>
          <w:rFonts w:ascii="Times New Roman" w:hAnsi="Times New Roman" w:cs="Times New Roman"/>
          <w:sz w:val="24"/>
        </w:rPr>
      </w:pPr>
      <w:r w:rsidRPr="00FD53AC">
        <w:rPr>
          <w:rFonts w:ascii="Times New Roman" w:hAnsi="Times New Roman" w:cs="Times New Roman"/>
          <w:b/>
          <w:bCs/>
          <w:sz w:val="24"/>
        </w:rPr>
        <w:t xml:space="preserve">Figure </w:t>
      </w:r>
      <w:r w:rsidR="00941A26" w:rsidRPr="00FD53AC">
        <w:rPr>
          <w:rFonts w:ascii="Times New Roman" w:hAnsi="Times New Roman" w:cs="Times New Roman" w:hint="eastAsia"/>
          <w:b/>
          <w:bCs/>
          <w:sz w:val="24"/>
        </w:rPr>
        <w:t>S</w:t>
      </w:r>
      <w:r w:rsidR="005A6EAD" w:rsidRPr="00FD53AC">
        <w:rPr>
          <w:rFonts w:ascii="Times New Roman" w:hAnsi="Times New Roman" w:cs="Times New Roman"/>
          <w:b/>
          <w:bCs/>
          <w:sz w:val="24"/>
        </w:rPr>
        <w:t>1</w:t>
      </w:r>
      <w:r w:rsidRPr="00FD53AC">
        <w:rPr>
          <w:rFonts w:ascii="Times New Roman" w:hAnsi="Times New Roman" w:cs="Times New Roman"/>
          <w:b/>
          <w:bCs/>
          <w:sz w:val="24"/>
        </w:rPr>
        <w:t xml:space="preserve">. </w:t>
      </w:r>
      <w:r w:rsidR="007933B9" w:rsidRPr="00FD53AC">
        <w:rPr>
          <w:rFonts w:ascii="Times New Roman" w:hAnsi="Times New Roman" w:cs="Times New Roman"/>
          <w:sz w:val="24"/>
        </w:rPr>
        <w:t xml:space="preserve">The three-dimensional vessel angle measurement in </w:t>
      </w:r>
      <w:r w:rsidR="001D6AFD" w:rsidRPr="00E73E76">
        <w:rPr>
          <w:rFonts w:ascii="Times New Roman" w:hAnsi="Times New Roman" w:cs="Times New Roman"/>
          <w:sz w:val="24"/>
        </w:rPr>
        <w:t>coronary computed tomography angiography</w:t>
      </w:r>
    </w:p>
    <w:p w14:paraId="05FF54B7" w14:textId="77777777" w:rsidR="007933B9" w:rsidRPr="00FD53AC" w:rsidRDefault="00EB2E9B" w:rsidP="00DC70B6">
      <w:pPr>
        <w:spacing w:after="0" w:line="480" w:lineRule="auto"/>
        <w:ind w:firstLineChars="50" w:firstLine="120"/>
        <w:rPr>
          <w:rFonts w:ascii="Times New Roman" w:hAnsi="Times New Roman" w:cs="Times New Roman"/>
          <w:sz w:val="24"/>
        </w:rPr>
      </w:pPr>
      <w:r w:rsidRPr="00FD53AC">
        <w:rPr>
          <w:rFonts w:ascii="Times New Roman" w:hAnsi="Times New Roman" w:cs="Times New Roman"/>
          <w:sz w:val="24"/>
        </w:rPr>
        <w:t xml:space="preserve">The three-dimensional vessel angle was measured by plotting the center of the vessel lumen at 5 mm from the bifurcation core (BC) of the left main (LM), left anterior descending artery (LAD), and left circumflex artery (LCX), respectively, centered on the BC, and creating the angle formed by the connecting lines. The LAD–LCX </w:t>
      </w:r>
      <w:r w:rsidR="00DC70B6" w:rsidRPr="00FD53AC">
        <w:rPr>
          <w:rFonts w:ascii="Times New Roman" w:hAnsi="Times New Roman" w:cs="Times New Roman"/>
          <w:sz w:val="24"/>
        </w:rPr>
        <w:t xml:space="preserve">bifurcation angle was measured by connecting three points (white arrowheads): the BC center (a) and two points 5 mm distal to the BC along the LAD (b) and LCX (c), </w:t>
      </w:r>
      <w:r w:rsidR="00DC70B6" w:rsidRPr="00FD53AC">
        <w:rPr>
          <w:rFonts w:ascii="Times New Roman" w:hAnsi="Times New Roman" w:cs="Times New Roman"/>
          <w:sz w:val="24"/>
        </w:rPr>
        <w:lastRenderedPageBreak/>
        <w:t>respectively.</w:t>
      </w:r>
    </w:p>
    <w:p w14:paraId="2F6197E5" w14:textId="77777777" w:rsidR="0027176B" w:rsidRPr="00FD53AC" w:rsidRDefault="0027176B" w:rsidP="0027176B">
      <w:pPr>
        <w:spacing w:after="0" w:line="480" w:lineRule="auto"/>
        <w:rPr>
          <w:rFonts w:ascii="Times New Roman" w:hAnsi="Times New Roman" w:cs="Times New Roman"/>
          <w:sz w:val="24"/>
        </w:rPr>
      </w:pPr>
      <w:r w:rsidRPr="00FD53AC">
        <w:rPr>
          <w:rFonts w:ascii="Times New Roman" w:hAnsi="Times New Roman" w:cs="Times New Roman"/>
          <w:b/>
          <w:bCs/>
          <w:sz w:val="24"/>
        </w:rPr>
        <w:t xml:space="preserve">Figure </w:t>
      </w:r>
      <w:r w:rsidR="00941A26" w:rsidRPr="00FD53AC">
        <w:rPr>
          <w:rFonts w:ascii="Times New Roman" w:hAnsi="Times New Roman" w:cs="Times New Roman" w:hint="eastAsia"/>
          <w:b/>
          <w:bCs/>
          <w:sz w:val="24"/>
        </w:rPr>
        <w:t>S</w:t>
      </w:r>
      <w:r w:rsidR="005B5E20">
        <w:rPr>
          <w:rFonts w:ascii="Times New Roman" w:hAnsi="Times New Roman" w:cs="Times New Roman" w:hint="eastAsia"/>
          <w:b/>
          <w:bCs/>
          <w:sz w:val="24"/>
        </w:rPr>
        <w:t>2</w:t>
      </w:r>
      <w:r w:rsidRPr="00FD53AC">
        <w:rPr>
          <w:rFonts w:ascii="Times New Roman" w:hAnsi="Times New Roman" w:cs="Times New Roman"/>
          <w:b/>
          <w:bCs/>
          <w:sz w:val="24"/>
        </w:rPr>
        <w:t xml:space="preserve">. </w:t>
      </w:r>
      <w:r w:rsidRPr="00FD53AC">
        <w:rPr>
          <w:rFonts w:ascii="Times New Roman" w:hAnsi="Times New Roman" w:cs="Times New Roman"/>
          <w:sz w:val="24"/>
        </w:rPr>
        <w:t>Estimated calcium thickness measurement in representative case example</w:t>
      </w:r>
    </w:p>
    <w:p w14:paraId="4E0CF47F" w14:textId="77777777" w:rsidR="00CD44AB" w:rsidRPr="00FD53AC" w:rsidRDefault="0027176B" w:rsidP="00CD44AB">
      <w:pPr>
        <w:spacing w:after="0" w:line="480" w:lineRule="auto"/>
        <w:rPr>
          <w:rFonts w:ascii="Times New Roman" w:hAnsi="Times New Roman" w:cs="Times New Roman"/>
          <w:sz w:val="24"/>
        </w:rPr>
      </w:pPr>
      <w:r w:rsidRPr="00FD53AC">
        <w:rPr>
          <w:rFonts w:ascii="Times New Roman" w:hAnsi="Times New Roman" w:cs="Times New Roman"/>
          <w:sz w:val="24"/>
        </w:rPr>
        <w:t xml:space="preserve"> </w:t>
      </w:r>
      <w:r w:rsidR="00CD44AB" w:rsidRPr="00FD53AC">
        <w:rPr>
          <w:rFonts w:ascii="Times New Roman" w:hAnsi="Times New Roman" w:cs="Times New Roman"/>
          <w:sz w:val="24"/>
        </w:rPr>
        <w:t>This estimation method is based on our previous reports</w:t>
      </w:r>
      <w:r w:rsidR="009B5E30">
        <w:rPr>
          <w:rFonts w:ascii="Times New Roman" w:hAnsi="Times New Roman" w:cs="Times New Roman" w:hint="eastAsia"/>
          <w:sz w:val="24"/>
        </w:rPr>
        <w:t xml:space="preserve"> </w:t>
      </w:r>
      <w:r w:rsidR="00CB3B2B" w:rsidRPr="00FD53AC">
        <w:rPr>
          <w:rFonts w:ascii="Times New Roman" w:hAnsi="Times New Roman" w:cs="Times New Roman" w:hint="eastAsia"/>
          <w:sz w:val="24"/>
        </w:rPr>
        <w:t>[</w:t>
      </w:r>
      <w:r w:rsidR="00CD44AB" w:rsidRPr="00FD53AC">
        <w:rPr>
          <w:rFonts w:ascii="Times New Roman" w:hAnsi="Times New Roman" w:cs="Times New Roman"/>
          <w:sz w:val="24"/>
        </w:rPr>
        <w:t>1</w:t>
      </w:r>
      <w:r w:rsidR="00CB3B2B" w:rsidRPr="00FD53AC">
        <w:rPr>
          <w:rFonts w:ascii="Times New Roman" w:hAnsi="Times New Roman" w:cs="Times New Roman" w:hint="eastAsia"/>
          <w:sz w:val="24"/>
        </w:rPr>
        <w:t>]</w:t>
      </w:r>
      <w:r w:rsidR="00CD44AB" w:rsidRPr="00FD53AC">
        <w:rPr>
          <w:rFonts w:ascii="Times New Roman" w:hAnsi="Times New Roman" w:cs="Times New Roman"/>
          <w:sz w:val="24"/>
        </w:rPr>
        <w:t xml:space="preserve">. On the coronary short-axis image, draw a line at the measurement point for calcification thickness and create a profile curve of CT density along that line. Measure the </w:t>
      </w:r>
      <w:r w:rsidR="00F103D5" w:rsidRPr="00FD53AC">
        <w:rPr>
          <w:rFonts w:ascii="Times New Roman" w:hAnsi="Times New Roman" w:cs="Times New Roman"/>
          <w:sz w:val="24"/>
        </w:rPr>
        <w:t>peak</w:t>
      </w:r>
      <w:r w:rsidR="00CD44AB" w:rsidRPr="00FD53AC">
        <w:rPr>
          <w:rFonts w:ascii="Times New Roman" w:hAnsi="Times New Roman" w:cs="Times New Roman"/>
          <w:sz w:val="24"/>
        </w:rPr>
        <w:t xml:space="preserve"> CT value of the calcification on that profile curve and apply the formula “</w:t>
      </w:r>
      <w:r w:rsidR="00CD44AB" w:rsidRPr="00FD53AC">
        <w:rPr>
          <w:rFonts w:ascii="Times New Roman" w:hAnsi="Times New Roman" w:cs="Times New Roman"/>
          <w:i/>
          <w:iCs/>
          <w:sz w:val="24"/>
        </w:rPr>
        <w:t xml:space="preserve">Estimated calcium </w:t>
      </w:r>
      <w:r w:rsidR="00F103D5" w:rsidRPr="00FD53AC">
        <w:rPr>
          <w:rFonts w:ascii="Times New Roman" w:hAnsi="Times New Roman" w:cs="Times New Roman"/>
          <w:i/>
          <w:iCs/>
          <w:sz w:val="24"/>
        </w:rPr>
        <w:t>t</w:t>
      </w:r>
      <w:r w:rsidR="00CD44AB" w:rsidRPr="00FD53AC">
        <w:rPr>
          <w:rFonts w:ascii="Times New Roman" w:hAnsi="Times New Roman" w:cs="Times New Roman"/>
          <w:i/>
          <w:iCs/>
          <w:sz w:val="24"/>
        </w:rPr>
        <w:t xml:space="preserve">hreshold CT density = 0.58 </w:t>
      </w:r>
      <w:r w:rsidR="00F103D5" w:rsidRPr="00FD53AC">
        <w:rPr>
          <w:rFonts w:ascii="Times New Roman" w:hAnsi="Times New Roman" w:cs="Times New Roman"/>
          <w:i/>
          <w:iCs/>
          <w:sz w:val="24"/>
        </w:rPr>
        <w:t>× peak</w:t>
      </w:r>
      <w:r w:rsidR="00CD44AB" w:rsidRPr="00FD53AC">
        <w:rPr>
          <w:rFonts w:ascii="Times New Roman" w:hAnsi="Times New Roman" w:cs="Times New Roman"/>
          <w:i/>
          <w:iCs/>
          <w:sz w:val="24"/>
        </w:rPr>
        <w:t xml:space="preserve"> CT </w:t>
      </w:r>
      <w:r w:rsidR="00F103D5" w:rsidRPr="00FD53AC">
        <w:rPr>
          <w:rFonts w:ascii="Times New Roman" w:hAnsi="Times New Roman" w:cs="Times New Roman"/>
          <w:i/>
          <w:iCs/>
          <w:sz w:val="24"/>
        </w:rPr>
        <w:t>density</w:t>
      </w:r>
      <w:r w:rsidR="00CD44AB" w:rsidRPr="00FD53AC">
        <w:rPr>
          <w:rFonts w:ascii="Times New Roman" w:hAnsi="Times New Roman" w:cs="Times New Roman"/>
          <w:i/>
          <w:iCs/>
          <w:sz w:val="24"/>
        </w:rPr>
        <w:t xml:space="preserve"> + 201</w:t>
      </w:r>
      <w:r w:rsidR="00CD44AB" w:rsidRPr="00FD53AC">
        <w:rPr>
          <w:rFonts w:ascii="Times New Roman" w:hAnsi="Times New Roman" w:cs="Times New Roman"/>
          <w:sz w:val="24"/>
        </w:rPr>
        <w:t xml:space="preserve">”. The estimated calcium thickness is </w:t>
      </w:r>
      <w:r w:rsidR="00F103D5" w:rsidRPr="00FD53AC">
        <w:rPr>
          <w:rFonts w:ascii="Times New Roman" w:hAnsi="Times New Roman" w:cs="Times New Roman"/>
          <w:sz w:val="24"/>
        </w:rPr>
        <w:t>deriv</w:t>
      </w:r>
      <w:r w:rsidR="00CD44AB" w:rsidRPr="00FD53AC">
        <w:rPr>
          <w:rFonts w:ascii="Times New Roman" w:hAnsi="Times New Roman" w:cs="Times New Roman"/>
          <w:sz w:val="24"/>
        </w:rPr>
        <w:t>ed by measuring the distance between corresponding points on either side of the profile curve that match this value. In this representative example, the maximum CT value = 1238</w:t>
      </w:r>
      <w:r w:rsidR="00F103D5" w:rsidRPr="00FD53AC">
        <w:rPr>
          <w:rFonts w:ascii="Times New Roman" w:hAnsi="Times New Roman" w:cs="Times New Roman"/>
          <w:sz w:val="24"/>
        </w:rPr>
        <w:t xml:space="preserve"> HU</w:t>
      </w:r>
      <w:r w:rsidR="00CD44AB" w:rsidRPr="00FD53AC">
        <w:rPr>
          <w:rFonts w:ascii="Times New Roman" w:hAnsi="Times New Roman" w:cs="Times New Roman"/>
          <w:sz w:val="24"/>
        </w:rPr>
        <w:t>, the estimated calcification boundary CT value = 919</w:t>
      </w:r>
      <w:r w:rsidR="00F103D5" w:rsidRPr="00FD53AC">
        <w:rPr>
          <w:rFonts w:ascii="Times New Roman" w:hAnsi="Times New Roman" w:cs="Times New Roman"/>
          <w:sz w:val="24"/>
        </w:rPr>
        <w:t xml:space="preserve"> HU</w:t>
      </w:r>
      <w:r w:rsidR="00CD44AB" w:rsidRPr="00FD53AC">
        <w:rPr>
          <w:rFonts w:ascii="Times New Roman" w:hAnsi="Times New Roman" w:cs="Times New Roman"/>
          <w:sz w:val="24"/>
        </w:rPr>
        <w:t>, and the estimated calci</w:t>
      </w:r>
      <w:r w:rsidR="00F103D5" w:rsidRPr="00FD53AC">
        <w:rPr>
          <w:rFonts w:ascii="Times New Roman" w:hAnsi="Times New Roman" w:cs="Times New Roman"/>
          <w:sz w:val="24"/>
        </w:rPr>
        <w:t>um</w:t>
      </w:r>
      <w:r w:rsidR="00CD44AB" w:rsidRPr="00FD53AC">
        <w:rPr>
          <w:rFonts w:ascii="Times New Roman" w:hAnsi="Times New Roman" w:cs="Times New Roman"/>
          <w:sz w:val="24"/>
        </w:rPr>
        <w:t xml:space="preserve"> thickness = 1.4</w:t>
      </w:r>
      <w:r w:rsidR="00F103D5" w:rsidRPr="00FD53AC">
        <w:rPr>
          <w:rFonts w:ascii="Times New Roman" w:hAnsi="Times New Roman" w:cs="Times New Roman"/>
          <w:sz w:val="24"/>
        </w:rPr>
        <w:t xml:space="preserve"> </w:t>
      </w:r>
      <w:r w:rsidR="00CD44AB" w:rsidRPr="00FD53AC">
        <w:rPr>
          <w:rFonts w:ascii="Times New Roman" w:hAnsi="Times New Roman" w:cs="Times New Roman"/>
          <w:sz w:val="24"/>
        </w:rPr>
        <w:t>mm.</w:t>
      </w:r>
    </w:p>
    <w:p w14:paraId="620C90D7" w14:textId="77777777" w:rsidR="00CD44AB" w:rsidRPr="00FD53AC" w:rsidRDefault="00CD44AB" w:rsidP="002E7914">
      <w:pPr>
        <w:spacing w:after="0" w:line="480" w:lineRule="auto"/>
        <w:ind w:firstLineChars="50" w:firstLine="120"/>
        <w:rPr>
          <w:rFonts w:ascii="Times New Roman" w:hAnsi="Times New Roman" w:cs="Times New Roman"/>
          <w:sz w:val="24"/>
        </w:rPr>
      </w:pPr>
    </w:p>
    <w:p w14:paraId="171D66BE" w14:textId="77777777" w:rsidR="00CD44AB" w:rsidRPr="00FD53AC" w:rsidRDefault="00CD44AB" w:rsidP="00CD44AB">
      <w:pPr>
        <w:spacing w:after="0" w:line="480" w:lineRule="auto"/>
        <w:rPr>
          <w:rFonts w:ascii="Times New Roman" w:hAnsi="Times New Roman" w:cs="Times New Roman"/>
          <w:b/>
          <w:bCs/>
          <w:sz w:val="24"/>
        </w:rPr>
      </w:pPr>
      <w:r w:rsidRPr="00FD53AC">
        <w:rPr>
          <w:rFonts w:ascii="Times New Roman" w:hAnsi="Times New Roman" w:cs="Times New Roman"/>
          <w:b/>
          <w:bCs/>
          <w:sz w:val="24"/>
        </w:rPr>
        <w:t>Supplementa</w:t>
      </w:r>
      <w:r w:rsidR="00941A26" w:rsidRPr="00FD53AC">
        <w:rPr>
          <w:rFonts w:ascii="Times New Roman" w:hAnsi="Times New Roman" w:cs="Times New Roman" w:hint="eastAsia"/>
          <w:b/>
          <w:bCs/>
          <w:sz w:val="24"/>
        </w:rPr>
        <w:t>ry</w:t>
      </w:r>
      <w:r w:rsidRPr="00FD53AC">
        <w:rPr>
          <w:rFonts w:ascii="Times New Roman" w:hAnsi="Times New Roman" w:cs="Times New Roman"/>
          <w:b/>
          <w:bCs/>
          <w:sz w:val="24"/>
        </w:rPr>
        <w:t xml:space="preserve"> Reference</w:t>
      </w:r>
    </w:p>
    <w:p w14:paraId="21D68E30" w14:textId="3270A92F" w:rsidR="007A601A" w:rsidRPr="00FD53AC" w:rsidRDefault="00CD44AB" w:rsidP="007A601A">
      <w:pPr>
        <w:pStyle w:val="a9"/>
        <w:numPr>
          <w:ilvl w:val="0"/>
          <w:numId w:val="3"/>
        </w:numPr>
        <w:spacing w:after="0" w:line="480" w:lineRule="auto"/>
        <w:contextualSpacing w:val="0"/>
        <w:rPr>
          <w:rFonts w:ascii="Times New Roman" w:hAnsi="Times New Roman" w:cs="Times New Roman"/>
          <w:sz w:val="24"/>
        </w:rPr>
      </w:pPr>
      <w:r w:rsidRPr="00FD53AC">
        <w:rPr>
          <w:rFonts w:ascii="Times New Roman" w:hAnsi="Times New Roman" w:cs="Times New Roman"/>
          <w:sz w:val="24"/>
        </w:rPr>
        <w:t xml:space="preserve">Okutsu M, </w:t>
      </w:r>
      <w:proofErr w:type="spellStart"/>
      <w:r w:rsidRPr="00FD53AC">
        <w:rPr>
          <w:rFonts w:ascii="Times New Roman" w:hAnsi="Times New Roman" w:cs="Times New Roman"/>
          <w:sz w:val="24"/>
        </w:rPr>
        <w:t>Mitomo</w:t>
      </w:r>
      <w:proofErr w:type="spellEnd"/>
      <w:r w:rsidRPr="00FD53AC">
        <w:rPr>
          <w:rFonts w:ascii="Times New Roman" w:hAnsi="Times New Roman" w:cs="Times New Roman"/>
          <w:sz w:val="24"/>
        </w:rPr>
        <w:t xml:space="preserve"> S, Onishi H, et al. The estimation of coronary artery calcium thickness by computed tomography angiography based on optical coherence tomography measurements. Heart Vessels. 2023;38(11):1305-1317.</w:t>
      </w:r>
    </w:p>
    <w:sectPr w:rsidR="007A601A" w:rsidRPr="00FD53A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FF164" w14:textId="77777777" w:rsidR="007345A4" w:rsidRDefault="007345A4" w:rsidP="00706AC0">
      <w:pPr>
        <w:spacing w:after="0" w:line="240" w:lineRule="auto"/>
      </w:pPr>
      <w:r>
        <w:separator/>
      </w:r>
    </w:p>
  </w:endnote>
  <w:endnote w:type="continuationSeparator" w:id="0">
    <w:p w14:paraId="5DA3FB11" w14:textId="77777777" w:rsidR="007345A4" w:rsidRDefault="007345A4" w:rsidP="00706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44F5D" w14:textId="77777777" w:rsidR="007345A4" w:rsidRDefault="007345A4" w:rsidP="00706AC0">
      <w:pPr>
        <w:spacing w:after="0" w:line="240" w:lineRule="auto"/>
      </w:pPr>
      <w:r>
        <w:separator/>
      </w:r>
    </w:p>
  </w:footnote>
  <w:footnote w:type="continuationSeparator" w:id="0">
    <w:p w14:paraId="10658836" w14:textId="77777777" w:rsidR="007345A4" w:rsidRDefault="007345A4" w:rsidP="00706A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347C1"/>
    <w:multiLevelType w:val="hybridMultilevel"/>
    <w:tmpl w:val="DFB49242"/>
    <w:lvl w:ilvl="0" w:tplc="D7CC3CF4">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1C07BCC"/>
    <w:multiLevelType w:val="hybridMultilevel"/>
    <w:tmpl w:val="1780FD4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8304737"/>
    <w:multiLevelType w:val="hybridMultilevel"/>
    <w:tmpl w:val="4F2827FA"/>
    <w:lvl w:ilvl="0" w:tplc="8592AF5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62335489">
    <w:abstractNumId w:val="2"/>
  </w:num>
  <w:num w:numId="2" w16cid:durableId="548229624">
    <w:abstractNumId w:val="0"/>
  </w:num>
  <w:num w:numId="3" w16cid:durableId="1765178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6AE"/>
    <w:rsid w:val="000560EC"/>
    <w:rsid w:val="00090A2C"/>
    <w:rsid w:val="000F5E10"/>
    <w:rsid w:val="00126D17"/>
    <w:rsid w:val="001339DE"/>
    <w:rsid w:val="00194796"/>
    <w:rsid w:val="001D6AFD"/>
    <w:rsid w:val="001E133F"/>
    <w:rsid w:val="001F7B3D"/>
    <w:rsid w:val="00204D6F"/>
    <w:rsid w:val="00212EC6"/>
    <w:rsid w:val="00215877"/>
    <w:rsid w:val="00270BBD"/>
    <w:rsid w:val="0027176B"/>
    <w:rsid w:val="002750DD"/>
    <w:rsid w:val="00285C61"/>
    <w:rsid w:val="002A0285"/>
    <w:rsid w:val="002E7914"/>
    <w:rsid w:val="00321814"/>
    <w:rsid w:val="00343950"/>
    <w:rsid w:val="00370987"/>
    <w:rsid w:val="003D3F14"/>
    <w:rsid w:val="00404A52"/>
    <w:rsid w:val="0044274F"/>
    <w:rsid w:val="004867A8"/>
    <w:rsid w:val="004A0C52"/>
    <w:rsid w:val="004C1F90"/>
    <w:rsid w:val="00503011"/>
    <w:rsid w:val="00510F57"/>
    <w:rsid w:val="00537C41"/>
    <w:rsid w:val="00544D60"/>
    <w:rsid w:val="00591185"/>
    <w:rsid w:val="00595266"/>
    <w:rsid w:val="005A6EAD"/>
    <w:rsid w:val="005B2888"/>
    <w:rsid w:val="005B5E20"/>
    <w:rsid w:val="005B66C1"/>
    <w:rsid w:val="005C3579"/>
    <w:rsid w:val="005D63A0"/>
    <w:rsid w:val="005E48B5"/>
    <w:rsid w:val="005F74DD"/>
    <w:rsid w:val="00602E9A"/>
    <w:rsid w:val="00640C1A"/>
    <w:rsid w:val="00667B3E"/>
    <w:rsid w:val="00677584"/>
    <w:rsid w:val="00683856"/>
    <w:rsid w:val="006F1D3C"/>
    <w:rsid w:val="006F2EDD"/>
    <w:rsid w:val="00700AF7"/>
    <w:rsid w:val="00706AC0"/>
    <w:rsid w:val="007345A4"/>
    <w:rsid w:val="00741B20"/>
    <w:rsid w:val="0074323E"/>
    <w:rsid w:val="007765D6"/>
    <w:rsid w:val="007933B9"/>
    <w:rsid w:val="007A601A"/>
    <w:rsid w:val="007C5AF9"/>
    <w:rsid w:val="007D0F4B"/>
    <w:rsid w:val="007E3888"/>
    <w:rsid w:val="007E5CF6"/>
    <w:rsid w:val="007E7834"/>
    <w:rsid w:val="0081580D"/>
    <w:rsid w:val="008519F2"/>
    <w:rsid w:val="0085410A"/>
    <w:rsid w:val="00885030"/>
    <w:rsid w:val="008916AF"/>
    <w:rsid w:val="008C31E9"/>
    <w:rsid w:val="00941A26"/>
    <w:rsid w:val="0097685C"/>
    <w:rsid w:val="00995307"/>
    <w:rsid w:val="009B5E30"/>
    <w:rsid w:val="009D1D98"/>
    <w:rsid w:val="009D7527"/>
    <w:rsid w:val="009F2ED1"/>
    <w:rsid w:val="00A00650"/>
    <w:rsid w:val="00A20496"/>
    <w:rsid w:val="00A307A9"/>
    <w:rsid w:val="00A42636"/>
    <w:rsid w:val="00A440E1"/>
    <w:rsid w:val="00A67B5F"/>
    <w:rsid w:val="00A92591"/>
    <w:rsid w:val="00A96CFB"/>
    <w:rsid w:val="00AB76FD"/>
    <w:rsid w:val="00AC1E50"/>
    <w:rsid w:val="00AD21CA"/>
    <w:rsid w:val="00AE7702"/>
    <w:rsid w:val="00AF16AE"/>
    <w:rsid w:val="00B00603"/>
    <w:rsid w:val="00B02B2B"/>
    <w:rsid w:val="00B06308"/>
    <w:rsid w:val="00B21D2B"/>
    <w:rsid w:val="00B32A85"/>
    <w:rsid w:val="00B41C08"/>
    <w:rsid w:val="00B90E26"/>
    <w:rsid w:val="00C50E42"/>
    <w:rsid w:val="00C65ED6"/>
    <w:rsid w:val="00CB0ADD"/>
    <w:rsid w:val="00CB3B2B"/>
    <w:rsid w:val="00CD3346"/>
    <w:rsid w:val="00CD44AB"/>
    <w:rsid w:val="00CF4091"/>
    <w:rsid w:val="00D1735E"/>
    <w:rsid w:val="00D17E63"/>
    <w:rsid w:val="00D8038A"/>
    <w:rsid w:val="00D96AE8"/>
    <w:rsid w:val="00DC70B6"/>
    <w:rsid w:val="00DD4CEE"/>
    <w:rsid w:val="00DD7C2F"/>
    <w:rsid w:val="00DF22F3"/>
    <w:rsid w:val="00E23586"/>
    <w:rsid w:val="00E46450"/>
    <w:rsid w:val="00E50BEE"/>
    <w:rsid w:val="00E8214F"/>
    <w:rsid w:val="00E857D4"/>
    <w:rsid w:val="00E92DD1"/>
    <w:rsid w:val="00EB2E9B"/>
    <w:rsid w:val="00EC5517"/>
    <w:rsid w:val="00ED4762"/>
    <w:rsid w:val="00F103D5"/>
    <w:rsid w:val="00F20171"/>
    <w:rsid w:val="00F25CF5"/>
    <w:rsid w:val="00F25FF1"/>
    <w:rsid w:val="00F26847"/>
    <w:rsid w:val="00F51FC1"/>
    <w:rsid w:val="00FD53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194BDA"/>
  <w15:chartTrackingRefBased/>
  <w15:docId w15:val="{78478F51-269B-4A67-B724-9D346B716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6C1"/>
    <w:pPr>
      <w:widowControl w:val="0"/>
    </w:pPr>
  </w:style>
  <w:style w:type="paragraph" w:styleId="1">
    <w:name w:val="heading 1"/>
    <w:basedOn w:val="a"/>
    <w:next w:val="a"/>
    <w:link w:val="10"/>
    <w:uiPriority w:val="9"/>
    <w:qFormat/>
    <w:rsid w:val="00AF16A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F16A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F16A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F16A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F16A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F16A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F16A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F16A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F16A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F16A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F16A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F16A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F16A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F16A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F16A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F16A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F16A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F16A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F16A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F16A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16A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F16A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F16AE"/>
    <w:pPr>
      <w:spacing w:before="160"/>
      <w:jc w:val="center"/>
    </w:pPr>
    <w:rPr>
      <w:i/>
      <w:iCs/>
      <w:color w:val="404040" w:themeColor="text1" w:themeTint="BF"/>
    </w:rPr>
  </w:style>
  <w:style w:type="character" w:customStyle="1" w:styleId="a8">
    <w:name w:val="引用文 (文字)"/>
    <w:basedOn w:val="a0"/>
    <w:link w:val="a7"/>
    <w:uiPriority w:val="29"/>
    <w:rsid w:val="00AF16AE"/>
    <w:rPr>
      <w:i/>
      <w:iCs/>
      <w:color w:val="404040" w:themeColor="text1" w:themeTint="BF"/>
    </w:rPr>
  </w:style>
  <w:style w:type="paragraph" w:styleId="a9">
    <w:name w:val="List Paragraph"/>
    <w:basedOn w:val="a"/>
    <w:uiPriority w:val="34"/>
    <w:qFormat/>
    <w:rsid w:val="00AF16AE"/>
    <w:pPr>
      <w:ind w:left="720"/>
      <w:contextualSpacing/>
    </w:pPr>
  </w:style>
  <w:style w:type="character" w:styleId="21">
    <w:name w:val="Intense Emphasis"/>
    <w:basedOn w:val="a0"/>
    <w:uiPriority w:val="21"/>
    <w:qFormat/>
    <w:rsid w:val="00AF16AE"/>
    <w:rPr>
      <w:i/>
      <w:iCs/>
      <w:color w:val="0F4761" w:themeColor="accent1" w:themeShade="BF"/>
    </w:rPr>
  </w:style>
  <w:style w:type="paragraph" w:styleId="22">
    <w:name w:val="Intense Quote"/>
    <w:basedOn w:val="a"/>
    <w:next w:val="a"/>
    <w:link w:val="23"/>
    <w:uiPriority w:val="30"/>
    <w:qFormat/>
    <w:rsid w:val="00AF16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F16AE"/>
    <w:rPr>
      <w:i/>
      <w:iCs/>
      <w:color w:val="0F4761" w:themeColor="accent1" w:themeShade="BF"/>
    </w:rPr>
  </w:style>
  <w:style w:type="character" w:styleId="24">
    <w:name w:val="Intense Reference"/>
    <w:basedOn w:val="a0"/>
    <w:uiPriority w:val="32"/>
    <w:qFormat/>
    <w:rsid w:val="00AF16AE"/>
    <w:rPr>
      <w:b/>
      <w:bCs/>
      <w:smallCaps/>
      <w:color w:val="0F4761" w:themeColor="accent1" w:themeShade="BF"/>
      <w:spacing w:val="5"/>
    </w:rPr>
  </w:style>
  <w:style w:type="paragraph" w:styleId="aa">
    <w:name w:val="header"/>
    <w:basedOn w:val="a"/>
    <w:link w:val="ab"/>
    <w:uiPriority w:val="99"/>
    <w:unhideWhenUsed/>
    <w:rsid w:val="00706AC0"/>
    <w:pPr>
      <w:tabs>
        <w:tab w:val="center" w:pos="4252"/>
        <w:tab w:val="right" w:pos="8504"/>
      </w:tabs>
      <w:snapToGrid w:val="0"/>
    </w:pPr>
  </w:style>
  <w:style w:type="character" w:customStyle="1" w:styleId="ab">
    <w:name w:val="ヘッダー (文字)"/>
    <w:basedOn w:val="a0"/>
    <w:link w:val="aa"/>
    <w:uiPriority w:val="99"/>
    <w:rsid w:val="00706AC0"/>
  </w:style>
  <w:style w:type="paragraph" w:styleId="ac">
    <w:name w:val="footer"/>
    <w:basedOn w:val="a"/>
    <w:link w:val="ad"/>
    <w:uiPriority w:val="99"/>
    <w:unhideWhenUsed/>
    <w:rsid w:val="00706AC0"/>
    <w:pPr>
      <w:tabs>
        <w:tab w:val="center" w:pos="4252"/>
        <w:tab w:val="right" w:pos="8504"/>
      </w:tabs>
      <w:snapToGrid w:val="0"/>
    </w:pPr>
  </w:style>
  <w:style w:type="character" w:customStyle="1" w:styleId="ad">
    <w:name w:val="フッター (文字)"/>
    <w:basedOn w:val="a0"/>
    <w:link w:val="ac"/>
    <w:uiPriority w:val="99"/>
    <w:rsid w:val="00706AC0"/>
  </w:style>
  <w:style w:type="paragraph" w:styleId="Web">
    <w:name w:val="Normal (Web)"/>
    <w:basedOn w:val="a"/>
    <w:uiPriority w:val="99"/>
    <w:semiHidden/>
    <w:unhideWhenUsed/>
    <w:rsid w:val="00510F57"/>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33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1075</Words>
  <Characters>6128</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匡暁 奥津</dc:creator>
  <cp:keywords/>
  <dc:description/>
  <cp:lastModifiedBy>匡暁 奥津</cp:lastModifiedBy>
  <cp:revision>2</cp:revision>
  <dcterms:created xsi:type="dcterms:W3CDTF">2026-08-23T09:08:00Z</dcterms:created>
  <dcterms:modified xsi:type="dcterms:W3CDTF">2026-08-23T09:08:00Z</dcterms:modified>
</cp:coreProperties>
</file>