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olors1.xml" ContentType="application/vnd.ms-office.chartcolorstyle+xml"/>
  <Override PartName="/word/charts/style1.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B17679">
      <w:pPr>
        <w:jc w:val="center"/>
        <w:rPr>
          <w:rFonts w:hint="default" w:ascii="Times New Roman" w:hAnsi="Times New Roman" w:cs="Times New Roman"/>
          <w:b/>
          <w:bCs/>
          <w:color w:val="auto"/>
          <w:sz w:val="24"/>
          <w:szCs w:val="32"/>
          <w:highlight w:val="none"/>
        </w:rPr>
      </w:pPr>
      <w:bookmarkStart w:id="0" w:name="_GoBack"/>
      <w:r>
        <w:rPr>
          <w:rFonts w:hint="default" w:ascii="Times New Roman" w:hAnsi="Times New Roman" w:cs="Times New Roman"/>
          <w:b/>
          <w:bCs/>
          <w:color w:val="auto"/>
          <w:sz w:val="24"/>
          <w:szCs w:val="32"/>
          <w:highlight w:val="none"/>
        </w:rPr>
        <w:t>Supplementary files</w:t>
      </w:r>
    </w:p>
    <w:bookmarkEnd w:id="0"/>
    <w:p w14:paraId="0EE273FF">
      <w:pPr>
        <w:numPr>
          <w:numId w:val="0"/>
        </w:numPr>
        <w:jc w:val="both"/>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1.</w:t>
      </w:r>
      <w:r>
        <w:rPr>
          <w:rFonts w:hint="default" w:ascii="Times New Roman" w:hAnsi="Times New Roman" w:cs="Times New Roman"/>
          <w:b/>
          <w:bCs/>
          <w:color w:val="auto"/>
          <w:sz w:val="21"/>
          <w:szCs w:val="24"/>
          <w:highlight w:val="none"/>
        </w:rPr>
        <w:t>Data files</w:t>
      </w:r>
    </w:p>
    <w:p w14:paraId="106C7C0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Table 1</w:t>
      </w:r>
      <w:r>
        <w:rPr>
          <w:rFonts w:hint="eastAsia" w:ascii="Times New Roman" w:hAnsi="Times New Roman" w:eastAsia="宋体" w:cs="Times New Roman"/>
          <w:b/>
          <w:bCs/>
          <w:color w:val="auto"/>
          <w:sz w:val="18"/>
          <w:szCs w:val="18"/>
          <w:highlight w:val="none"/>
          <w:lang w:val="en-US" w:eastAsia="zh-CN"/>
        </w:rPr>
        <w:t xml:space="preserve"> </w:t>
      </w:r>
      <w:r>
        <w:rPr>
          <w:rFonts w:hint="default" w:ascii="Times New Roman" w:hAnsi="Times New Roman" w:cs="Times New Roman"/>
          <w:b/>
          <w:bCs/>
          <w:color w:val="auto"/>
          <w:sz w:val="18"/>
          <w:szCs w:val="21"/>
          <w:highlight w:val="none"/>
          <w:lang w:val="en-US" w:eastAsia="zh-CN"/>
        </w:rPr>
        <w:t>|</w:t>
      </w:r>
      <w:r>
        <w:rPr>
          <w:rFonts w:hint="default" w:ascii="Times New Roman" w:hAnsi="Times New Roman" w:cs="Times New Roman"/>
          <w:b w:val="0"/>
          <w:bCs w:val="0"/>
          <w:color w:val="auto"/>
          <w:sz w:val="18"/>
          <w:szCs w:val="21"/>
          <w:highlight w:val="none"/>
        </w:rPr>
        <w:t> </w:t>
      </w:r>
      <w:r>
        <w:rPr>
          <w:rFonts w:hint="default" w:ascii="Times New Roman" w:hAnsi="Times New Roman" w:eastAsia="宋体" w:cs="Times New Roman"/>
          <w:b/>
          <w:bCs/>
          <w:color w:val="auto"/>
          <w:sz w:val="18"/>
          <w:szCs w:val="18"/>
          <w:highlight w:val="none"/>
          <w:lang w:val="en-US" w:eastAsia="zh-CN"/>
        </w:rPr>
        <w:t>Historical evolution of the boundary morphology of Xiuxi Village</w:t>
      </w:r>
    </w:p>
    <w:tbl>
      <w:tblPr>
        <w:tblStyle w:val="7"/>
        <w:tblW w:w="823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942"/>
        <w:gridCol w:w="1667"/>
        <w:gridCol w:w="1871"/>
        <w:gridCol w:w="1871"/>
        <w:gridCol w:w="1885"/>
      </w:tblGrid>
      <w:tr w14:paraId="441BF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942"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483D2DA1">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Period</w:t>
            </w:r>
          </w:p>
        </w:tc>
        <w:tc>
          <w:tcPr>
            <w:tcW w:w="1667"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00FAB4F0">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Ming-Qing period</w:t>
            </w:r>
          </w:p>
        </w:tc>
        <w:tc>
          <w:tcPr>
            <w:tcW w:w="1871"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3B277A24">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early-to-mid 20th century</w:t>
            </w:r>
          </w:p>
        </w:tc>
        <w:tc>
          <w:tcPr>
            <w:tcW w:w="1871"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24AF66FB">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mid-20th century to 2008</w:t>
            </w:r>
          </w:p>
        </w:tc>
        <w:tc>
          <w:tcPr>
            <w:tcW w:w="1885"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39B99173">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2008–2025</w:t>
            </w:r>
          </w:p>
        </w:tc>
      </w:tr>
      <w:tr w14:paraId="1D2180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936" w:hRule="atLeast"/>
        </w:trPr>
        <w:tc>
          <w:tcPr>
            <w:tcW w:w="942"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7FE9C843">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val="en-US" w:eastAsia="zh-CN"/>
              </w:rPr>
              <w:t>Boundary</w:t>
            </w:r>
          </w:p>
          <w:p w14:paraId="05AB3656">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center"/>
              <w:textAlignment w:val="auto"/>
              <w:rPr>
                <w:color w:val="auto"/>
                <w:highlight w:val="none"/>
              </w:rPr>
            </w:pPr>
            <w:r>
              <w:rPr>
                <w:rFonts w:hint="eastAsia" w:ascii="Times New Roman" w:hAnsi="Times New Roman" w:eastAsia="宋体" w:cs="Times New Roman"/>
                <w:color w:val="auto"/>
                <w:kern w:val="0"/>
                <w:sz w:val="15"/>
                <w:szCs w:val="16"/>
                <w:highlight w:val="none"/>
                <w:lang w:eastAsia="zh-CN"/>
              </w:rPr>
              <w:t>（L/W）</w:t>
            </w:r>
          </w:p>
        </w:tc>
        <w:tc>
          <w:tcPr>
            <w:tcW w:w="1667"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2C42F31B">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left"/>
              <w:textAlignment w:val="auto"/>
              <w:rPr>
                <w:rFonts w:hint="eastAsia" w:eastAsia="宋体"/>
                <w:color w:val="auto"/>
                <w:highlight w:val="none"/>
                <w:lang w:eastAsia="zh-CN"/>
              </w:rPr>
            </w:pPr>
            <w:r>
              <w:rPr>
                <w:rFonts w:hint="eastAsia" w:eastAsia="宋体"/>
                <w:color w:val="auto"/>
                <w:highlight w:val="none"/>
                <w:lang w:eastAsia="zh-CN"/>
              </w:rPr>
              <w:drawing>
                <wp:anchor distT="0" distB="0" distL="114300" distR="114300" simplePos="0" relativeHeight="251659264" behindDoc="0" locked="0" layoutInCell="1" allowOverlap="1">
                  <wp:simplePos x="0" y="0"/>
                  <wp:positionH relativeFrom="column">
                    <wp:posOffset>238125</wp:posOffset>
                  </wp:positionH>
                  <wp:positionV relativeFrom="paragraph">
                    <wp:posOffset>-6095365</wp:posOffset>
                  </wp:positionV>
                  <wp:extent cx="606425" cy="1259840"/>
                  <wp:effectExtent l="0" t="0" r="3175" b="16510"/>
                  <wp:wrapSquare wrapText="bothSides"/>
                  <wp:docPr id="3" name="图片 47" descr="A休溪村cad数据-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47" descr="A休溪村cad数据-模型"/>
                          <pic:cNvPicPr>
                            <a:picLocks noChangeAspect="1"/>
                          </pic:cNvPicPr>
                        </pic:nvPicPr>
                        <pic:blipFill>
                          <a:blip r:embed="rId4"/>
                          <a:srcRect/>
                          <a:stretch>
                            <a:fillRect/>
                          </a:stretch>
                        </pic:blipFill>
                        <pic:spPr>
                          <a:xfrm>
                            <a:off x="0" y="0"/>
                            <a:ext cx="606425" cy="1259840"/>
                          </a:xfrm>
                          <a:prstGeom prst="rect">
                            <a:avLst/>
                          </a:prstGeom>
                          <a:noFill/>
                          <a:ln>
                            <a:noFill/>
                          </a:ln>
                        </pic:spPr>
                      </pic:pic>
                    </a:graphicData>
                  </a:graphic>
                </wp:anchor>
              </w:drawing>
            </w:r>
          </w:p>
        </w:tc>
        <w:tc>
          <w:tcPr>
            <w:tcW w:w="1871"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7EC82183">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left"/>
              <w:textAlignment w:val="auto"/>
              <w:rPr>
                <w:rFonts w:hint="eastAsia" w:eastAsia="宋体"/>
                <w:color w:val="auto"/>
                <w:highlight w:val="none"/>
                <w:lang w:eastAsia="zh-CN"/>
              </w:rPr>
            </w:pPr>
            <w:r>
              <w:rPr>
                <w:rFonts w:hint="eastAsia" w:eastAsia="宋体"/>
                <w:color w:val="auto"/>
                <w:highlight w:val="none"/>
                <w:lang w:eastAsia="zh-CN"/>
              </w:rPr>
              <w:drawing>
                <wp:anchor distT="0" distB="0" distL="114300" distR="114300" simplePos="0" relativeHeight="251660288" behindDoc="0" locked="0" layoutInCell="1" allowOverlap="1">
                  <wp:simplePos x="0" y="0"/>
                  <wp:positionH relativeFrom="column">
                    <wp:posOffset>299720</wp:posOffset>
                  </wp:positionH>
                  <wp:positionV relativeFrom="paragraph">
                    <wp:posOffset>-6013450</wp:posOffset>
                  </wp:positionV>
                  <wp:extent cx="618490" cy="1308735"/>
                  <wp:effectExtent l="0" t="0" r="10160" b="5715"/>
                  <wp:wrapTopAndBottom/>
                  <wp:docPr id="4" name="图片 50" descr="B休溪村cad数据-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50" descr="B休溪村cad数据-模型"/>
                          <pic:cNvPicPr>
                            <a:picLocks noChangeAspect="1"/>
                          </pic:cNvPicPr>
                        </pic:nvPicPr>
                        <pic:blipFill>
                          <a:blip r:embed="rId5"/>
                          <a:srcRect/>
                          <a:stretch>
                            <a:fillRect/>
                          </a:stretch>
                        </pic:blipFill>
                        <pic:spPr>
                          <a:xfrm>
                            <a:off x="0" y="0"/>
                            <a:ext cx="618490" cy="1308735"/>
                          </a:xfrm>
                          <a:prstGeom prst="rect">
                            <a:avLst/>
                          </a:prstGeom>
                          <a:noFill/>
                          <a:ln>
                            <a:noFill/>
                          </a:ln>
                        </pic:spPr>
                      </pic:pic>
                    </a:graphicData>
                  </a:graphic>
                </wp:anchor>
              </w:drawing>
            </w:r>
          </w:p>
        </w:tc>
        <w:tc>
          <w:tcPr>
            <w:tcW w:w="1871"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78ACE7D1">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left"/>
              <w:textAlignment w:val="auto"/>
              <w:rPr>
                <w:rFonts w:hint="eastAsia" w:eastAsia="宋体"/>
                <w:color w:val="auto"/>
                <w:highlight w:val="none"/>
                <w:lang w:eastAsia="zh-CN"/>
              </w:rPr>
            </w:pPr>
            <w:r>
              <w:rPr>
                <w:rFonts w:hint="eastAsia" w:eastAsia="宋体"/>
                <w:color w:val="auto"/>
                <w:highlight w:val="none"/>
                <w:lang w:eastAsia="zh-CN"/>
              </w:rPr>
              <w:drawing>
                <wp:anchor distT="0" distB="0" distL="114300" distR="114300" simplePos="0" relativeHeight="251661312" behindDoc="0" locked="0" layoutInCell="1" allowOverlap="1">
                  <wp:simplePos x="0" y="0"/>
                  <wp:positionH relativeFrom="column">
                    <wp:posOffset>171450</wp:posOffset>
                  </wp:positionH>
                  <wp:positionV relativeFrom="paragraph">
                    <wp:posOffset>-6149975</wp:posOffset>
                  </wp:positionV>
                  <wp:extent cx="827405" cy="1310005"/>
                  <wp:effectExtent l="0" t="0" r="10795" b="4445"/>
                  <wp:wrapTopAndBottom/>
                  <wp:docPr id="5" name="图片 51" descr="C休溪村cad数据-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1" descr="C休溪村cad数据-模型"/>
                          <pic:cNvPicPr>
                            <a:picLocks noChangeAspect="1"/>
                          </pic:cNvPicPr>
                        </pic:nvPicPr>
                        <pic:blipFill>
                          <a:blip r:embed="rId6"/>
                          <a:srcRect/>
                          <a:stretch>
                            <a:fillRect/>
                          </a:stretch>
                        </pic:blipFill>
                        <pic:spPr>
                          <a:xfrm>
                            <a:off x="0" y="0"/>
                            <a:ext cx="827405" cy="1310005"/>
                          </a:xfrm>
                          <a:prstGeom prst="rect">
                            <a:avLst/>
                          </a:prstGeom>
                          <a:noFill/>
                          <a:ln>
                            <a:noFill/>
                          </a:ln>
                        </pic:spPr>
                      </pic:pic>
                    </a:graphicData>
                  </a:graphic>
                </wp:anchor>
              </w:drawing>
            </w:r>
          </w:p>
        </w:tc>
        <w:tc>
          <w:tcPr>
            <w:tcW w:w="1885"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7ECE41D6">
            <w:pPr>
              <w:pStyle w:val="6"/>
              <w:keepNext w:val="0"/>
              <w:keepLines w:val="0"/>
              <w:pageBreakBefore w:val="0"/>
              <w:widowControl/>
              <w:suppressLineNumbers w:val="0"/>
              <w:kinsoku/>
              <w:wordWrap/>
              <w:overflowPunct/>
              <w:topLinePunct w:val="0"/>
              <w:autoSpaceDE/>
              <w:autoSpaceDN/>
              <w:bidi w:val="0"/>
              <w:adjustRightInd/>
              <w:snapToGrid/>
              <w:spacing w:afterAutospacing="0" w:line="300" w:lineRule="exact"/>
              <w:jc w:val="left"/>
              <w:textAlignment w:val="auto"/>
              <w:rPr>
                <w:rFonts w:hint="eastAsia" w:eastAsia="宋体"/>
                <w:color w:val="auto"/>
                <w:highlight w:val="none"/>
                <w:lang w:eastAsia="zh-CN"/>
              </w:rPr>
            </w:pPr>
            <w:r>
              <w:rPr>
                <w:rFonts w:hint="eastAsia" w:eastAsia="宋体"/>
                <w:color w:val="auto"/>
                <w:highlight w:val="none"/>
                <w:lang w:eastAsia="zh-CN"/>
              </w:rPr>
              <w:drawing>
                <wp:anchor distT="0" distB="0" distL="114300" distR="114300" simplePos="0" relativeHeight="251662336" behindDoc="0" locked="0" layoutInCell="1" allowOverlap="1">
                  <wp:simplePos x="0" y="0"/>
                  <wp:positionH relativeFrom="column">
                    <wp:posOffset>220345</wp:posOffset>
                  </wp:positionH>
                  <wp:positionV relativeFrom="paragraph">
                    <wp:posOffset>-6093460</wp:posOffset>
                  </wp:positionV>
                  <wp:extent cx="760730" cy="1259840"/>
                  <wp:effectExtent l="0" t="0" r="1270" b="16510"/>
                  <wp:wrapTopAndBottom/>
                  <wp:docPr id="6" name="图片 52" descr="D休溪村cad数据-模型"/>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52" descr="D休溪村cad数据-模型"/>
                          <pic:cNvPicPr>
                            <a:picLocks noChangeAspect="1"/>
                          </pic:cNvPicPr>
                        </pic:nvPicPr>
                        <pic:blipFill>
                          <a:blip r:embed="rId7"/>
                          <a:srcRect/>
                          <a:stretch>
                            <a:fillRect/>
                          </a:stretch>
                        </pic:blipFill>
                        <pic:spPr>
                          <a:xfrm>
                            <a:off x="0" y="0"/>
                            <a:ext cx="760730" cy="1259840"/>
                          </a:xfrm>
                          <a:prstGeom prst="rect">
                            <a:avLst/>
                          </a:prstGeom>
                          <a:noFill/>
                          <a:ln>
                            <a:noFill/>
                          </a:ln>
                        </pic:spPr>
                      </pic:pic>
                    </a:graphicData>
                  </a:graphic>
                </wp:anchor>
              </w:drawing>
            </w:r>
          </w:p>
        </w:tc>
      </w:tr>
    </w:tbl>
    <w:p w14:paraId="62FAAD5E">
      <w:pPr>
        <w:numPr>
          <w:numId w:val="0"/>
        </w:numPr>
        <w:jc w:val="both"/>
        <w:rPr>
          <w:rFonts w:hint="default" w:ascii="Times New Roman" w:hAnsi="Times New Roman" w:cs="Times New Roman"/>
          <w:b/>
          <w:bCs/>
          <w:color w:val="auto"/>
          <w:sz w:val="21"/>
          <w:szCs w:val="24"/>
          <w:highlight w:val="none"/>
        </w:rPr>
      </w:pPr>
    </w:p>
    <w:p w14:paraId="41B3424B">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Table 2 </w:t>
      </w:r>
      <w:r>
        <w:rPr>
          <w:rFonts w:hint="default" w:ascii="Times New Roman" w:hAnsi="Times New Roman" w:cs="Times New Roman"/>
          <w:b/>
          <w:bCs/>
          <w:color w:val="auto"/>
          <w:sz w:val="18"/>
          <w:szCs w:val="21"/>
          <w:highlight w:val="none"/>
          <w:lang w:val="en-US" w:eastAsia="zh-CN"/>
        </w:rPr>
        <w:t>|</w:t>
      </w:r>
      <w:r>
        <w:rPr>
          <w:rFonts w:hint="default" w:ascii="Times New Roman" w:hAnsi="Times New Roman" w:cs="Times New Roman"/>
          <w:b w:val="0"/>
          <w:bCs w:val="0"/>
          <w:color w:val="auto"/>
          <w:sz w:val="18"/>
          <w:szCs w:val="21"/>
          <w:highlight w:val="none"/>
        </w:rPr>
        <w:t> </w:t>
      </w:r>
      <w:r>
        <w:rPr>
          <w:rFonts w:hint="default" w:ascii="Times New Roman" w:hAnsi="Times New Roman" w:eastAsia="宋体" w:cs="Times New Roman"/>
          <w:b/>
          <w:bCs/>
          <w:color w:val="auto"/>
          <w:sz w:val="18"/>
          <w:szCs w:val="18"/>
          <w:highlight w:val="none"/>
          <w:lang w:val="en-US" w:eastAsia="zh-CN"/>
        </w:rPr>
        <w:t>Evolution of the length-to-width ratio of boundary morphology of Xiuxi Village</w:t>
      </w:r>
    </w:p>
    <w:tbl>
      <w:tblPr>
        <w:tblStyle w:val="7"/>
        <w:tblW w:w="850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734"/>
        <w:gridCol w:w="1287"/>
        <w:gridCol w:w="1643"/>
        <w:gridCol w:w="1596"/>
        <w:gridCol w:w="2240"/>
      </w:tblGrid>
      <w:tr w14:paraId="75FF9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90" w:hRule="atLeast"/>
        </w:trPr>
        <w:tc>
          <w:tcPr>
            <w:tcW w:w="1734" w:type="dxa"/>
            <w:tcBorders>
              <w:top w:val="single" w:color="auto" w:sz="4" w:space="0"/>
              <w:left w:val="nil"/>
              <w:bottom w:val="single" w:color="auto" w:sz="4" w:space="0"/>
              <w:right w:val="nil"/>
            </w:tcBorders>
            <w:shd w:val="clear" w:color="auto" w:fill="auto"/>
            <w:vAlign w:val="center"/>
          </w:tcPr>
          <w:p w14:paraId="73546A8C">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Period</w:t>
            </w:r>
          </w:p>
        </w:tc>
        <w:tc>
          <w:tcPr>
            <w:tcW w:w="1287"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03845945">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Ming-Qing period</w:t>
            </w:r>
          </w:p>
        </w:tc>
        <w:tc>
          <w:tcPr>
            <w:tcW w:w="1643"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4B80DD08">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early-to-mid 20th century</w:t>
            </w:r>
          </w:p>
        </w:tc>
        <w:tc>
          <w:tcPr>
            <w:tcW w:w="1596"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315881E0">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mid-20th century to 2008</w:t>
            </w:r>
          </w:p>
        </w:tc>
        <w:tc>
          <w:tcPr>
            <w:tcW w:w="2240"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6F46F8FF">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2008–2025</w:t>
            </w:r>
          </w:p>
        </w:tc>
      </w:tr>
      <w:tr w14:paraId="2F4BD9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 w:hRule="atLeast"/>
        </w:trPr>
        <w:tc>
          <w:tcPr>
            <w:tcW w:w="1734" w:type="dxa"/>
            <w:tcBorders>
              <w:top w:val="single" w:color="auto" w:sz="4" w:space="0"/>
              <w:left w:val="nil"/>
              <w:bottom w:val="nil"/>
              <w:right w:val="nil"/>
            </w:tcBorders>
            <w:shd w:val="clear" w:color="auto" w:fill="auto"/>
            <w:vAlign w:val="center"/>
          </w:tcPr>
          <w:p w14:paraId="0F1F67FD">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Major axis（m）</w:t>
            </w:r>
          </w:p>
        </w:tc>
        <w:tc>
          <w:tcPr>
            <w:tcW w:w="1287" w:type="dxa"/>
            <w:tcBorders>
              <w:top w:val="single" w:color="auto" w:sz="4" w:space="0"/>
              <w:left w:val="nil"/>
              <w:bottom w:val="nil"/>
              <w:right w:val="nil"/>
            </w:tcBorders>
            <w:shd w:val="clear" w:color="auto" w:fill="auto"/>
            <w:vAlign w:val="center"/>
          </w:tcPr>
          <w:p w14:paraId="38729131">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705.16</w:t>
            </w:r>
          </w:p>
        </w:tc>
        <w:tc>
          <w:tcPr>
            <w:tcW w:w="1643" w:type="dxa"/>
            <w:tcBorders>
              <w:top w:val="single" w:color="auto" w:sz="4" w:space="0"/>
              <w:left w:val="nil"/>
              <w:bottom w:val="nil"/>
              <w:right w:val="nil"/>
            </w:tcBorders>
            <w:shd w:val="clear" w:color="auto" w:fill="auto"/>
            <w:vAlign w:val="center"/>
          </w:tcPr>
          <w:p w14:paraId="6C98EC1A">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737.63</w:t>
            </w:r>
          </w:p>
        </w:tc>
        <w:tc>
          <w:tcPr>
            <w:tcW w:w="1596" w:type="dxa"/>
            <w:tcBorders>
              <w:top w:val="single" w:color="auto" w:sz="4" w:space="0"/>
              <w:left w:val="nil"/>
              <w:bottom w:val="nil"/>
              <w:right w:val="nil"/>
            </w:tcBorders>
            <w:shd w:val="clear" w:color="auto" w:fill="auto"/>
            <w:vAlign w:val="center"/>
          </w:tcPr>
          <w:p w14:paraId="0D08FC18">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741.32</w:t>
            </w:r>
          </w:p>
        </w:tc>
        <w:tc>
          <w:tcPr>
            <w:tcW w:w="2240" w:type="dxa"/>
            <w:tcBorders>
              <w:top w:val="single" w:color="auto" w:sz="4" w:space="0"/>
              <w:left w:val="nil"/>
              <w:bottom w:val="nil"/>
              <w:right w:val="nil"/>
            </w:tcBorders>
            <w:shd w:val="clear" w:color="auto" w:fill="auto"/>
            <w:vAlign w:val="center"/>
          </w:tcPr>
          <w:p w14:paraId="7B698D34">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7</w:t>
            </w:r>
            <w:r>
              <w:rPr>
                <w:rFonts w:hint="eastAsia" w:ascii="Times New Roman" w:hAnsi="Times New Roman" w:eastAsia="宋体" w:cs="Times New Roman"/>
                <w:color w:val="auto"/>
                <w:kern w:val="0"/>
                <w:sz w:val="15"/>
                <w:szCs w:val="16"/>
                <w:highlight w:val="none"/>
                <w:lang w:val="en-US" w:eastAsia="zh-CN"/>
              </w:rPr>
              <w:t>6</w:t>
            </w:r>
            <w:r>
              <w:rPr>
                <w:rFonts w:hint="eastAsia" w:ascii="Times New Roman" w:hAnsi="Times New Roman" w:eastAsia="宋体" w:cs="Times New Roman"/>
                <w:color w:val="auto"/>
                <w:kern w:val="0"/>
                <w:sz w:val="15"/>
                <w:szCs w:val="16"/>
                <w:highlight w:val="none"/>
                <w:lang w:eastAsia="zh-CN"/>
              </w:rPr>
              <w:t>3.65</w:t>
            </w:r>
          </w:p>
        </w:tc>
      </w:tr>
      <w:tr w14:paraId="1590CE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4" w:hRule="atLeast"/>
        </w:trPr>
        <w:tc>
          <w:tcPr>
            <w:tcW w:w="1734" w:type="dxa"/>
            <w:tcBorders>
              <w:top w:val="nil"/>
              <w:left w:val="nil"/>
              <w:bottom w:val="nil"/>
              <w:right w:val="nil"/>
            </w:tcBorders>
            <w:shd w:val="clear" w:color="auto" w:fill="auto"/>
            <w:vAlign w:val="center"/>
          </w:tcPr>
          <w:p w14:paraId="2ABAA037">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Minor axis（m）</w:t>
            </w:r>
          </w:p>
        </w:tc>
        <w:tc>
          <w:tcPr>
            <w:tcW w:w="1287" w:type="dxa"/>
            <w:tcBorders>
              <w:top w:val="nil"/>
              <w:left w:val="nil"/>
              <w:bottom w:val="nil"/>
              <w:right w:val="nil"/>
            </w:tcBorders>
            <w:shd w:val="clear" w:color="auto" w:fill="auto"/>
            <w:vAlign w:val="center"/>
          </w:tcPr>
          <w:p w14:paraId="69A9508E">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158.25</w:t>
            </w:r>
          </w:p>
        </w:tc>
        <w:tc>
          <w:tcPr>
            <w:tcW w:w="1643" w:type="dxa"/>
            <w:tcBorders>
              <w:top w:val="nil"/>
              <w:left w:val="nil"/>
              <w:bottom w:val="nil"/>
              <w:right w:val="nil"/>
            </w:tcBorders>
            <w:shd w:val="clear" w:color="auto" w:fill="auto"/>
            <w:vAlign w:val="center"/>
          </w:tcPr>
          <w:p w14:paraId="366F4FB0">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247.26</w:t>
            </w:r>
          </w:p>
        </w:tc>
        <w:tc>
          <w:tcPr>
            <w:tcW w:w="1596" w:type="dxa"/>
            <w:tcBorders>
              <w:top w:val="nil"/>
              <w:left w:val="nil"/>
              <w:bottom w:val="nil"/>
              <w:right w:val="nil"/>
            </w:tcBorders>
            <w:shd w:val="clear" w:color="auto" w:fill="auto"/>
            <w:vAlign w:val="center"/>
          </w:tcPr>
          <w:p w14:paraId="406EF7E2">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363.57</w:t>
            </w:r>
          </w:p>
        </w:tc>
        <w:tc>
          <w:tcPr>
            <w:tcW w:w="2240" w:type="dxa"/>
            <w:tcBorders>
              <w:top w:val="nil"/>
              <w:left w:val="nil"/>
              <w:bottom w:val="nil"/>
              <w:right w:val="nil"/>
            </w:tcBorders>
            <w:shd w:val="clear" w:color="auto" w:fill="auto"/>
            <w:vAlign w:val="center"/>
          </w:tcPr>
          <w:p w14:paraId="3A03C7E1">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3</w:t>
            </w:r>
            <w:r>
              <w:rPr>
                <w:rFonts w:hint="eastAsia" w:ascii="Times New Roman" w:hAnsi="Times New Roman" w:eastAsia="宋体" w:cs="Times New Roman"/>
                <w:color w:val="auto"/>
                <w:kern w:val="0"/>
                <w:sz w:val="15"/>
                <w:szCs w:val="16"/>
                <w:highlight w:val="none"/>
                <w:lang w:val="en-US" w:eastAsia="zh-CN"/>
              </w:rPr>
              <w:t>8</w:t>
            </w:r>
            <w:r>
              <w:rPr>
                <w:rFonts w:hint="eastAsia" w:ascii="Times New Roman" w:hAnsi="Times New Roman" w:eastAsia="宋体" w:cs="Times New Roman"/>
                <w:color w:val="auto"/>
                <w:kern w:val="0"/>
                <w:sz w:val="15"/>
                <w:szCs w:val="16"/>
                <w:highlight w:val="none"/>
                <w:lang w:eastAsia="zh-CN"/>
              </w:rPr>
              <w:t>5.29</w:t>
            </w:r>
          </w:p>
        </w:tc>
      </w:tr>
      <w:tr w14:paraId="6FABDD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57" w:hRule="atLeast"/>
        </w:trPr>
        <w:tc>
          <w:tcPr>
            <w:tcW w:w="1734" w:type="dxa"/>
            <w:tcBorders>
              <w:top w:val="nil"/>
              <w:left w:val="nil"/>
              <w:bottom w:val="nil"/>
              <w:right w:val="nil"/>
            </w:tcBorders>
            <w:shd w:val="clear" w:color="auto" w:fill="auto"/>
            <w:vAlign w:val="center"/>
          </w:tcPr>
          <w:p w14:paraId="15E8FF01">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Length-to-width ratio（L/W）</w:t>
            </w:r>
          </w:p>
        </w:tc>
        <w:tc>
          <w:tcPr>
            <w:tcW w:w="1287" w:type="dxa"/>
            <w:tcBorders>
              <w:top w:val="nil"/>
              <w:left w:val="nil"/>
              <w:bottom w:val="nil"/>
              <w:right w:val="nil"/>
            </w:tcBorders>
            <w:shd w:val="clear" w:color="auto" w:fill="auto"/>
            <w:vAlign w:val="center"/>
          </w:tcPr>
          <w:p w14:paraId="7754E0C1">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4.46</w:t>
            </w:r>
          </w:p>
        </w:tc>
        <w:tc>
          <w:tcPr>
            <w:tcW w:w="1643" w:type="dxa"/>
            <w:tcBorders>
              <w:top w:val="nil"/>
              <w:left w:val="nil"/>
              <w:bottom w:val="nil"/>
              <w:right w:val="nil"/>
            </w:tcBorders>
            <w:shd w:val="clear" w:color="auto" w:fill="auto"/>
            <w:vAlign w:val="center"/>
          </w:tcPr>
          <w:p w14:paraId="68E40E5E">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2.98</w:t>
            </w:r>
          </w:p>
        </w:tc>
        <w:tc>
          <w:tcPr>
            <w:tcW w:w="1596" w:type="dxa"/>
            <w:tcBorders>
              <w:top w:val="nil"/>
              <w:left w:val="nil"/>
              <w:bottom w:val="nil"/>
              <w:right w:val="nil"/>
            </w:tcBorders>
            <w:shd w:val="clear" w:color="auto" w:fill="auto"/>
            <w:vAlign w:val="center"/>
          </w:tcPr>
          <w:p w14:paraId="3515A5CB">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2.04</w:t>
            </w:r>
          </w:p>
        </w:tc>
        <w:tc>
          <w:tcPr>
            <w:tcW w:w="2240" w:type="dxa"/>
            <w:tcBorders>
              <w:top w:val="nil"/>
              <w:left w:val="nil"/>
              <w:bottom w:val="nil"/>
              <w:right w:val="nil"/>
            </w:tcBorders>
            <w:shd w:val="clear" w:color="auto" w:fill="auto"/>
            <w:vAlign w:val="center"/>
          </w:tcPr>
          <w:p w14:paraId="215286F2">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eastAsia" w:ascii="Times New Roman" w:hAnsi="Times New Roman" w:eastAsia="宋体" w:cs="Times New Roman"/>
                <w:color w:val="auto"/>
                <w:kern w:val="0"/>
                <w:sz w:val="15"/>
                <w:szCs w:val="16"/>
                <w:highlight w:val="none"/>
                <w:lang w:val="en-US" w:eastAsia="zh-CN"/>
              </w:rPr>
              <w:t>1.98</w:t>
            </w:r>
          </w:p>
        </w:tc>
      </w:tr>
      <w:tr w14:paraId="611BCD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19" w:hRule="atLeast"/>
        </w:trPr>
        <w:tc>
          <w:tcPr>
            <w:tcW w:w="1734" w:type="dxa"/>
            <w:tcBorders>
              <w:top w:val="nil"/>
              <w:left w:val="nil"/>
              <w:bottom w:val="single" w:color="auto" w:sz="4" w:space="0"/>
              <w:right w:val="nil"/>
            </w:tcBorders>
            <w:shd w:val="clear" w:color="auto" w:fill="auto"/>
            <w:vAlign w:val="center"/>
          </w:tcPr>
          <w:p w14:paraId="141C6404">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val="en-US" w:eastAsia="zh-CN"/>
              </w:rPr>
              <w:t>Boundary morphology</w:t>
            </w:r>
          </w:p>
        </w:tc>
        <w:tc>
          <w:tcPr>
            <w:tcW w:w="1287" w:type="dxa"/>
            <w:tcBorders>
              <w:top w:val="nil"/>
              <w:left w:val="nil"/>
              <w:bottom w:val="single" w:color="auto" w:sz="4" w:space="0"/>
              <w:right w:val="nil"/>
            </w:tcBorders>
            <w:shd w:val="clear" w:color="auto" w:fill="auto"/>
            <w:vAlign w:val="center"/>
          </w:tcPr>
          <w:p w14:paraId="131F2A7C">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Distinctly strip-shaped（&gt;2.0）</w:t>
            </w:r>
          </w:p>
        </w:tc>
        <w:tc>
          <w:tcPr>
            <w:tcW w:w="1643" w:type="dxa"/>
            <w:tcBorders>
              <w:top w:val="nil"/>
              <w:left w:val="nil"/>
              <w:bottom w:val="single" w:color="auto" w:sz="4" w:space="0"/>
              <w:right w:val="nil"/>
            </w:tcBorders>
            <w:shd w:val="clear" w:color="auto" w:fill="auto"/>
            <w:vAlign w:val="center"/>
          </w:tcPr>
          <w:p w14:paraId="0CEB6D9F">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Distinctly strip-shaped（&gt;2.0）</w:t>
            </w:r>
          </w:p>
        </w:tc>
        <w:tc>
          <w:tcPr>
            <w:tcW w:w="1596" w:type="dxa"/>
            <w:tcBorders>
              <w:top w:val="nil"/>
              <w:left w:val="nil"/>
              <w:bottom w:val="single" w:color="auto" w:sz="4" w:space="0"/>
              <w:right w:val="nil"/>
            </w:tcBorders>
            <w:shd w:val="clear" w:color="auto" w:fill="auto"/>
            <w:vAlign w:val="center"/>
          </w:tcPr>
          <w:p w14:paraId="14C3788E">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Distinctly strip-shaped（&gt;2.0）</w:t>
            </w:r>
          </w:p>
        </w:tc>
        <w:tc>
          <w:tcPr>
            <w:tcW w:w="2240" w:type="dxa"/>
            <w:tcBorders>
              <w:top w:val="nil"/>
              <w:left w:val="nil"/>
              <w:bottom w:val="single" w:color="auto" w:sz="4" w:space="0"/>
              <w:right w:val="nil"/>
            </w:tcBorders>
            <w:shd w:val="clear" w:color="auto" w:fill="auto"/>
            <w:vAlign w:val="center"/>
          </w:tcPr>
          <w:p w14:paraId="7AEBA37B">
            <w:pPr>
              <w:pStyle w:val="6"/>
              <w:keepNext w:val="0"/>
              <w:keepLines w:val="0"/>
              <w:pageBreakBefore w:val="0"/>
              <w:widowControl/>
              <w:suppressLineNumbers w:val="0"/>
              <w:kinsoku/>
              <w:wordWrap/>
              <w:overflowPunct/>
              <w:topLinePunct w:val="0"/>
              <w:autoSpaceDE/>
              <w:autoSpaceDN/>
              <w:bidi w:val="0"/>
              <w:adjustRightInd/>
              <w:snapToGrid/>
              <w:spacing w:afterAutospacing="0" w:line="26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Transitional between strip and cluster（1.5&lt;L/W≤2.0）</w:t>
            </w:r>
          </w:p>
        </w:tc>
      </w:tr>
    </w:tbl>
    <w:p w14:paraId="47B56F0F">
      <w:pPr>
        <w:numPr>
          <w:numId w:val="0"/>
        </w:numPr>
        <w:jc w:val="both"/>
        <w:rPr>
          <w:rFonts w:hint="default" w:ascii="Times New Roman" w:hAnsi="Times New Roman" w:cs="Times New Roman"/>
          <w:b/>
          <w:bCs/>
          <w:color w:val="auto"/>
          <w:sz w:val="21"/>
          <w:szCs w:val="24"/>
          <w:highlight w:val="none"/>
        </w:rPr>
      </w:pPr>
    </w:p>
    <w:p w14:paraId="0DF224FE">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 xml:space="preserve">Table 3 </w:t>
      </w:r>
      <w:r>
        <w:rPr>
          <w:rFonts w:hint="default" w:ascii="Times New Roman" w:hAnsi="Times New Roman" w:cs="Times New Roman"/>
          <w:b/>
          <w:bCs/>
          <w:color w:val="auto"/>
          <w:sz w:val="18"/>
          <w:szCs w:val="21"/>
          <w:highlight w:val="none"/>
          <w:lang w:val="en-US" w:eastAsia="zh-CN"/>
        </w:rPr>
        <w:t>|</w:t>
      </w:r>
      <w:r>
        <w:rPr>
          <w:rFonts w:hint="default" w:ascii="Times New Roman" w:hAnsi="Times New Roman" w:cs="Times New Roman"/>
          <w:b w:val="0"/>
          <w:bCs w:val="0"/>
          <w:color w:val="auto"/>
          <w:sz w:val="18"/>
          <w:szCs w:val="21"/>
          <w:highlight w:val="none"/>
        </w:rPr>
        <w:t> </w:t>
      </w:r>
      <w:r>
        <w:rPr>
          <w:rFonts w:hint="eastAsia" w:ascii="Times New Roman" w:hAnsi="Times New Roman" w:eastAsia="宋体" w:cs="Times New Roman"/>
          <w:b/>
          <w:bCs/>
          <w:color w:val="auto"/>
          <w:sz w:val="18"/>
          <w:szCs w:val="18"/>
          <w:highlight w:val="none"/>
          <w:lang w:val="en-US" w:eastAsia="zh-CN"/>
        </w:rPr>
        <w:t>Criteria for judging landscape shape index of Xiuxi Village</w:t>
      </w:r>
    </w:p>
    <w:tbl>
      <w:tblPr>
        <w:tblStyle w:val="12"/>
        <w:tblpPr w:leftFromText="180" w:rightFromText="180" w:vertAnchor="text" w:horzAnchor="page" w:tblpX="1761" w:tblpY="132"/>
        <w:tblOverlap w:val="never"/>
        <w:tblW w:w="833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599"/>
        <w:gridCol w:w="1050"/>
        <w:gridCol w:w="1275"/>
        <w:gridCol w:w="1169"/>
        <w:gridCol w:w="931"/>
        <w:gridCol w:w="1112"/>
        <w:gridCol w:w="1196"/>
      </w:tblGrid>
      <w:tr w14:paraId="6E1A5ED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32" w:hRule="atLeast"/>
        </w:trPr>
        <w:tc>
          <w:tcPr>
            <w:tcW w:w="1599" w:type="dxa"/>
            <w:tcBorders>
              <w:top w:val="single" w:color="auto" w:sz="4" w:space="0"/>
              <w:left w:val="nil"/>
              <w:bottom w:val="single" w:color="auto" w:sz="4" w:space="0"/>
              <w:right w:val="nil"/>
            </w:tcBorders>
            <w:vAlign w:val="center"/>
          </w:tcPr>
          <w:p w14:paraId="5485706C">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Circle index LSI</w:t>
            </w:r>
          </w:p>
        </w:tc>
        <w:tc>
          <w:tcPr>
            <w:tcW w:w="3494" w:type="dxa"/>
            <w:gridSpan w:val="3"/>
            <w:tcBorders>
              <w:top w:val="single" w:color="auto" w:sz="4" w:space="0"/>
              <w:left w:val="nil"/>
              <w:bottom w:val="single" w:color="auto" w:sz="4" w:space="0"/>
              <w:right w:val="nil"/>
            </w:tcBorders>
            <w:vAlign w:val="center"/>
          </w:tcPr>
          <w:p w14:paraId="2B306F14">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LSI＞2</w:t>
            </w:r>
          </w:p>
        </w:tc>
        <w:tc>
          <w:tcPr>
            <w:tcW w:w="3239" w:type="dxa"/>
            <w:gridSpan w:val="3"/>
            <w:tcBorders>
              <w:top w:val="single" w:color="auto" w:sz="4" w:space="0"/>
              <w:left w:val="nil"/>
              <w:bottom w:val="single" w:color="auto" w:sz="4" w:space="0"/>
              <w:right w:val="nil"/>
            </w:tcBorders>
            <w:vAlign w:val="center"/>
          </w:tcPr>
          <w:p w14:paraId="00A7FAD2">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LSI&lt;2</w:t>
            </w:r>
          </w:p>
        </w:tc>
      </w:tr>
      <w:tr w14:paraId="66A4F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7" w:hRule="atLeast"/>
        </w:trPr>
        <w:tc>
          <w:tcPr>
            <w:tcW w:w="1599" w:type="dxa"/>
            <w:tcBorders>
              <w:top w:val="single" w:color="auto" w:sz="4" w:space="0"/>
              <w:left w:val="nil"/>
              <w:bottom w:val="nil"/>
              <w:right w:val="nil"/>
            </w:tcBorders>
            <w:vAlign w:val="center"/>
          </w:tcPr>
          <w:p w14:paraId="0F2E54F5">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aspect ratio（L/W）</w:t>
            </w:r>
          </w:p>
        </w:tc>
        <w:tc>
          <w:tcPr>
            <w:tcW w:w="1050" w:type="dxa"/>
            <w:tcBorders>
              <w:top w:val="single" w:color="auto" w:sz="4" w:space="0"/>
              <w:left w:val="nil"/>
              <w:bottom w:val="nil"/>
              <w:right w:val="nil"/>
            </w:tcBorders>
            <w:vAlign w:val="center"/>
          </w:tcPr>
          <w:p w14:paraId="4C368508">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L/W&lt;1.5</w:t>
            </w:r>
          </w:p>
        </w:tc>
        <w:tc>
          <w:tcPr>
            <w:tcW w:w="1275" w:type="dxa"/>
            <w:tcBorders>
              <w:top w:val="single" w:color="auto" w:sz="4" w:space="0"/>
              <w:left w:val="nil"/>
              <w:bottom w:val="nil"/>
              <w:right w:val="nil"/>
            </w:tcBorders>
            <w:vAlign w:val="center"/>
          </w:tcPr>
          <w:p w14:paraId="6181FC89">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1.5&lt;L/W&lt;2</w:t>
            </w:r>
          </w:p>
        </w:tc>
        <w:tc>
          <w:tcPr>
            <w:tcW w:w="1169" w:type="dxa"/>
            <w:tcBorders>
              <w:top w:val="single" w:color="auto" w:sz="4" w:space="0"/>
              <w:left w:val="nil"/>
              <w:bottom w:val="nil"/>
              <w:right w:val="nil"/>
            </w:tcBorders>
            <w:vAlign w:val="center"/>
          </w:tcPr>
          <w:p w14:paraId="23DDD035">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L/W&gt;2</w:t>
            </w:r>
          </w:p>
        </w:tc>
        <w:tc>
          <w:tcPr>
            <w:tcW w:w="931" w:type="dxa"/>
            <w:tcBorders>
              <w:top w:val="single" w:color="auto" w:sz="4" w:space="0"/>
              <w:left w:val="nil"/>
              <w:bottom w:val="nil"/>
              <w:right w:val="nil"/>
            </w:tcBorders>
            <w:vAlign w:val="center"/>
          </w:tcPr>
          <w:p w14:paraId="5B0A9E92">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L/W&lt;1.5</w:t>
            </w:r>
          </w:p>
        </w:tc>
        <w:tc>
          <w:tcPr>
            <w:tcW w:w="1112" w:type="dxa"/>
            <w:tcBorders>
              <w:top w:val="single" w:color="auto" w:sz="4" w:space="0"/>
              <w:left w:val="nil"/>
              <w:bottom w:val="nil"/>
              <w:right w:val="nil"/>
            </w:tcBorders>
            <w:vAlign w:val="center"/>
          </w:tcPr>
          <w:p w14:paraId="127D050E">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1.5&lt;L/W&lt;2</w:t>
            </w:r>
          </w:p>
        </w:tc>
        <w:tc>
          <w:tcPr>
            <w:tcW w:w="1196" w:type="dxa"/>
            <w:tcBorders>
              <w:top w:val="single" w:color="auto" w:sz="4" w:space="0"/>
              <w:left w:val="nil"/>
              <w:bottom w:val="nil"/>
              <w:right w:val="nil"/>
            </w:tcBorders>
            <w:vAlign w:val="center"/>
          </w:tcPr>
          <w:p w14:paraId="23A16F25">
            <w:pPr>
              <w:pStyle w:val="6"/>
              <w:keepNext w:val="0"/>
              <w:keepLines w:val="0"/>
              <w:pageBreakBefore w:val="0"/>
              <w:widowControl/>
              <w:suppressLineNumbers w:val="0"/>
              <w:kinsoku/>
              <w:wordWrap/>
              <w:overflowPunct/>
              <w:topLinePunct w:val="0"/>
              <w:autoSpaceDE/>
              <w:autoSpaceDN/>
              <w:bidi w:val="0"/>
              <w:adjustRightInd/>
              <w:snapToGrid/>
              <w:spacing w:afterAutospacing="0" w:line="28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L/W&gt;2</w:t>
            </w:r>
          </w:p>
        </w:tc>
      </w:tr>
      <w:tr w14:paraId="682AF1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07" w:hRule="atLeast"/>
        </w:trPr>
        <w:tc>
          <w:tcPr>
            <w:tcW w:w="1599" w:type="dxa"/>
            <w:tcBorders>
              <w:top w:val="nil"/>
              <w:left w:val="nil"/>
              <w:bottom w:val="single" w:color="auto" w:sz="4" w:space="0"/>
              <w:right w:val="nil"/>
            </w:tcBorders>
            <w:vAlign w:val="center"/>
          </w:tcPr>
          <w:p w14:paraId="5C745D5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The judgment results of village spatial morphological characteristics</w:t>
            </w:r>
          </w:p>
        </w:tc>
        <w:tc>
          <w:tcPr>
            <w:tcW w:w="1050" w:type="dxa"/>
            <w:tcBorders>
              <w:top w:val="nil"/>
              <w:left w:val="nil"/>
              <w:bottom w:val="single" w:color="auto" w:sz="4" w:space="0"/>
              <w:right w:val="nil"/>
            </w:tcBorders>
            <w:vAlign w:val="center"/>
          </w:tcPr>
          <w:p w14:paraId="1D1F980E">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Finger shape of cluster tendency</w:t>
            </w:r>
          </w:p>
        </w:tc>
        <w:tc>
          <w:tcPr>
            <w:tcW w:w="1275" w:type="dxa"/>
            <w:tcBorders>
              <w:top w:val="nil"/>
              <w:left w:val="nil"/>
              <w:bottom w:val="single" w:color="auto" w:sz="4" w:space="0"/>
              <w:right w:val="nil"/>
            </w:tcBorders>
            <w:vAlign w:val="center"/>
          </w:tcPr>
          <w:p w14:paraId="3614D6C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Finger shape without clear tendency</w:t>
            </w:r>
          </w:p>
        </w:tc>
        <w:tc>
          <w:tcPr>
            <w:tcW w:w="1169" w:type="dxa"/>
            <w:tcBorders>
              <w:top w:val="nil"/>
              <w:left w:val="nil"/>
              <w:bottom w:val="single" w:color="auto" w:sz="4" w:space="0"/>
              <w:right w:val="nil"/>
            </w:tcBorders>
            <w:vAlign w:val="center"/>
          </w:tcPr>
          <w:p w14:paraId="29E3EEF0">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Finger shape with banded tendency</w:t>
            </w:r>
          </w:p>
        </w:tc>
        <w:tc>
          <w:tcPr>
            <w:tcW w:w="931" w:type="dxa"/>
            <w:tcBorders>
              <w:top w:val="nil"/>
              <w:left w:val="nil"/>
              <w:bottom w:val="single" w:color="auto" w:sz="4" w:space="0"/>
              <w:right w:val="nil"/>
            </w:tcBorders>
            <w:vAlign w:val="center"/>
          </w:tcPr>
          <w:p w14:paraId="78268F0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ind w:firstLine="150" w:firstLineChars="100"/>
              <w:jc w:val="both"/>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Group shape</w:t>
            </w:r>
          </w:p>
        </w:tc>
        <w:tc>
          <w:tcPr>
            <w:tcW w:w="1112" w:type="dxa"/>
            <w:tcBorders>
              <w:top w:val="nil"/>
              <w:left w:val="nil"/>
              <w:bottom w:val="single" w:color="auto" w:sz="4" w:space="0"/>
              <w:right w:val="nil"/>
            </w:tcBorders>
            <w:vAlign w:val="center"/>
          </w:tcPr>
          <w:p w14:paraId="7F926446">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Group shape without clear tendency</w:t>
            </w:r>
          </w:p>
        </w:tc>
        <w:tc>
          <w:tcPr>
            <w:tcW w:w="1196" w:type="dxa"/>
            <w:tcBorders>
              <w:top w:val="nil"/>
              <w:left w:val="nil"/>
              <w:bottom w:val="single" w:color="auto" w:sz="4" w:space="0"/>
              <w:right w:val="nil"/>
            </w:tcBorders>
            <w:vAlign w:val="center"/>
          </w:tcPr>
          <w:p w14:paraId="3C1B19CC">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eastAsia" w:ascii="Times New Roman" w:hAnsi="Times New Roman" w:eastAsia="宋体" w:cs="Times New Roman"/>
                <w:color w:val="auto"/>
                <w:kern w:val="0"/>
                <w:sz w:val="15"/>
                <w:szCs w:val="16"/>
                <w:highlight w:val="none"/>
                <w:lang w:eastAsia="zh-CN"/>
              </w:rPr>
            </w:pPr>
            <w:r>
              <w:rPr>
                <w:rFonts w:hint="eastAsia" w:ascii="Times New Roman" w:hAnsi="Times New Roman" w:eastAsia="宋体" w:cs="Times New Roman"/>
                <w:color w:val="auto"/>
                <w:kern w:val="0"/>
                <w:sz w:val="15"/>
                <w:szCs w:val="16"/>
                <w:highlight w:val="none"/>
                <w:lang w:eastAsia="zh-CN"/>
              </w:rPr>
              <w:t>A banded tendency of the cluster shape</w:t>
            </w:r>
          </w:p>
        </w:tc>
      </w:tr>
    </w:tbl>
    <w:p w14:paraId="30DCBC68">
      <w:pPr>
        <w:numPr>
          <w:numId w:val="0"/>
        </w:numPr>
        <w:jc w:val="both"/>
        <w:rPr>
          <w:rFonts w:hint="default" w:ascii="Times New Roman" w:hAnsi="Times New Roman" w:cs="Times New Roman"/>
          <w:b/>
          <w:bCs/>
          <w:color w:val="auto"/>
          <w:sz w:val="21"/>
          <w:szCs w:val="24"/>
          <w:highlight w:val="none"/>
        </w:rPr>
      </w:pPr>
    </w:p>
    <w:p w14:paraId="32393CB2">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 xml:space="preserve">Table 4 </w:t>
      </w:r>
      <w:r>
        <w:rPr>
          <w:rFonts w:hint="default" w:ascii="Times New Roman" w:hAnsi="Times New Roman" w:cs="Times New Roman"/>
          <w:b/>
          <w:bCs/>
          <w:color w:val="auto"/>
          <w:sz w:val="18"/>
          <w:szCs w:val="21"/>
          <w:highlight w:val="none"/>
          <w:lang w:val="en-US" w:eastAsia="zh-CN"/>
        </w:rPr>
        <w:t>|</w:t>
      </w:r>
      <w:r>
        <w:rPr>
          <w:rFonts w:hint="default" w:ascii="Times New Roman" w:hAnsi="Times New Roman" w:cs="Times New Roman"/>
          <w:b w:val="0"/>
          <w:bCs w:val="0"/>
          <w:color w:val="auto"/>
          <w:sz w:val="18"/>
          <w:szCs w:val="21"/>
          <w:highlight w:val="none"/>
        </w:rPr>
        <w:t> </w:t>
      </w:r>
      <w:r>
        <w:rPr>
          <w:rFonts w:hint="eastAsia" w:ascii="Times New Roman" w:hAnsi="Times New Roman" w:eastAsia="宋体" w:cs="Times New Roman"/>
          <w:b/>
          <w:bCs/>
          <w:color w:val="auto"/>
          <w:sz w:val="18"/>
          <w:szCs w:val="18"/>
          <w:highlight w:val="none"/>
          <w:lang w:val="en-US" w:eastAsia="zh-CN"/>
        </w:rPr>
        <w:t>Measurement results of landscape shape index in Xiuxi Village</w:t>
      </w:r>
    </w:p>
    <w:tbl>
      <w:tblPr>
        <w:tblStyle w:val="7"/>
        <w:tblW w:w="8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15" w:type="dxa"/>
          <w:left w:w="15" w:type="dxa"/>
          <w:bottom w:w="15" w:type="dxa"/>
          <w:right w:w="15" w:type="dxa"/>
        </w:tblCellMar>
      </w:tblPr>
      <w:tblGrid>
        <w:gridCol w:w="903"/>
        <w:gridCol w:w="1155"/>
        <w:gridCol w:w="1112"/>
        <w:gridCol w:w="1156"/>
        <w:gridCol w:w="1257"/>
        <w:gridCol w:w="925"/>
        <w:gridCol w:w="905"/>
        <w:gridCol w:w="1007"/>
      </w:tblGrid>
      <w:tr w14:paraId="56055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065" w:hRule="atLeast"/>
          <w:tblHeader/>
          <w:jc w:val="center"/>
        </w:trPr>
        <w:tc>
          <w:tcPr>
            <w:tcW w:w="903" w:type="dxa"/>
            <w:tcBorders>
              <w:top w:val="single" w:color="auto" w:sz="4" w:space="0"/>
              <w:left w:val="nil"/>
              <w:bottom w:val="single" w:color="auto" w:sz="4" w:space="0"/>
              <w:right w:val="nil"/>
            </w:tcBorders>
            <w:shd w:val="clear" w:color="auto" w:fill="auto"/>
            <w:tcMar>
              <w:top w:w="150" w:type="dxa"/>
              <w:left w:w="0" w:type="dxa"/>
              <w:bottom w:w="150" w:type="dxa"/>
              <w:right w:w="240" w:type="dxa"/>
            </w:tcMar>
            <w:vAlign w:val="center"/>
          </w:tcPr>
          <w:p w14:paraId="1E32A17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Stage</w:t>
            </w:r>
          </w:p>
        </w:tc>
        <w:tc>
          <w:tcPr>
            <w:tcW w:w="1155"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5AC6246C">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Village landscape morphological index</w:t>
            </w:r>
          </w:p>
        </w:tc>
        <w:tc>
          <w:tcPr>
            <w:tcW w:w="1112"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26F6069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Patch perimeterP（m）</w:t>
            </w:r>
          </w:p>
        </w:tc>
        <w:tc>
          <w:tcPr>
            <w:tcW w:w="1156"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15A92724">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sz w:val="16"/>
                <w:szCs w:val="16"/>
                <w:highlight w:val="none"/>
                <w:lang w:val="en-US" w:eastAsia="zh-CN"/>
              </w:rPr>
            </w:pPr>
            <w:r>
              <w:rPr>
                <w:rFonts w:hint="default" w:ascii="Times New Roman" w:hAnsi="Times New Roman" w:eastAsia="宋体" w:cs="Times New Roman"/>
                <w:color w:val="auto"/>
                <w:sz w:val="16"/>
                <w:szCs w:val="16"/>
                <w:highlight w:val="none"/>
                <w:lang w:val="en-US" w:eastAsia="zh-CN"/>
              </w:rPr>
              <w:t>Patch area</w:t>
            </w:r>
          </w:p>
          <w:p w14:paraId="387E17C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A（m²）</w:t>
            </w:r>
          </w:p>
        </w:tc>
        <w:tc>
          <w:tcPr>
            <w:tcW w:w="1257"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784D156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Area of the minimum bounding rectangle（m²）</w:t>
            </w:r>
          </w:p>
        </w:tc>
        <w:tc>
          <w:tcPr>
            <w:tcW w:w="925"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0D795C8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 xml:space="preserve">Length-to-width ratio </w:t>
            </w:r>
            <w:r>
              <w:rPr>
                <w:rFonts w:hint="eastAsia" w:ascii="Times New Roman" w:hAnsi="Times New Roman" w:eastAsia="宋体" w:cs="Times New Roman"/>
                <w:color w:val="auto"/>
                <w:kern w:val="0"/>
                <w:sz w:val="13"/>
                <w:szCs w:val="15"/>
                <w:highlight w:val="none"/>
                <w:lang w:val="en-US" w:eastAsia="zh-CN"/>
              </w:rPr>
              <w:t>(</w:t>
            </w:r>
            <w:r>
              <w:rPr>
                <w:rFonts w:hint="default" w:ascii="Times New Roman" w:hAnsi="Times New Roman" w:eastAsia="宋体" w:cs="Times New Roman"/>
                <w:color w:val="auto"/>
                <w:kern w:val="0"/>
                <w:sz w:val="13"/>
                <w:szCs w:val="15"/>
                <w:highlight w:val="none"/>
                <w:lang w:val="en-US" w:eastAsia="zh-CN"/>
              </w:rPr>
              <w:t>L/W</w:t>
            </w:r>
            <w:r>
              <w:rPr>
                <w:rFonts w:hint="eastAsia" w:ascii="Times New Roman" w:hAnsi="Times New Roman" w:eastAsia="宋体" w:cs="Times New Roman"/>
                <w:color w:val="auto"/>
                <w:kern w:val="0"/>
                <w:sz w:val="13"/>
                <w:szCs w:val="15"/>
                <w:highlight w:val="none"/>
                <w:lang w:val="en-US" w:eastAsia="zh-CN"/>
              </w:rPr>
              <w:t>)</w:t>
            </w:r>
          </w:p>
        </w:tc>
        <w:tc>
          <w:tcPr>
            <w:tcW w:w="905"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6FAD8EB5">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LSI</w:t>
            </w:r>
          </w:p>
        </w:tc>
        <w:tc>
          <w:tcPr>
            <w:tcW w:w="1007" w:type="dxa"/>
            <w:tcBorders>
              <w:top w:val="single" w:color="auto" w:sz="4" w:space="0"/>
              <w:left w:val="nil"/>
              <w:bottom w:val="single" w:color="auto" w:sz="4" w:space="0"/>
              <w:right w:val="nil"/>
            </w:tcBorders>
            <w:shd w:val="clear" w:color="auto" w:fill="auto"/>
            <w:tcMar>
              <w:top w:w="150" w:type="dxa"/>
              <w:left w:w="240" w:type="dxa"/>
              <w:bottom w:w="150" w:type="dxa"/>
              <w:right w:w="240" w:type="dxa"/>
            </w:tcMar>
            <w:vAlign w:val="center"/>
          </w:tcPr>
          <w:p w14:paraId="59AD053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Morphological classification</w:t>
            </w:r>
          </w:p>
        </w:tc>
      </w:tr>
      <w:tr w14:paraId="3CD5D4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38" w:hRule="atLeast"/>
          <w:jc w:val="center"/>
        </w:trPr>
        <w:tc>
          <w:tcPr>
            <w:tcW w:w="903" w:type="dxa"/>
            <w:tcBorders>
              <w:top w:val="single" w:color="auto" w:sz="4" w:space="0"/>
              <w:left w:val="nil"/>
              <w:bottom w:val="nil"/>
              <w:right w:val="nil"/>
            </w:tcBorders>
            <w:shd w:val="clear" w:color="auto" w:fill="auto"/>
            <w:tcMar>
              <w:top w:w="150" w:type="dxa"/>
              <w:left w:w="0" w:type="dxa"/>
              <w:bottom w:w="150" w:type="dxa"/>
              <w:right w:w="240" w:type="dxa"/>
            </w:tcMar>
            <w:vAlign w:val="center"/>
          </w:tcPr>
          <w:p w14:paraId="66C8B10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eastAsia="zh-CN"/>
              </w:rPr>
              <w:t>Ming-Qing period</w:t>
            </w:r>
          </w:p>
        </w:tc>
        <w:tc>
          <w:tcPr>
            <w:tcW w:w="1155" w:type="dxa"/>
            <w:tcBorders>
              <w:top w:val="single" w:color="auto" w:sz="4" w:space="0"/>
              <w:left w:val="nil"/>
              <w:bottom w:val="nil"/>
              <w:right w:val="nil"/>
            </w:tcBorders>
            <w:shd w:val="clear" w:color="auto" w:fill="auto"/>
            <w:tcMar>
              <w:top w:w="150" w:type="dxa"/>
              <w:left w:w="240" w:type="dxa"/>
              <w:bottom w:w="150" w:type="dxa"/>
              <w:right w:w="240" w:type="dxa"/>
            </w:tcMar>
            <w:vAlign w:val="center"/>
          </w:tcPr>
          <w:p w14:paraId="131D611A">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both"/>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drawing>
                <wp:anchor distT="0" distB="0" distL="114300" distR="114300" simplePos="0" relativeHeight="251664384" behindDoc="1" locked="0" layoutInCell="1" allowOverlap="1">
                  <wp:simplePos x="0" y="0"/>
                  <wp:positionH relativeFrom="column">
                    <wp:posOffset>-227330</wp:posOffset>
                  </wp:positionH>
                  <wp:positionV relativeFrom="paragraph">
                    <wp:posOffset>1306830</wp:posOffset>
                  </wp:positionV>
                  <wp:extent cx="907415" cy="416560"/>
                  <wp:effectExtent l="0" t="0" r="2540" b="6985"/>
                  <wp:wrapNone/>
                  <wp:docPr id="23" name="图片 23" descr="边圈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边圈2_01"/>
                          <pic:cNvPicPr>
                            <a:picLocks noChangeAspect="1"/>
                          </pic:cNvPicPr>
                        </pic:nvPicPr>
                        <pic:blipFill>
                          <a:blip r:embed="rId8"/>
                          <a:srcRect t="15353" b="16712"/>
                          <a:stretch>
                            <a:fillRect/>
                          </a:stretch>
                        </pic:blipFill>
                        <pic:spPr>
                          <a:xfrm rot="16200000">
                            <a:off x="0" y="0"/>
                            <a:ext cx="907415" cy="416560"/>
                          </a:xfrm>
                          <a:prstGeom prst="rect">
                            <a:avLst/>
                          </a:prstGeom>
                        </pic:spPr>
                      </pic:pic>
                    </a:graphicData>
                  </a:graphic>
                </wp:anchor>
              </w:drawing>
            </w:r>
            <w:r>
              <w:rPr>
                <w:rFonts w:hint="default" w:ascii="Times New Roman" w:hAnsi="Times New Roman" w:eastAsia="宋体" w:cs="Times New Roman"/>
                <w:color w:val="auto"/>
                <w:kern w:val="0"/>
                <w:sz w:val="13"/>
                <w:szCs w:val="15"/>
                <w:highlight w:val="none"/>
                <w:lang w:val="en-US" w:eastAsia="zh-CN"/>
              </w:rPr>
              <w:drawing>
                <wp:anchor distT="0" distB="0" distL="114300" distR="114300" simplePos="0" relativeHeight="251663360" behindDoc="1" locked="0" layoutInCell="1" allowOverlap="1">
                  <wp:simplePos x="0" y="0"/>
                  <wp:positionH relativeFrom="column">
                    <wp:posOffset>-182245</wp:posOffset>
                  </wp:positionH>
                  <wp:positionV relativeFrom="paragraph">
                    <wp:posOffset>238760</wp:posOffset>
                  </wp:positionV>
                  <wp:extent cx="815975" cy="389890"/>
                  <wp:effectExtent l="0" t="0" r="10160" b="3175"/>
                  <wp:wrapNone/>
                  <wp:docPr id="16" name="图片 16" descr="边圈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边圈1_01"/>
                          <pic:cNvPicPr>
                            <a:picLocks noChangeAspect="1"/>
                          </pic:cNvPicPr>
                        </pic:nvPicPr>
                        <pic:blipFill>
                          <a:blip r:embed="rId9"/>
                          <a:srcRect l="3438" t="24724" r="1563" b="19426"/>
                          <a:stretch>
                            <a:fillRect/>
                          </a:stretch>
                        </pic:blipFill>
                        <pic:spPr>
                          <a:xfrm rot="5400000">
                            <a:off x="0" y="0"/>
                            <a:ext cx="815975" cy="389890"/>
                          </a:xfrm>
                          <a:prstGeom prst="rect">
                            <a:avLst/>
                          </a:prstGeom>
                        </pic:spPr>
                      </pic:pic>
                    </a:graphicData>
                  </a:graphic>
                </wp:anchor>
              </w:drawing>
            </w:r>
          </w:p>
        </w:tc>
        <w:tc>
          <w:tcPr>
            <w:tcW w:w="1112" w:type="dxa"/>
            <w:tcBorders>
              <w:top w:val="single" w:color="auto" w:sz="4" w:space="0"/>
              <w:left w:val="nil"/>
              <w:bottom w:val="nil"/>
              <w:right w:val="nil"/>
            </w:tcBorders>
            <w:shd w:val="clear" w:color="auto" w:fill="auto"/>
            <w:tcMar>
              <w:top w:w="150" w:type="dxa"/>
              <w:left w:w="240" w:type="dxa"/>
              <w:bottom w:w="150" w:type="dxa"/>
              <w:right w:w="240" w:type="dxa"/>
            </w:tcMar>
            <w:vAlign w:val="center"/>
          </w:tcPr>
          <w:p w14:paraId="297FA75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1726.52</w:t>
            </w:r>
          </w:p>
        </w:tc>
        <w:tc>
          <w:tcPr>
            <w:tcW w:w="1156" w:type="dxa"/>
            <w:tcBorders>
              <w:top w:val="single" w:color="auto" w:sz="4" w:space="0"/>
              <w:left w:val="nil"/>
              <w:bottom w:val="nil"/>
              <w:right w:val="nil"/>
            </w:tcBorders>
            <w:shd w:val="clear" w:color="auto" w:fill="auto"/>
            <w:tcMar>
              <w:top w:w="150" w:type="dxa"/>
              <w:left w:w="240" w:type="dxa"/>
              <w:bottom w:w="150" w:type="dxa"/>
              <w:right w:w="240" w:type="dxa"/>
            </w:tcMar>
            <w:vAlign w:val="center"/>
          </w:tcPr>
          <w:p w14:paraId="3DA8ADD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41722.78</w:t>
            </w:r>
          </w:p>
        </w:tc>
        <w:tc>
          <w:tcPr>
            <w:tcW w:w="1257" w:type="dxa"/>
            <w:tcBorders>
              <w:top w:val="single" w:color="auto" w:sz="4" w:space="0"/>
              <w:left w:val="nil"/>
              <w:bottom w:val="nil"/>
              <w:right w:val="nil"/>
            </w:tcBorders>
            <w:shd w:val="clear" w:color="auto" w:fill="auto"/>
            <w:tcMar>
              <w:top w:w="150" w:type="dxa"/>
              <w:left w:w="240" w:type="dxa"/>
              <w:bottom w:w="150" w:type="dxa"/>
              <w:right w:w="240" w:type="dxa"/>
            </w:tcMar>
            <w:vAlign w:val="center"/>
          </w:tcPr>
          <w:p w14:paraId="16D1F87A">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111485.87</w:t>
            </w:r>
          </w:p>
        </w:tc>
        <w:tc>
          <w:tcPr>
            <w:tcW w:w="925" w:type="dxa"/>
            <w:tcBorders>
              <w:top w:val="single" w:color="auto" w:sz="4" w:space="0"/>
              <w:left w:val="nil"/>
              <w:bottom w:val="nil"/>
              <w:right w:val="nil"/>
            </w:tcBorders>
            <w:shd w:val="clear" w:color="auto" w:fill="auto"/>
            <w:tcMar>
              <w:top w:w="150" w:type="dxa"/>
              <w:left w:w="240" w:type="dxa"/>
              <w:bottom w:w="150" w:type="dxa"/>
              <w:right w:w="240" w:type="dxa"/>
            </w:tcMar>
            <w:vAlign w:val="center"/>
          </w:tcPr>
          <w:p w14:paraId="1EE3CCEE">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4.46</w:t>
            </w:r>
          </w:p>
        </w:tc>
        <w:tc>
          <w:tcPr>
            <w:tcW w:w="905" w:type="dxa"/>
            <w:tcBorders>
              <w:top w:val="single" w:color="auto" w:sz="4" w:space="0"/>
              <w:left w:val="nil"/>
              <w:bottom w:val="nil"/>
              <w:right w:val="nil"/>
            </w:tcBorders>
            <w:shd w:val="clear" w:color="auto" w:fill="auto"/>
            <w:tcMar>
              <w:top w:w="150" w:type="dxa"/>
              <w:left w:w="240" w:type="dxa"/>
              <w:bottom w:w="150" w:type="dxa"/>
              <w:right w:w="240" w:type="dxa"/>
            </w:tcMar>
            <w:vAlign w:val="center"/>
          </w:tcPr>
          <w:p w14:paraId="4FE0E9AA">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2.3844</w:t>
            </w:r>
          </w:p>
        </w:tc>
        <w:tc>
          <w:tcPr>
            <w:tcW w:w="1007" w:type="dxa"/>
            <w:tcBorders>
              <w:top w:val="single" w:color="auto" w:sz="4" w:space="0"/>
              <w:left w:val="nil"/>
              <w:bottom w:val="nil"/>
              <w:right w:val="nil"/>
            </w:tcBorders>
            <w:shd w:val="clear" w:color="auto" w:fill="auto"/>
            <w:tcMar>
              <w:top w:w="150" w:type="dxa"/>
              <w:left w:w="240" w:type="dxa"/>
              <w:bottom w:w="150" w:type="dxa"/>
              <w:right w:w="0" w:type="dxa"/>
            </w:tcMar>
            <w:vAlign w:val="center"/>
          </w:tcPr>
          <w:p w14:paraId="0EB8CD5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Finger-shaped with strip tendency</w:t>
            </w:r>
          </w:p>
        </w:tc>
      </w:tr>
      <w:tr w14:paraId="2759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119" w:hRule="atLeast"/>
          <w:jc w:val="center"/>
        </w:trPr>
        <w:tc>
          <w:tcPr>
            <w:tcW w:w="903" w:type="dxa"/>
            <w:tcBorders>
              <w:top w:val="nil"/>
              <w:left w:val="nil"/>
              <w:bottom w:val="nil"/>
              <w:right w:val="nil"/>
            </w:tcBorders>
            <w:shd w:val="clear" w:color="auto" w:fill="auto"/>
            <w:tcMar>
              <w:top w:w="150" w:type="dxa"/>
              <w:left w:w="0" w:type="dxa"/>
              <w:bottom w:w="150" w:type="dxa"/>
              <w:right w:w="240" w:type="dxa"/>
            </w:tcMar>
            <w:vAlign w:val="center"/>
          </w:tcPr>
          <w:p w14:paraId="1FD5A23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eastAsia="zh-CN"/>
              </w:rPr>
              <w:t>early-to-mid 20th century</w:t>
            </w:r>
          </w:p>
        </w:tc>
        <w:tc>
          <w:tcPr>
            <w:tcW w:w="1155" w:type="dxa"/>
            <w:tcBorders>
              <w:top w:val="nil"/>
              <w:left w:val="nil"/>
              <w:bottom w:val="nil"/>
              <w:right w:val="nil"/>
            </w:tcBorders>
            <w:shd w:val="clear" w:color="auto" w:fill="auto"/>
            <w:tcMar>
              <w:top w:w="150" w:type="dxa"/>
              <w:left w:w="240" w:type="dxa"/>
              <w:bottom w:w="150" w:type="dxa"/>
              <w:right w:w="240" w:type="dxa"/>
            </w:tcMar>
            <w:vAlign w:val="center"/>
          </w:tcPr>
          <w:p w14:paraId="250F19E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p>
        </w:tc>
        <w:tc>
          <w:tcPr>
            <w:tcW w:w="1112" w:type="dxa"/>
            <w:tcBorders>
              <w:top w:val="nil"/>
              <w:left w:val="nil"/>
              <w:bottom w:val="nil"/>
              <w:right w:val="nil"/>
            </w:tcBorders>
            <w:shd w:val="clear" w:color="auto" w:fill="auto"/>
            <w:tcMar>
              <w:top w:w="150" w:type="dxa"/>
              <w:left w:w="240" w:type="dxa"/>
              <w:bottom w:w="150" w:type="dxa"/>
              <w:right w:w="240" w:type="dxa"/>
            </w:tcMar>
            <w:vAlign w:val="center"/>
          </w:tcPr>
          <w:p w14:paraId="26E2F6C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1969.74</w:t>
            </w:r>
          </w:p>
        </w:tc>
        <w:tc>
          <w:tcPr>
            <w:tcW w:w="1156" w:type="dxa"/>
            <w:tcBorders>
              <w:top w:val="nil"/>
              <w:left w:val="nil"/>
              <w:bottom w:val="nil"/>
              <w:right w:val="nil"/>
            </w:tcBorders>
            <w:shd w:val="clear" w:color="auto" w:fill="auto"/>
            <w:tcMar>
              <w:top w:w="150" w:type="dxa"/>
              <w:left w:w="240" w:type="dxa"/>
              <w:bottom w:w="150" w:type="dxa"/>
              <w:right w:w="240" w:type="dxa"/>
            </w:tcMar>
            <w:vAlign w:val="center"/>
          </w:tcPr>
          <w:p w14:paraId="7E34A15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79442.48</w:t>
            </w:r>
          </w:p>
        </w:tc>
        <w:tc>
          <w:tcPr>
            <w:tcW w:w="1257" w:type="dxa"/>
            <w:tcBorders>
              <w:top w:val="nil"/>
              <w:left w:val="nil"/>
              <w:bottom w:val="nil"/>
              <w:right w:val="nil"/>
            </w:tcBorders>
            <w:shd w:val="clear" w:color="auto" w:fill="auto"/>
            <w:tcMar>
              <w:top w:w="150" w:type="dxa"/>
              <w:left w:w="240" w:type="dxa"/>
              <w:bottom w:w="150" w:type="dxa"/>
              <w:right w:w="240" w:type="dxa"/>
            </w:tcMar>
            <w:vAlign w:val="center"/>
          </w:tcPr>
          <w:p w14:paraId="3D15BC15">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182382.75</w:t>
            </w:r>
          </w:p>
        </w:tc>
        <w:tc>
          <w:tcPr>
            <w:tcW w:w="925" w:type="dxa"/>
            <w:tcBorders>
              <w:top w:val="nil"/>
              <w:left w:val="nil"/>
              <w:bottom w:val="nil"/>
              <w:right w:val="nil"/>
            </w:tcBorders>
            <w:shd w:val="clear" w:color="auto" w:fill="auto"/>
            <w:tcMar>
              <w:top w:w="150" w:type="dxa"/>
              <w:left w:w="240" w:type="dxa"/>
              <w:bottom w:w="150" w:type="dxa"/>
              <w:right w:w="240" w:type="dxa"/>
            </w:tcMar>
            <w:vAlign w:val="center"/>
          </w:tcPr>
          <w:p w14:paraId="66F48CA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2.98</w:t>
            </w:r>
          </w:p>
        </w:tc>
        <w:tc>
          <w:tcPr>
            <w:tcW w:w="905" w:type="dxa"/>
            <w:tcBorders>
              <w:top w:val="nil"/>
              <w:left w:val="nil"/>
              <w:bottom w:val="nil"/>
              <w:right w:val="nil"/>
            </w:tcBorders>
            <w:shd w:val="clear" w:color="auto" w:fill="auto"/>
            <w:tcMar>
              <w:top w:w="150" w:type="dxa"/>
              <w:left w:w="240" w:type="dxa"/>
              <w:bottom w:w="150" w:type="dxa"/>
              <w:right w:w="240" w:type="dxa"/>
            </w:tcMar>
            <w:vAlign w:val="center"/>
          </w:tcPr>
          <w:p w14:paraId="3C44187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1.9714</w:t>
            </w:r>
          </w:p>
        </w:tc>
        <w:tc>
          <w:tcPr>
            <w:tcW w:w="1007" w:type="dxa"/>
            <w:tcBorders>
              <w:top w:val="nil"/>
              <w:left w:val="nil"/>
              <w:bottom w:val="nil"/>
              <w:right w:val="nil"/>
            </w:tcBorders>
            <w:shd w:val="clear" w:color="auto" w:fill="auto"/>
            <w:tcMar>
              <w:top w:w="150" w:type="dxa"/>
              <w:left w:w="240" w:type="dxa"/>
              <w:bottom w:w="150" w:type="dxa"/>
              <w:right w:w="0" w:type="dxa"/>
            </w:tcMar>
            <w:vAlign w:val="center"/>
          </w:tcPr>
          <w:p w14:paraId="0997624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Clustered form with strip tendency</w:t>
            </w:r>
          </w:p>
        </w:tc>
      </w:tr>
      <w:tr w14:paraId="24FFF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578" w:hRule="atLeast"/>
          <w:jc w:val="center"/>
        </w:trPr>
        <w:tc>
          <w:tcPr>
            <w:tcW w:w="903" w:type="dxa"/>
            <w:tcBorders>
              <w:top w:val="nil"/>
              <w:left w:val="nil"/>
              <w:bottom w:val="nil"/>
              <w:right w:val="nil"/>
            </w:tcBorders>
            <w:shd w:val="clear" w:color="auto" w:fill="auto"/>
            <w:tcMar>
              <w:top w:w="150" w:type="dxa"/>
              <w:left w:w="0" w:type="dxa"/>
              <w:bottom w:w="150" w:type="dxa"/>
              <w:right w:w="240" w:type="dxa"/>
            </w:tcMar>
            <w:vAlign w:val="center"/>
          </w:tcPr>
          <w:p w14:paraId="3256719E">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eastAsia="zh-CN"/>
              </w:rPr>
              <w:t>mid-20th century to 2008</w:t>
            </w:r>
          </w:p>
        </w:tc>
        <w:tc>
          <w:tcPr>
            <w:tcW w:w="1155" w:type="dxa"/>
            <w:tcBorders>
              <w:top w:val="nil"/>
              <w:left w:val="nil"/>
              <w:bottom w:val="nil"/>
              <w:right w:val="nil"/>
            </w:tcBorders>
            <w:shd w:val="clear" w:color="auto" w:fill="auto"/>
            <w:tcMar>
              <w:top w:w="150" w:type="dxa"/>
              <w:left w:w="240" w:type="dxa"/>
              <w:bottom w:w="150" w:type="dxa"/>
              <w:right w:w="240" w:type="dxa"/>
            </w:tcMar>
            <w:vAlign w:val="center"/>
          </w:tcPr>
          <w:p w14:paraId="054306B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both"/>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drawing>
                <wp:anchor distT="0" distB="0" distL="114300" distR="114300" simplePos="0" relativeHeight="251665408" behindDoc="1" locked="0" layoutInCell="1" allowOverlap="1">
                  <wp:simplePos x="0" y="0"/>
                  <wp:positionH relativeFrom="column">
                    <wp:posOffset>-208280</wp:posOffset>
                  </wp:positionH>
                  <wp:positionV relativeFrom="paragraph">
                    <wp:posOffset>135890</wp:posOffset>
                  </wp:positionV>
                  <wp:extent cx="864870" cy="600710"/>
                  <wp:effectExtent l="0" t="0" r="8890" b="11430"/>
                  <wp:wrapTight wrapText="bothSides">
                    <wp:wrapPolygon>
                      <wp:start x="21600" y="0"/>
                      <wp:lineTo x="666" y="0"/>
                      <wp:lineTo x="666" y="21235"/>
                      <wp:lineTo x="21600" y="21235"/>
                      <wp:lineTo x="21600" y="0"/>
                    </wp:wrapPolygon>
                  </wp:wrapTight>
                  <wp:docPr id="24" name="图片 24" descr="边圈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边圈3_01"/>
                          <pic:cNvPicPr>
                            <a:picLocks noChangeAspect="1"/>
                          </pic:cNvPicPr>
                        </pic:nvPicPr>
                        <pic:blipFill>
                          <a:blip r:embed="rId10"/>
                          <a:srcRect l="9598" t="11258"/>
                          <a:stretch>
                            <a:fillRect/>
                          </a:stretch>
                        </pic:blipFill>
                        <pic:spPr>
                          <a:xfrm rot="16200000">
                            <a:off x="0" y="0"/>
                            <a:ext cx="864870" cy="600710"/>
                          </a:xfrm>
                          <a:prstGeom prst="rect">
                            <a:avLst/>
                          </a:prstGeom>
                        </pic:spPr>
                      </pic:pic>
                    </a:graphicData>
                  </a:graphic>
                </wp:anchor>
              </w:drawing>
            </w:r>
          </w:p>
        </w:tc>
        <w:tc>
          <w:tcPr>
            <w:tcW w:w="1112" w:type="dxa"/>
            <w:tcBorders>
              <w:top w:val="nil"/>
              <w:left w:val="nil"/>
              <w:bottom w:val="nil"/>
              <w:right w:val="nil"/>
            </w:tcBorders>
            <w:shd w:val="clear" w:color="auto" w:fill="auto"/>
            <w:tcMar>
              <w:top w:w="150" w:type="dxa"/>
              <w:left w:w="240" w:type="dxa"/>
              <w:bottom w:w="150" w:type="dxa"/>
              <w:right w:w="240" w:type="dxa"/>
            </w:tcMar>
            <w:vAlign w:val="center"/>
          </w:tcPr>
          <w:p w14:paraId="78A9D98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2202.35</w:t>
            </w:r>
          </w:p>
        </w:tc>
        <w:tc>
          <w:tcPr>
            <w:tcW w:w="1156" w:type="dxa"/>
            <w:tcBorders>
              <w:top w:val="nil"/>
              <w:left w:val="nil"/>
              <w:bottom w:val="nil"/>
              <w:right w:val="nil"/>
            </w:tcBorders>
            <w:shd w:val="clear" w:color="auto" w:fill="auto"/>
            <w:tcMar>
              <w:top w:w="150" w:type="dxa"/>
              <w:left w:w="240" w:type="dxa"/>
              <w:bottom w:w="150" w:type="dxa"/>
              <w:right w:w="240" w:type="dxa"/>
            </w:tcMar>
            <w:vAlign w:val="center"/>
          </w:tcPr>
          <w:p w14:paraId="7D66993E">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155922.91</w:t>
            </w:r>
          </w:p>
        </w:tc>
        <w:tc>
          <w:tcPr>
            <w:tcW w:w="1257" w:type="dxa"/>
            <w:tcBorders>
              <w:top w:val="nil"/>
              <w:left w:val="nil"/>
              <w:bottom w:val="nil"/>
              <w:right w:val="nil"/>
            </w:tcBorders>
            <w:shd w:val="clear" w:color="auto" w:fill="auto"/>
            <w:tcMar>
              <w:top w:w="150" w:type="dxa"/>
              <w:left w:w="240" w:type="dxa"/>
              <w:bottom w:w="150" w:type="dxa"/>
              <w:right w:w="240" w:type="dxa"/>
            </w:tcMar>
            <w:vAlign w:val="center"/>
          </w:tcPr>
          <w:p w14:paraId="43DDB54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268169.52</w:t>
            </w:r>
          </w:p>
        </w:tc>
        <w:tc>
          <w:tcPr>
            <w:tcW w:w="925" w:type="dxa"/>
            <w:tcBorders>
              <w:top w:val="nil"/>
              <w:left w:val="nil"/>
              <w:bottom w:val="nil"/>
              <w:right w:val="nil"/>
            </w:tcBorders>
            <w:shd w:val="clear" w:color="auto" w:fill="auto"/>
            <w:tcMar>
              <w:top w:w="150" w:type="dxa"/>
              <w:left w:w="240" w:type="dxa"/>
              <w:bottom w:w="150" w:type="dxa"/>
              <w:right w:w="240" w:type="dxa"/>
            </w:tcMar>
            <w:vAlign w:val="center"/>
          </w:tcPr>
          <w:p w14:paraId="272D810E">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2.04</w:t>
            </w:r>
          </w:p>
        </w:tc>
        <w:tc>
          <w:tcPr>
            <w:tcW w:w="905" w:type="dxa"/>
            <w:tcBorders>
              <w:top w:val="nil"/>
              <w:left w:val="nil"/>
              <w:bottom w:val="nil"/>
              <w:right w:val="nil"/>
            </w:tcBorders>
            <w:shd w:val="clear" w:color="auto" w:fill="auto"/>
            <w:tcMar>
              <w:top w:w="150" w:type="dxa"/>
              <w:left w:w="240" w:type="dxa"/>
              <w:bottom w:w="150" w:type="dxa"/>
              <w:right w:w="240" w:type="dxa"/>
            </w:tcMar>
            <w:vAlign w:val="center"/>
          </w:tcPr>
          <w:p w14:paraId="07BBDD1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1.5734</w:t>
            </w:r>
          </w:p>
        </w:tc>
        <w:tc>
          <w:tcPr>
            <w:tcW w:w="1007" w:type="dxa"/>
            <w:tcBorders>
              <w:top w:val="nil"/>
              <w:left w:val="nil"/>
              <w:bottom w:val="nil"/>
              <w:right w:val="nil"/>
            </w:tcBorders>
            <w:shd w:val="clear" w:color="auto" w:fill="auto"/>
            <w:tcMar>
              <w:top w:w="150" w:type="dxa"/>
              <w:left w:w="240" w:type="dxa"/>
              <w:bottom w:w="150" w:type="dxa"/>
              <w:right w:w="0" w:type="dxa"/>
            </w:tcMar>
            <w:vAlign w:val="center"/>
          </w:tcPr>
          <w:p w14:paraId="5194D185">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Clustered form with strip tendency</w:t>
            </w:r>
          </w:p>
        </w:tc>
      </w:tr>
      <w:tr w14:paraId="23221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15" w:type="dxa"/>
            <w:left w:w="15" w:type="dxa"/>
            <w:bottom w:w="15" w:type="dxa"/>
            <w:right w:w="15" w:type="dxa"/>
          </w:tblCellMar>
        </w:tblPrEx>
        <w:trPr>
          <w:trHeight w:val="1230" w:hRule="atLeast"/>
          <w:jc w:val="center"/>
        </w:trPr>
        <w:tc>
          <w:tcPr>
            <w:tcW w:w="903" w:type="dxa"/>
            <w:tcBorders>
              <w:top w:val="nil"/>
              <w:left w:val="nil"/>
              <w:bottom w:val="single" w:color="auto" w:sz="4" w:space="0"/>
              <w:right w:val="nil"/>
            </w:tcBorders>
            <w:shd w:val="clear" w:color="auto" w:fill="auto"/>
            <w:tcMar>
              <w:top w:w="150" w:type="dxa"/>
              <w:left w:w="0" w:type="dxa"/>
              <w:bottom w:w="150" w:type="dxa"/>
              <w:right w:w="240" w:type="dxa"/>
            </w:tcMar>
            <w:vAlign w:val="center"/>
          </w:tcPr>
          <w:p w14:paraId="1C0FADF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eastAsia="zh-CN"/>
              </w:rPr>
              <w:t>2008–2025</w:t>
            </w:r>
          </w:p>
        </w:tc>
        <w:tc>
          <w:tcPr>
            <w:tcW w:w="1155" w:type="dxa"/>
            <w:tcBorders>
              <w:top w:val="nil"/>
              <w:left w:val="nil"/>
              <w:bottom w:val="single" w:color="auto" w:sz="4" w:space="0"/>
              <w:right w:val="nil"/>
            </w:tcBorders>
            <w:shd w:val="clear" w:color="auto" w:fill="auto"/>
            <w:tcMar>
              <w:top w:w="150" w:type="dxa"/>
              <w:left w:w="240" w:type="dxa"/>
              <w:bottom w:w="150" w:type="dxa"/>
              <w:right w:w="240" w:type="dxa"/>
            </w:tcMar>
            <w:vAlign w:val="center"/>
          </w:tcPr>
          <w:p w14:paraId="39688B98">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both"/>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drawing>
                <wp:anchor distT="0" distB="0" distL="114300" distR="114300" simplePos="0" relativeHeight="251666432" behindDoc="1" locked="0" layoutInCell="1" allowOverlap="1">
                  <wp:simplePos x="0" y="0"/>
                  <wp:positionH relativeFrom="column">
                    <wp:posOffset>-123190</wp:posOffset>
                  </wp:positionH>
                  <wp:positionV relativeFrom="paragraph">
                    <wp:posOffset>156845</wp:posOffset>
                  </wp:positionV>
                  <wp:extent cx="771525" cy="518795"/>
                  <wp:effectExtent l="0" t="0" r="14605" b="9525"/>
                  <wp:wrapTight wrapText="bothSides">
                    <wp:wrapPolygon>
                      <wp:start x="21600" y="0"/>
                      <wp:lineTo x="267" y="0"/>
                      <wp:lineTo x="267" y="20622"/>
                      <wp:lineTo x="21600" y="20622"/>
                      <wp:lineTo x="21600" y="0"/>
                    </wp:wrapPolygon>
                  </wp:wrapTight>
                  <wp:docPr id="25" name="图片 25" descr="边圈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边圈4_01"/>
                          <pic:cNvPicPr>
                            <a:picLocks noChangeAspect="1"/>
                          </pic:cNvPicPr>
                        </pic:nvPicPr>
                        <pic:blipFill>
                          <a:blip r:embed="rId11"/>
                          <a:srcRect l="7112" t="11471" r="5603" b="5668"/>
                          <a:stretch>
                            <a:fillRect/>
                          </a:stretch>
                        </pic:blipFill>
                        <pic:spPr>
                          <a:xfrm rot="16200000">
                            <a:off x="0" y="0"/>
                            <a:ext cx="771525" cy="518795"/>
                          </a:xfrm>
                          <a:prstGeom prst="rect">
                            <a:avLst/>
                          </a:prstGeom>
                        </pic:spPr>
                      </pic:pic>
                    </a:graphicData>
                  </a:graphic>
                </wp:anchor>
              </w:drawing>
            </w:r>
          </w:p>
        </w:tc>
        <w:tc>
          <w:tcPr>
            <w:tcW w:w="1112" w:type="dxa"/>
            <w:tcBorders>
              <w:top w:val="nil"/>
              <w:left w:val="nil"/>
              <w:bottom w:val="single" w:color="auto" w:sz="4" w:space="0"/>
              <w:right w:val="nil"/>
            </w:tcBorders>
            <w:shd w:val="clear" w:color="auto" w:fill="auto"/>
            <w:tcMar>
              <w:top w:w="150" w:type="dxa"/>
              <w:left w:w="240" w:type="dxa"/>
              <w:bottom w:w="150" w:type="dxa"/>
              <w:right w:w="240" w:type="dxa"/>
            </w:tcMar>
            <w:vAlign w:val="center"/>
          </w:tcPr>
          <w:p w14:paraId="01F0BD2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2297.88</w:t>
            </w:r>
          </w:p>
        </w:tc>
        <w:tc>
          <w:tcPr>
            <w:tcW w:w="1156" w:type="dxa"/>
            <w:tcBorders>
              <w:top w:val="nil"/>
              <w:left w:val="nil"/>
              <w:bottom w:val="single" w:color="auto" w:sz="4" w:space="0"/>
              <w:right w:val="nil"/>
            </w:tcBorders>
            <w:shd w:val="clear" w:color="auto" w:fill="auto"/>
            <w:tcMar>
              <w:top w:w="150" w:type="dxa"/>
              <w:left w:w="240" w:type="dxa"/>
              <w:bottom w:w="150" w:type="dxa"/>
              <w:right w:w="240" w:type="dxa"/>
            </w:tcMar>
            <w:vAlign w:val="center"/>
          </w:tcPr>
          <w:p w14:paraId="0AAE90A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159305.67</w:t>
            </w:r>
          </w:p>
        </w:tc>
        <w:tc>
          <w:tcPr>
            <w:tcW w:w="1257" w:type="dxa"/>
            <w:tcBorders>
              <w:top w:val="nil"/>
              <w:left w:val="nil"/>
              <w:bottom w:val="single" w:color="auto" w:sz="4" w:space="0"/>
              <w:right w:val="nil"/>
            </w:tcBorders>
            <w:shd w:val="clear" w:color="auto" w:fill="auto"/>
            <w:tcMar>
              <w:top w:w="150" w:type="dxa"/>
              <w:left w:w="240" w:type="dxa"/>
              <w:bottom w:w="150" w:type="dxa"/>
              <w:right w:w="240" w:type="dxa"/>
            </w:tcMar>
            <w:vAlign w:val="center"/>
          </w:tcPr>
          <w:p w14:paraId="74C60C5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294226.71</w:t>
            </w:r>
          </w:p>
        </w:tc>
        <w:tc>
          <w:tcPr>
            <w:tcW w:w="925" w:type="dxa"/>
            <w:tcBorders>
              <w:top w:val="nil"/>
              <w:left w:val="nil"/>
              <w:bottom w:val="single" w:color="auto" w:sz="4" w:space="0"/>
              <w:right w:val="nil"/>
            </w:tcBorders>
            <w:shd w:val="clear" w:color="auto" w:fill="auto"/>
            <w:tcMar>
              <w:top w:w="150" w:type="dxa"/>
              <w:left w:w="240" w:type="dxa"/>
              <w:bottom w:w="150" w:type="dxa"/>
              <w:right w:w="240" w:type="dxa"/>
            </w:tcMar>
            <w:vAlign w:val="center"/>
          </w:tcPr>
          <w:p w14:paraId="2F0A898C">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1.98</w:t>
            </w:r>
          </w:p>
        </w:tc>
        <w:tc>
          <w:tcPr>
            <w:tcW w:w="905" w:type="dxa"/>
            <w:tcBorders>
              <w:top w:val="nil"/>
              <w:left w:val="nil"/>
              <w:bottom w:val="single" w:color="auto" w:sz="4" w:space="0"/>
              <w:right w:val="nil"/>
            </w:tcBorders>
            <w:shd w:val="clear" w:color="auto" w:fill="auto"/>
            <w:tcMar>
              <w:top w:w="150" w:type="dxa"/>
              <w:left w:w="240" w:type="dxa"/>
              <w:bottom w:w="150" w:type="dxa"/>
              <w:right w:w="240" w:type="dxa"/>
            </w:tcMar>
            <w:vAlign w:val="center"/>
          </w:tcPr>
          <w:p w14:paraId="45A4033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1.6241</w:t>
            </w:r>
          </w:p>
        </w:tc>
        <w:tc>
          <w:tcPr>
            <w:tcW w:w="1007" w:type="dxa"/>
            <w:tcBorders>
              <w:top w:val="nil"/>
              <w:left w:val="nil"/>
              <w:bottom w:val="single" w:color="auto" w:sz="4" w:space="0"/>
              <w:right w:val="nil"/>
            </w:tcBorders>
            <w:shd w:val="clear" w:color="auto" w:fill="auto"/>
            <w:tcMar>
              <w:top w:w="150" w:type="dxa"/>
              <w:left w:w="240" w:type="dxa"/>
              <w:bottom w:w="150" w:type="dxa"/>
              <w:right w:w="0" w:type="dxa"/>
            </w:tcMar>
            <w:vAlign w:val="center"/>
          </w:tcPr>
          <w:p w14:paraId="011BB87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5"/>
                <w:highlight w:val="none"/>
                <w:lang w:val="en-US" w:eastAsia="zh-CN"/>
              </w:rPr>
            </w:pPr>
            <w:r>
              <w:rPr>
                <w:rFonts w:hint="default" w:ascii="Times New Roman" w:hAnsi="Times New Roman" w:eastAsia="宋体" w:cs="Times New Roman"/>
                <w:color w:val="auto"/>
                <w:kern w:val="0"/>
                <w:sz w:val="13"/>
                <w:szCs w:val="15"/>
                <w:highlight w:val="none"/>
                <w:lang w:val="en-US" w:eastAsia="zh-CN"/>
              </w:rPr>
              <w:t>Clustered form without clear tendency</w:t>
            </w:r>
          </w:p>
        </w:tc>
      </w:tr>
    </w:tbl>
    <w:p w14:paraId="45D00DBD">
      <w:pPr>
        <w:numPr>
          <w:numId w:val="0"/>
        </w:numPr>
        <w:jc w:val="both"/>
        <w:rPr>
          <w:rFonts w:hint="default" w:ascii="Times New Roman" w:hAnsi="Times New Roman" w:cs="Times New Roman"/>
          <w:b/>
          <w:bCs/>
          <w:color w:val="auto"/>
          <w:sz w:val="21"/>
          <w:szCs w:val="24"/>
          <w:highlight w:val="none"/>
        </w:rPr>
      </w:pPr>
    </w:p>
    <w:p w14:paraId="058BFC56">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 xml:space="preserve">Table 5 </w:t>
      </w:r>
      <w:r>
        <w:rPr>
          <w:rFonts w:hint="default" w:ascii="Times New Roman" w:hAnsi="Times New Roman" w:cs="Times New Roman"/>
          <w:b/>
          <w:bCs/>
          <w:color w:val="auto"/>
          <w:sz w:val="18"/>
          <w:szCs w:val="21"/>
          <w:highlight w:val="none"/>
          <w:lang w:val="en-US" w:eastAsia="zh-CN"/>
        </w:rPr>
        <w:t>|</w:t>
      </w:r>
      <w:r>
        <w:rPr>
          <w:rFonts w:hint="eastAsia" w:ascii="Times New Roman" w:hAnsi="Times New Roman" w:eastAsia="宋体" w:cs="Times New Roman"/>
          <w:b/>
          <w:bCs/>
          <w:color w:val="auto"/>
          <w:sz w:val="18"/>
          <w:szCs w:val="18"/>
          <w:highlight w:val="none"/>
          <w:lang w:val="en-US" w:eastAsia="zh-CN"/>
        </w:rPr>
        <w:t xml:space="preserve"> Calculation of the boundary fractal dimension using the perimeter-area method</w:t>
      </w:r>
    </w:p>
    <w:tbl>
      <w:tblPr>
        <w:tblStyle w:val="7"/>
        <w:tblW w:w="827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2255"/>
        <w:gridCol w:w="956"/>
        <w:gridCol w:w="1895"/>
        <w:gridCol w:w="1177"/>
        <w:gridCol w:w="1037"/>
        <w:gridCol w:w="958"/>
      </w:tblGrid>
      <w:tr w14:paraId="1DB46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78" w:hRule="atLeast"/>
        </w:trPr>
        <w:tc>
          <w:tcPr>
            <w:tcW w:w="2255" w:type="dxa"/>
            <w:vMerge w:val="restart"/>
            <w:tcBorders>
              <w:top w:val="single" w:color="auto" w:sz="4" w:space="0"/>
              <w:left w:val="nil"/>
              <w:bottom w:val="nil"/>
              <w:right w:val="nil"/>
            </w:tcBorders>
            <w:shd w:val="clear" w:color="auto" w:fill="auto"/>
            <w:tcMar>
              <w:top w:w="15" w:type="dxa"/>
              <w:left w:w="15" w:type="dxa"/>
              <w:right w:w="15" w:type="dxa"/>
            </w:tcMar>
            <w:vAlign w:val="center"/>
          </w:tcPr>
          <w:p w14:paraId="6F8B2305">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kern w:val="2"/>
                <w:sz w:val="15"/>
                <w:szCs w:val="15"/>
                <w:highlight w:val="none"/>
                <w:lang w:val="en-US" w:eastAsia="zh-CN" w:bidi="ar-SA"/>
              </w:rPr>
              <w:t>Calculation process of the boundary fractal dimension for Xiuxi Village during the 2008–2025 period</w:t>
            </w:r>
          </w:p>
        </w:tc>
        <w:tc>
          <w:tcPr>
            <w:tcW w:w="956"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34C4342A">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D</w:t>
            </w:r>
          </w:p>
        </w:tc>
        <w:tc>
          <w:tcPr>
            <w:tcW w:w="1895"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048C8B0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lang w:val="en-US" w:eastAsia="zh-CN"/>
              </w:rPr>
              <w:t>Regression equation</w:t>
            </w:r>
          </w:p>
        </w:tc>
        <w:tc>
          <w:tcPr>
            <w:tcW w:w="1177"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338B6B45">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Correlation coefficient</w:t>
            </w:r>
          </w:p>
        </w:tc>
        <w:tc>
          <w:tcPr>
            <w:tcW w:w="1995" w:type="dxa"/>
            <w:gridSpan w:val="2"/>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189964E6">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t>Scale-free interval</w:t>
            </w:r>
          </w:p>
        </w:tc>
      </w:tr>
      <w:tr w14:paraId="7D4252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52" w:hRule="atLeast"/>
        </w:trPr>
        <w:tc>
          <w:tcPr>
            <w:tcW w:w="2255" w:type="dxa"/>
            <w:vMerge w:val="continue"/>
            <w:tcBorders>
              <w:top w:val="nil"/>
              <w:left w:val="nil"/>
              <w:bottom w:val="single" w:color="auto" w:sz="4" w:space="0"/>
              <w:right w:val="nil"/>
            </w:tcBorders>
            <w:shd w:val="clear" w:color="auto" w:fill="auto"/>
            <w:tcMar>
              <w:top w:w="15" w:type="dxa"/>
              <w:left w:w="15" w:type="dxa"/>
              <w:right w:w="15" w:type="dxa"/>
            </w:tcMar>
            <w:vAlign w:val="center"/>
          </w:tcPr>
          <w:p w14:paraId="16CC7AFC">
            <w:pPr>
              <w:keepNext w:val="0"/>
              <w:keepLines w:val="0"/>
              <w:pageBreakBefore w:val="0"/>
              <w:widowControl/>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p>
        </w:tc>
        <w:tc>
          <w:tcPr>
            <w:tcW w:w="956"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4095A83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1.1468</w:t>
            </w:r>
          </w:p>
        </w:tc>
        <w:tc>
          <w:tcPr>
            <w:tcW w:w="1895"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06E3EB56">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y=1.1468x+2.1927</w:t>
            </w:r>
          </w:p>
        </w:tc>
        <w:tc>
          <w:tcPr>
            <w:tcW w:w="1177" w:type="dxa"/>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68B1F976">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0.9998</w:t>
            </w:r>
          </w:p>
        </w:tc>
        <w:tc>
          <w:tcPr>
            <w:tcW w:w="1995" w:type="dxa"/>
            <w:gridSpan w:val="2"/>
            <w:tcBorders>
              <w:top w:val="single" w:color="auto" w:sz="4" w:space="0"/>
              <w:left w:val="nil"/>
              <w:bottom w:val="single" w:color="auto" w:sz="4" w:space="0"/>
              <w:right w:val="nil"/>
            </w:tcBorders>
            <w:shd w:val="clear" w:color="auto" w:fill="auto"/>
            <w:tcMar>
              <w:top w:w="15" w:type="dxa"/>
              <w:left w:w="15" w:type="dxa"/>
              <w:right w:w="15" w:type="dxa"/>
            </w:tcMar>
            <w:vAlign w:val="center"/>
          </w:tcPr>
          <w:p w14:paraId="65254145">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0-4</w:t>
            </w:r>
          </w:p>
        </w:tc>
      </w:tr>
      <w:tr w14:paraId="447B90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7" w:hRule="atLeast"/>
        </w:trPr>
        <w:tc>
          <w:tcPr>
            <w:tcW w:w="2255" w:type="dxa"/>
            <w:tcBorders>
              <w:top w:val="single" w:color="auto" w:sz="4" w:space="0"/>
              <w:left w:val="nil"/>
              <w:bottom w:val="nil"/>
              <w:right w:val="nil"/>
            </w:tcBorders>
            <w:shd w:val="clear" w:color="auto" w:fill="auto"/>
            <w:tcMar>
              <w:top w:w="15" w:type="dxa"/>
              <w:left w:w="15" w:type="dxa"/>
              <w:right w:w="15" w:type="dxa"/>
            </w:tcMar>
            <w:vAlign w:val="center"/>
          </w:tcPr>
          <w:p w14:paraId="1EF0340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I</w:t>
            </w:r>
          </w:p>
        </w:tc>
        <w:tc>
          <w:tcPr>
            <w:tcW w:w="956" w:type="dxa"/>
            <w:tcBorders>
              <w:top w:val="single" w:color="auto" w:sz="4" w:space="0"/>
              <w:left w:val="nil"/>
              <w:bottom w:val="nil"/>
              <w:right w:val="nil"/>
            </w:tcBorders>
            <w:shd w:val="clear" w:color="auto" w:fill="auto"/>
            <w:tcMar>
              <w:top w:w="15" w:type="dxa"/>
              <w:left w:w="15" w:type="dxa"/>
              <w:right w:w="15" w:type="dxa"/>
            </w:tcMar>
            <w:vAlign w:val="center"/>
          </w:tcPr>
          <w:p w14:paraId="688BC899">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0</w:t>
            </w:r>
          </w:p>
        </w:tc>
        <w:tc>
          <w:tcPr>
            <w:tcW w:w="1895" w:type="dxa"/>
            <w:tcBorders>
              <w:top w:val="single" w:color="auto" w:sz="4" w:space="0"/>
              <w:left w:val="nil"/>
              <w:bottom w:val="nil"/>
              <w:right w:val="nil"/>
            </w:tcBorders>
            <w:shd w:val="clear" w:color="auto" w:fill="auto"/>
            <w:tcMar>
              <w:top w:w="15" w:type="dxa"/>
              <w:left w:w="15" w:type="dxa"/>
              <w:right w:w="15" w:type="dxa"/>
            </w:tcMar>
            <w:vAlign w:val="center"/>
          </w:tcPr>
          <w:p w14:paraId="7BE27A85">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w:t>
            </w:r>
          </w:p>
        </w:tc>
        <w:tc>
          <w:tcPr>
            <w:tcW w:w="1177" w:type="dxa"/>
            <w:tcBorders>
              <w:top w:val="single" w:color="auto" w:sz="4" w:space="0"/>
              <w:left w:val="nil"/>
              <w:bottom w:val="nil"/>
              <w:right w:val="nil"/>
            </w:tcBorders>
            <w:shd w:val="clear" w:color="auto" w:fill="auto"/>
            <w:tcMar>
              <w:top w:w="15" w:type="dxa"/>
              <w:left w:w="15" w:type="dxa"/>
              <w:right w:w="15" w:type="dxa"/>
            </w:tcMar>
            <w:vAlign w:val="center"/>
          </w:tcPr>
          <w:p w14:paraId="5823A15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w:t>
            </w:r>
          </w:p>
        </w:tc>
        <w:tc>
          <w:tcPr>
            <w:tcW w:w="1037" w:type="dxa"/>
            <w:tcBorders>
              <w:top w:val="single" w:color="auto" w:sz="4" w:space="0"/>
              <w:left w:val="nil"/>
              <w:bottom w:val="nil"/>
              <w:right w:val="nil"/>
            </w:tcBorders>
            <w:shd w:val="clear" w:color="auto" w:fill="auto"/>
            <w:tcMar>
              <w:top w:w="15" w:type="dxa"/>
              <w:left w:w="15" w:type="dxa"/>
              <w:right w:w="15" w:type="dxa"/>
            </w:tcMar>
            <w:vAlign w:val="center"/>
          </w:tcPr>
          <w:p w14:paraId="40D6689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3</w:t>
            </w:r>
          </w:p>
        </w:tc>
        <w:tc>
          <w:tcPr>
            <w:tcW w:w="958" w:type="dxa"/>
            <w:tcBorders>
              <w:top w:val="single" w:color="auto" w:sz="4" w:space="0"/>
              <w:left w:val="nil"/>
              <w:bottom w:val="nil"/>
              <w:right w:val="nil"/>
            </w:tcBorders>
            <w:shd w:val="clear" w:color="auto" w:fill="auto"/>
            <w:tcMar>
              <w:top w:w="15" w:type="dxa"/>
              <w:left w:w="15" w:type="dxa"/>
              <w:right w:w="15" w:type="dxa"/>
            </w:tcMar>
            <w:vAlign w:val="center"/>
          </w:tcPr>
          <w:p w14:paraId="43885582">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4</w:t>
            </w:r>
          </w:p>
        </w:tc>
      </w:tr>
      <w:tr w14:paraId="5898DD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7" w:hRule="atLeast"/>
        </w:trPr>
        <w:tc>
          <w:tcPr>
            <w:tcW w:w="2255" w:type="dxa"/>
            <w:tcBorders>
              <w:top w:val="nil"/>
              <w:left w:val="nil"/>
              <w:bottom w:val="nil"/>
              <w:right w:val="nil"/>
            </w:tcBorders>
            <w:shd w:val="clear" w:color="auto" w:fill="auto"/>
            <w:tcMar>
              <w:top w:w="15" w:type="dxa"/>
              <w:left w:w="15" w:type="dxa"/>
              <w:right w:w="15" w:type="dxa"/>
            </w:tcMar>
            <w:vAlign w:val="center"/>
          </w:tcPr>
          <w:p w14:paraId="6BD43DC3">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Y</w:t>
            </w:r>
            <w:r>
              <w:rPr>
                <w:rFonts w:hint="default" w:ascii="Times New Roman" w:hAnsi="Times New Roman" w:eastAsia="宋体" w:cs="Times New Roman"/>
                <w:color w:val="auto"/>
                <w:sz w:val="15"/>
                <w:szCs w:val="15"/>
                <w:highlight w:val="none"/>
              </w:rPr>
              <w:t>i</w:t>
            </w:r>
          </w:p>
        </w:tc>
        <w:tc>
          <w:tcPr>
            <w:tcW w:w="956" w:type="dxa"/>
            <w:tcBorders>
              <w:top w:val="nil"/>
              <w:left w:val="nil"/>
              <w:bottom w:val="nil"/>
              <w:right w:val="nil"/>
            </w:tcBorders>
            <w:shd w:val="clear" w:color="auto" w:fill="auto"/>
            <w:tcMar>
              <w:top w:w="15" w:type="dxa"/>
              <w:left w:w="15" w:type="dxa"/>
              <w:right w:w="15" w:type="dxa"/>
            </w:tcMar>
            <w:vAlign w:val="center"/>
          </w:tcPr>
          <w:p w14:paraId="65F08AE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w:t>
            </w:r>
          </w:p>
        </w:tc>
        <w:tc>
          <w:tcPr>
            <w:tcW w:w="1895" w:type="dxa"/>
            <w:tcBorders>
              <w:top w:val="nil"/>
              <w:left w:val="nil"/>
              <w:bottom w:val="nil"/>
              <w:right w:val="nil"/>
            </w:tcBorders>
            <w:shd w:val="clear" w:color="auto" w:fill="auto"/>
            <w:tcMar>
              <w:top w:w="15" w:type="dxa"/>
              <w:left w:w="15" w:type="dxa"/>
              <w:right w:w="15" w:type="dxa"/>
            </w:tcMar>
            <w:vAlign w:val="center"/>
          </w:tcPr>
          <w:p w14:paraId="3DDE834D">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w:t>
            </w:r>
          </w:p>
        </w:tc>
        <w:tc>
          <w:tcPr>
            <w:tcW w:w="1177" w:type="dxa"/>
            <w:tcBorders>
              <w:top w:val="nil"/>
              <w:left w:val="nil"/>
              <w:bottom w:val="nil"/>
              <w:right w:val="nil"/>
            </w:tcBorders>
            <w:shd w:val="clear" w:color="auto" w:fill="auto"/>
            <w:tcMar>
              <w:top w:w="15" w:type="dxa"/>
              <w:left w:w="15" w:type="dxa"/>
              <w:right w:w="15" w:type="dxa"/>
            </w:tcMar>
            <w:vAlign w:val="center"/>
          </w:tcPr>
          <w:p w14:paraId="55DAF41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4</w:t>
            </w:r>
          </w:p>
        </w:tc>
        <w:tc>
          <w:tcPr>
            <w:tcW w:w="1037" w:type="dxa"/>
            <w:tcBorders>
              <w:top w:val="nil"/>
              <w:left w:val="nil"/>
              <w:bottom w:val="nil"/>
              <w:right w:val="nil"/>
            </w:tcBorders>
            <w:shd w:val="clear" w:color="auto" w:fill="auto"/>
            <w:tcMar>
              <w:top w:w="15" w:type="dxa"/>
              <w:left w:w="15" w:type="dxa"/>
              <w:right w:w="15" w:type="dxa"/>
            </w:tcMar>
            <w:vAlign w:val="center"/>
          </w:tcPr>
          <w:p w14:paraId="6E21368F">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8</w:t>
            </w:r>
          </w:p>
        </w:tc>
        <w:tc>
          <w:tcPr>
            <w:tcW w:w="958" w:type="dxa"/>
            <w:tcBorders>
              <w:top w:val="nil"/>
              <w:left w:val="nil"/>
              <w:bottom w:val="nil"/>
              <w:right w:val="nil"/>
            </w:tcBorders>
            <w:shd w:val="clear" w:color="auto" w:fill="auto"/>
            <w:tcMar>
              <w:top w:w="15" w:type="dxa"/>
              <w:left w:w="15" w:type="dxa"/>
              <w:right w:w="15" w:type="dxa"/>
            </w:tcMar>
            <w:vAlign w:val="center"/>
          </w:tcPr>
          <w:p w14:paraId="317C1D16">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16</w:t>
            </w:r>
          </w:p>
        </w:tc>
      </w:tr>
      <w:tr w14:paraId="7649C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7" w:hRule="atLeast"/>
        </w:trPr>
        <w:tc>
          <w:tcPr>
            <w:tcW w:w="2255" w:type="dxa"/>
            <w:tcBorders>
              <w:top w:val="nil"/>
              <w:left w:val="nil"/>
              <w:bottom w:val="nil"/>
              <w:right w:val="nil"/>
            </w:tcBorders>
            <w:shd w:val="clear" w:color="auto" w:fill="auto"/>
            <w:tcMar>
              <w:top w:w="15" w:type="dxa"/>
              <w:left w:w="15" w:type="dxa"/>
              <w:right w:w="15" w:type="dxa"/>
            </w:tcMar>
            <w:vAlign w:val="center"/>
          </w:tcPr>
          <w:p w14:paraId="1AFEF5A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N</w:t>
            </w:r>
            <w:r>
              <w:rPr>
                <w:rFonts w:hint="default" w:ascii="Times New Roman" w:hAnsi="Times New Roman" w:eastAsia="宋体" w:cs="Times New Roman"/>
                <w:color w:val="auto"/>
                <w:sz w:val="15"/>
                <w:szCs w:val="15"/>
                <w:highlight w:val="none"/>
                <w:vertAlign w:val="subscript"/>
              </w:rPr>
              <w:t>p</w:t>
            </w:r>
            <w:r>
              <w:rPr>
                <w:rFonts w:hint="default" w:ascii="Times New Roman" w:hAnsi="Times New Roman" w:eastAsia="宋体" w:cs="Times New Roman"/>
                <w:color w:val="auto"/>
                <w:sz w:val="15"/>
                <w:szCs w:val="15"/>
                <w:highlight w:val="none"/>
              </w:rPr>
              <w:t>(δi)</w:t>
            </w:r>
          </w:p>
        </w:tc>
        <w:tc>
          <w:tcPr>
            <w:tcW w:w="956" w:type="dxa"/>
            <w:tcBorders>
              <w:top w:val="nil"/>
              <w:left w:val="nil"/>
              <w:bottom w:val="nil"/>
              <w:right w:val="nil"/>
            </w:tcBorders>
            <w:shd w:val="clear" w:color="auto" w:fill="auto"/>
            <w:tcMar>
              <w:top w:w="15" w:type="dxa"/>
              <w:left w:w="15" w:type="dxa"/>
              <w:right w:w="15" w:type="dxa"/>
            </w:tcMar>
            <w:vAlign w:val="center"/>
          </w:tcPr>
          <w:p w14:paraId="4A9EC44C">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4251</w:t>
            </w:r>
          </w:p>
        </w:tc>
        <w:tc>
          <w:tcPr>
            <w:tcW w:w="1895" w:type="dxa"/>
            <w:tcBorders>
              <w:top w:val="nil"/>
              <w:left w:val="nil"/>
              <w:bottom w:val="nil"/>
              <w:right w:val="nil"/>
            </w:tcBorders>
            <w:shd w:val="clear" w:color="auto" w:fill="auto"/>
            <w:tcMar>
              <w:top w:w="15" w:type="dxa"/>
              <w:left w:w="15" w:type="dxa"/>
              <w:right w:w="15" w:type="dxa"/>
            </w:tcMar>
            <w:vAlign w:val="center"/>
          </w:tcPr>
          <w:p w14:paraId="18DE4E0B">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2064</w:t>
            </w:r>
          </w:p>
        </w:tc>
        <w:tc>
          <w:tcPr>
            <w:tcW w:w="1177" w:type="dxa"/>
            <w:tcBorders>
              <w:top w:val="nil"/>
              <w:left w:val="nil"/>
              <w:bottom w:val="nil"/>
              <w:right w:val="nil"/>
            </w:tcBorders>
            <w:shd w:val="clear" w:color="auto" w:fill="auto"/>
            <w:tcMar>
              <w:top w:w="15" w:type="dxa"/>
              <w:left w:w="15" w:type="dxa"/>
              <w:right w:w="15" w:type="dxa"/>
            </w:tcMar>
            <w:vAlign w:val="center"/>
          </w:tcPr>
          <w:p w14:paraId="38C9DB4A">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987</w:t>
            </w:r>
          </w:p>
        </w:tc>
        <w:tc>
          <w:tcPr>
            <w:tcW w:w="1037" w:type="dxa"/>
            <w:tcBorders>
              <w:top w:val="nil"/>
              <w:left w:val="nil"/>
              <w:bottom w:val="nil"/>
              <w:right w:val="nil"/>
            </w:tcBorders>
            <w:shd w:val="clear" w:color="auto" w:fill="auto"/>
            <w:tcMar>
              <w:top w:w="15" w:type="dxa"/>
              <w:left w:w="15" w:type="dxa"/>
              <w:right w:w="15" w:type="dxa"/>
            </w:tcMar>
            <w:vAlign w:val="center"/>
          </w:tcPr>
          <w:p w14:paraId="50E72DB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435</w:t>
            </w:r>
          </w:p>
        </w:tc>
        <w:tc>
          <w:tcPr>
            <w:tcW w:w="958" w:type="dxa"/>
            <w:tcBorders>
              <w:top w:val="nil"/>
              <w:left w:val="nil"/>
              <w:bottom w:val="nil"/>
              <w:right w:val="nil"/>
            </w:tcBorders>
            <w:shd w:val="clear" w:color="auto" w:fill="auto"/>
            <w:tcMar>
              <w:top w:w="15" w:type="dxa"/>
              <w:left w:w="15" w:type="dxa"/>
              <w:right w:w="15" w:type="dxa"/>
            </w:tcMar>
            <w:vAlign w:val="center"/>
          </w:tcPr>
          <w:p w14:paraId="65EFB2C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196</w:t>
            </w:r>
          </w:p>
        </w:tc>
      </w:tr>
      <w:tr w14:paraId="539ECC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7" w:hRule="atLeast"/>
        </w:trPr>
        <w:tc>
          <w:tcPr>
            <w:tcW w:w="2255" w:type="dxa"/>
            <w:tcBorders>
              <w:top w:val="nil"/>
              <w:left w:val="nil"/>
              <w:bottom w:val="nil"/>
              <w:right w:val="nil"/>
            </w:tcBorders>
            <w:shd w:val="clear" w:color="auto" w:fill="auto"/>
            <w:tcMar>
              <w:top w:w="15" w:type="dxa"/>
              <w:left w:w="15" w:type="dxa"/>
              <w:right w:w="15" w:type="dxa"/>
            </w:tcMar>
            <w:vAlign w:val="center"/>
          </w:tcPr>
          <w:p w14:paraId="359B17BF">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N</w:t>
            </w:r>
            <w:r>
              <w:rPr>
                <w:rFonts w:hint="default" w:ascii="Times New Roman" w:hAnsi="Times New Roman" w:eastAsia="宋体" w:cs="Times New Roman"/>
                <w:color w:val="auto"/>
                <w:sz w:val="15"/>
                <w:szCs w:val="15"/>
                <w:highlight w:val="none"/>
                <w:vertAlign w:val="subscript"/>
              </w:rPr>
              <w:t>A</w:t>
            </w:r>
            <w:r>
              <w:rPr>
                <w:rFonts w:hint="default" w:ascii="Times New Roman" w:hAnsi="Times New Roman" w:eastAsia="宋体" w:cs="Times New Roman"/>
                <w:color w:val="auto"/>
                <w:sz w:val="15"/>
                <w:szCs w:val="15"/>
                <w:highlight w:val="none"/>
              </w:rPr>
              <w:t>(δi)</w:t>
            </w:r>
          </w:p>
        </w:tc>
        <w:tc>
          <w:tcPr>
            <w:tcW w:w="956" w:type="dxa"/>
            <w:tcBorders>
              <w:top w:val="nil"/>
              <w:left w:val="nil"/>
              <w:bottom w:val="nil"/>
              <w:right w:val="nil"/>
            </w:tcBorders>
            <w:shd w:val="clear" w:color="auto" w:fill="auto"/>
            <w:tcMar>
              <w:top w:w="15" w:type="dxa"/>
              <w:left w:w="15" w:type="dxa"/>
              <w:right w:w="15" w:type="dxa"/>
            </w:tcMar>
            <w:vAlign w:val="center"/>
          </w:tcPr>
          <w:p w14:paraId="1DA85A90">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93572</w:t>
            </w:r>
          </w:p>
        </w:tc>
        <w:tc>
          <w:tcPr>
            <w:tcW w:w="1895" w:type="dxa"/>
            <w:tcBorders>
              <w:top w:val="nil"/>
              <w:left w:val="nil"/>
              <w:bottom w:val="nil"/>
              <w:right w:val="nil"/>
            </w:tcBorders>
            <w:shd w:val="clear" w:color="auto" w:fill="auto"/>
            <w:tcMar>
              <w:top w:w="15" w:type="dxa"/>
              <w:left w:w="15" w:type="dxa"/>
              <w:right w:w="15" w:type="dxa"/>
            </w:tcMar>
            <w:vAlign w:val="center"/>
          </w:tcPr>
          <w:p w14:paraId="19ECC29E">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25846</w:t>
            </w:r>
          </w:p>
        </w:tc>
        <w:tc>
          <w:tcPr>
            <w:tcW w:w="1177" w:type="dxa"/>
            <w:tcBorders>
              <w:top w:val="nil"/>
              <w:left w:val="nil"/>
              <w:bottom w:val="nil"/>
              <w:right w:val="nil"/>
            </w:tcBorders>
            <w:shd w:val="clear" w:color="auto" w:fill="auto"/>
            <w:tcMar>
              <w:top w:w="15" w:type="dxa"/>
              <w:left w:w="15" w:type="dxa"/>
              <w:right w:w="15" w:type="dxa"/>
            </w:tcMar>
            <w:vAlign w:val="center"/>
          </w:tcPr>
          <w:p w14:paraId="56D3456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6852</w:t>
            </w:r>
          </w:p>
        </w:tc>
        <w:tc>
          <w:tcPr>
            <w:tcW w:w="1037" w:type="dxa"/>
            <w:tcBorders>
              <w:top w:val="nil"/>
              <w:left w:val="nil"/>
              <w:bottom w:val="nil"/>
              <w:right w:val="nil"/>
            </w:tcBorders>
            <w:shd w:val="clear" w:color="auto" w:fill="auto"/>
            <w:tcMar>
              <w:top w:w="15" w:type="dxa"/>
              <w:left w:w="15" w:type="dxa"/>
              <w:right w:w="15" w:type="dxa"/>
            </w:tcMar>
            <w:vAlign w:val="center"/>
          </w:tcPr>
          <w:p w14:paraId="5E17AA9B">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1365</w:t>
            </w:r>
          </w:p>
        </w:tc>
        <w:tc>
          <w:tcPr>
            <w:tcW w:w="958" w:type="dxa"/>
            <w:tcBorders>
              <w:top w:val="nil"/>
              <w:left w:val="nil"/>
              <w:bottom w:val="nil"/>
              <w:right w:val="nil"/>
            </w:tcBorders>
            <w:shd w:val="clear" w:color="auto" w:fill="auto"/>
            <w:tcMar>
              <w:top w:w="15" w:type="dxa"/>
              <w:left w:w="15" w:type="dxa"/>
              <w:right w:w="15" w:type="dxa"/>
            </w:tcMar>
            <w:vAlign w:val="center"/>
          </w:tcPr>
          <w:p w14:paraId="1EFD0A12">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238</w:t>
            </w:r>
          </w:p>
        </w:tc>
      </w:tr>
      <w:tr w14:paraId="6F36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27" w:hRule="atLeast"/>
        </w:trPr>
        <w:tc>
          <w:tcPr>
            <w:tcW w:w="2255" w:type="dxa"/>
            <w:tcBorders>
              <w:top w:val="nil"/>
              <w:left w:val="nil"/>
              <w:bottom w:val="nil"/>
              <w:right w:val="nil"/>
            </w:tcBorders>
            <w:shd w:val="clear" w:color="auto" w:fill="auto"/>
            <w:tcMar>
              <w:top w:w="15" w:type="dxa"/>
              <w:left w:w="15" w:type="dxa"/>
              <w:right w:w="15" w:type="dxa"/>
            </w:tcMar>
            <w:vAlign w:val="center"/>
          </w:tcPr>
          <w:p w14:paraId="420EC37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N</w:t>
            </w:r>
            <w:r>
              <w:rPr>
                <w:rFonts w:hint="default" w:ascii="Times New Roman" w:hAnsi="Times New Roman" w:eastAsia="宋体" w:cs="Times New Roman"/>
                <w:color w:val="auto"/>
                <w:sz w:val="15"/>
                <w:szCs w:val="15"/>
                <w:highlight w:val="none"/>
                <w:vertAlign w:val="subscript"/>
              </w:rPr>
              <w:t>A</w:t>
            </w:r>
            <w:r>
              <w:rPr>
                <w:rFonts w:hint="default" w:ascii="Times New Roman" w:hAnsi="Times New Roman" w:eastAsia="宋体" w:cs="Times New Roman"/>
                <w:color w:val="auto"/>
                <w:sz w:val="15"/>
                <w:szCs w:val="15"/>
                <w:highlight w:val="none"/>
              </w:rPr>
              <w:t>(δi)+N</w:t>
            </w:r>
            <w:r>
              <w:rPr>
                <w:rFonts w:hint="default" w:ascii="Times New Roman" w:hAnsi="Times New Roman" w:eastAsia="宋体" w:cs="Times New Roman"/>
                <w:color w:val="auto"/>
                <w:sz w:val="15"/>
                <w:szCs w:val="15"/>
                <w:highlight w:val="none"/>
                <w:vertAlign w:val="subscript"/>
              </w:rPr>
              <w:t>p</w:t>
            </w:r>
            <w:r>
              <w:rPr>
                <w:rFonts w:hint="default" w:ascii="Times New Roman" w:hAnsi="Times New Roman" w:eastAsia="宋体" w:cs="Times New Roman"/>
                <w:color w:val="auto"/>
                <w:sz w:val="15"/>
                <w:szCs w:val="15"/>
                <w:highlight w:val="none"/>
              </w:rPr>
              <w:t>(δi)</w:t>
            </w:r>
          </w:p>
        </w:tc>
        <w:tc>
          <w:tcPr>
            <w:tcW w:w="956" w:type="dxa"/>
            <w:tcBorders>
              <w:top w:val="nil"/>
              <w:left w:val="nil"/>
              <w:bottom w:val="nil"/>
              <w:right w:val="nil"/>
            </w:tcBorders>
            <w:shd w:val="clear" w:color="auto" w:fill="auto"/>
            <w:tcMar>
              <w:top w:w="15" w:type="dxa"/>
              <w:left w:w="15" w:type="dxa"/>
              <w:right w:w="15" w:type="dxa"/>
            </w:tcMar>
            <w:vAlign w:val="center"/>
          </w:tcPr>
          <w:p w14:paraId="5BC3C33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97823</w:t>
            </w:r>
          </w:p>
        </w:tc>
        <w:tc>
          <w:tcPr>
            <w:tcW w:w="1895" w:type="dxa"/>
            <w:tcBorders>
              <w:top w:val="nil"/>
              <w:left w:val="nil"/>
              <w:bottom w:val="nil"/>
              <w:right w:val="nil"/>
            </w:tcBorders>
            <w:shd w:val="clear" w:color="auto" w:fill="auto"/>
            <w:tcMar>
              <w:top w:w="15" w:type="dxa"/>
              <w:left w:w="15" w:type="dxa"/>
              <w:right w:w="15" w:type="dxa"/>
            </w:tcMar>
            <w:vAlign w:val="center"/>
          </w:tcPr>
          <w:p w14:paraId="21C6E5C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27910</w:t>
            </w:r>
          </w:p>
        </w:tc>
        <w:tc>
          <w:tcPr>
            <w:tcW w:w="1177" w:type="dxa"/>
            <w:tcBorders>
              <w:top w:val="nil"/>
              <w:left w:val="nil"/>
              <w:bottom w:val="nil"/>
              <w:right w:val="nil"/>
            </w:tcBorders>
            <w:shd w:val="clear" w:color="auto" w:fill="auto"/>
            <w:tcMar>
              <w:top w:w="15" w:type="dxa"/>
              <w:left w:w="15" w:type="dxa"/>
              <w:right w:w="15" w:type="dxa"/>
            </w:tcMar>
            <w:vAlign w:val="center"/>
          </w:tcPr>
          <w:p w14:paraId="69A8B13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7839</w:t>
            </w:r>
          </w:p>
        </w:tc>
        <w:tc>
          <w:tcPr>
            <w:tcW w:w="1037" w:type="dxa"/>
            <w:tcBorders>
              <w:top w:val="nil"/>
              <w:left w:val="nil"/>
              <w:bottom w:val="nil"/>
              <w:right w:val="nil"/>
            </w:tcBorders>
            <w:shd w:val="clear" w:color="auto" w:fill="auto"/>
            <w:tcMar>
              <w:top w:w="15" w:type="dxa"/>
              <w:left w:w="15" w:type="dxa"/>
              <w:right w:w="15" w:type="dxa"/>
            </w:tcMar>
            <w:vAlign w:val="center"/>
          </w:tcPr>
          <w:p w14:paraId="425280AB">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1800</w:t>
            </w:r>
          </w:p>
        </w:tc>
        <w:tc>
          <w:tcPr>
            <w:tcW w:w="958" w:type="dxa"/>
            <w:tcBorders>
              <w:top w:val="nil"/>
              <w:left w:val="nil"/>
              <w:bottom w:val="nil"/>
              <w:right w:val="nil"/>
            </w:tcBorders>
            <w:shd w:val="clear" w:color="auto" w:fill="auto"/>
            <w:tcMar>
              <w:top w:w="15" w:type="dxa"/>
              <w:left w:w="15" w:type="dxa"/>
              <w:right w:w="15" w:type="dxa"/>
            </w:tcMar>
            <w:vAlign w:val="center"/>
          </w:tcPr>
          <w:p w14:paraId="3C2647C6">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434</w:t>
            </w:r>
          </w:p>
        </w:tc>
      </w:tr>
      <w:tr w14:paraId="2D2B1E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349" w:hRule="atLeast"/>
        </w:trPr>
        <w:tc>
          <w:tcPr>
            <w:tcW w:w="2255" w:type="dxa"/>
            <w:tcBorders>
              <w:top w:val="nil"/>
              <w:left w:val="nil"/>
              <w:bottom w:val="nil"/>
              <w:right w:val="nil"/>
            </w:tcBorders>
            <w:shd w:val="clear" w:color="auto" w:fill="auto"/>
            <w:tcMar>
              <w:top w:w="15" w:type="dxa"/>
              <w:left w:w="15" w:type="dxa"/>
              <w:right w:w="15" w:type="dxa"/>
            </w:tcMar>
            <w:vAlign w:val="center"/>
          </w:tcPr>
          <w:p w14:paraId="00633A62">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ind w:firstLine="200" w:firstLineChars="200"/>
              <w:jc w:val="center"/>
              <w:textAlignment w:val="auto"/>
              <w:rPr>
                <w:rFonts w:hint="default" w:ascii="Times New Roman" w:hAnsi="Times New Roman" w:cs="Times New Roman"/>
                <w:color w:val="auto"/>
                <w:sz w:val="15"/>
                <w:szCs w:val="15"/>
                <w:highlight w:val="none"/>
              </w:rPr>
            </w:pPr>
            <m:oMath>
              <m:d>
                <m:dPr>
                  <m:ctrlPr>
                    <w:rPr>
                      <w:rFonts w:hint="default" w:ascii="Cambria Math" w:hAnsi="Cambria Math"/>
                      <w:color w:val="auto"/>
                      <w:sz w:val="10"/>
                      <w:szCs w:val="16"/>
                      <w:highlight w:val="none"/>
                    </w:rPr>
                  </m:ctrlPr>
                </m:dPr>
                <m:e>
                  <m:f>
                    <m:fPr>
                      <m:ctrlPr>
                        <w:rPr>
                          <w:rFonts w:hint="default" w:ascii="Cambria Math" w:hAnsi="Cambria Math"/>
                          <w:color w:val="auto"/>
                          <w:sz w:val="10"/>
                          <w:szCs w:val="16"/>
                          <w:highlight w:val="none"/>
                        </w:rPr>
                      </m:ctrlPr>
                    </m:fPr>
                    <m:num>
                      <m:r>
                        <m:rPr/>
                        <w:rPr>
                          <w:rFonts w:hint="default" w:ascii="Cambria Math" w:hAnsi="Cambria Math"/>
                          <w:color w:val="auto"/>
                          <w:sz w:val="10"/>
                          <w:szCs w:val="16"/>
                          <w:highlight w:val="none"/>
                        </w:rPr>
                        <m:t>A</m:t>
                      </m:r>
                      <m:sSup>
                        <m:sSupPr>
                          <m:ctrlPr>
                            <w:rPr>
                              <w:rFonts w:hint="default" w:ascii="Cambria Math" w:hAnsi="Cambria Math"/>
                              <w:color w:val="auto"/>
                              <w:sz w:val="10"/>
                              <w:szCs w:val="16"/>
                              <w:highlight w:val="none"/>
                            </w:rPr>
                          </m:ctrlPr>
                        </m:sSupPr>
                        <m:e>
                          <m:d>
                            <m:dPr>
                              <m:ctrlPr>
                                <w:rPr>
                                  <w:rFonts w:hint="default" w:ascii="Cambria Math" w:hAnsi="Cambria Math"/>
                                  <w:color w:val="auto"/>
                                  <w:sz w:val="10"/>
                                  <w:szCs w:val="16"/>
                                  <w:highlight w:val="none"/>
                                </w:rPr>
                              </m:ctrlPr>
                            </m:dPr>
                            <m:e>
                              <m:sSub>
                                <m:sSubPr>
                                  <m:ctrlPr>
                                    <w:rPr>
                                      <w:rFonts w:hint="default" w:ascii="Cambria Math" w:hAnsi="Cambria Math"/>
                                      <w:color w:val="auto"/>
                                      <w:sz w:val="10"/>
                                      <w:szCs w:val="16"/>
                                      <w:highlight w:val="none"/>
                                    </w:rPr>
                                  </m:ctrlPr>
                                </m:sSubPr>
                                <m:e>
                                  <m:r>
                                    <m:rPr/>
                                    <w:rPr>
                                      <w:rFonts w:hint="default" w:ascii="Cambria Math" w:hAnsi="Cambria Math"/>
                                      <w:color w:val="auto"/>
                                      <w:sz w:val="10"/>
                                      <w:szCs w:val="16"/>
                                      <w:highlight w:val="none"/>
                                    </w:rPr>
                                    <m:t>δ</m:t>
                                  </m:r>
                                  <m:ctrlPr>
                                    <w:rPr>
                                      <w:rFonts w:ascii="Cambria Math" w:hAnsi="Cambria Math"/>
                                      <w:color w:val="auto"/>
                                      <w:sz w:val="10"/>
                                      <w:szCs w:val="16"/>
                                      <w:highlight w:val="none"/>
                                    </w:rPr>
                                  </m:ctrlPr>
                                </m:e>
                                <m:sub>
                                  <m:r>
                                    <m:rPr/>
                                    <w:rPr>
                                      <w:rFonts w:hint="default" w:ascii="Cambria Math" w:hAnsi="Cambria Math"/>
                                      <w:color w:val="auto"/>
                                      <w:sz w:val="10"/>
                                      <w:szCs w:val="16"/>
                                      <w:highlight w:val="none"/>
                                    </w:rPr>
                                    <m:t>1</m:t>
                                  </m:r>
                                  <m:ctrlPr>
                                    <w:rPr>
                                      <w:rFonts w:ascii="Cambria Math" w:hAnsi="Cambria Math"/>
                                      <w:color w:val="auto"/>
                                      <w:sz w:val="10"/>
                                      <w:szCs w:val="16"/>
                                      <w:highlight w:val="none"/>
                                    </w:rPr>
                                  </m:ctrlPr>
                                </m:sub>
                              </m:sSub>
                              <m:ctrlPr>
                                <w:rPr>
                                  <w:rFonts w:hint="default" w:ascii="Cambria Math" w:hAnsi="Cambria Math"/>
                                  <w:color w:val="auto"/>
                                  <w:sz w:val="10"/>
                                  <w:szCs w:val="16"/>
                                  <w:highlight w:val="none"/>
                                </w:rPr>
                              </m:ctrlPr>
                            </m:e>
                          </m:d>
                          <m:ctrlPr>
                            <w:rPr>
                              <w:rFonts w:hint="default" w:ascii="Cambria Math" w:hAnsi="Cambria Math"/>
                              <w:color w:val="auto"/>
                              <w:sz w:val="10"/>
                              <w:szCs w:val="16"/>
                              <w:highlight w:val="none"/>
                            </w:rPr>
                          </m:ctrlPr>
                        </m:e>
                        <m:sup>
                          <m:box>
                            <m:boxPr>
                              <m:ctrlPr>
                                <w:rPr>
                                  <w:rFonts w:hint="default" w:ascii="Cambria Math" w:hAnsi="Cambria Math"/>
                                  <w:color w:val="auto"/>
                                  <w:sz w:val="10"/>
                                  <w:szCs w:val="16"/>
                                  <w:highlight w:val="none"/>
                                </w:rPr>
                              </m:ctrlPr>
                            </m:boxPr>
                            <m:e>
                              <m:argPr>
                                <m:argSz m:val="-1"/>
                              </m:argPr>
                              <m:f>
                                <m:fPr>
                                  <m:ctrlPr>
                                    <w:rPr>
                                      <w:rFonts w:hint="default" w:ascii="Cambria Math" w:hAnsi="Cambria Math"/>
                                      <w:color w:val="auto"/>
                                      <w:sz w:val="10"/>
                                      <w:szCs w:val="16"/>
                                      <w:highlight w:val="none"/>
                                    </w:rPr>
                                  </m:ctrlPr>
                                </m:fPr>
                                <m:num>
                                  <m:r>
                                    <m:rPr>
                                      <m:sty m:val="p"/>
                                    </m:rPr>
                                    <w:rPr>
                                      <w:rFonts w:hint="default" w:ascii="Cambria Math" w:hAnsi="Cambria Math"/>
                                      <w:color w:val="auto"/>
                                      <w:sz w:val="10"/>
                                      <w:szCs w:val="16"/>
                                      <w:highlight w:val="none"/>
                                      <w:lang w:val="en-US" w:eastAsia="zh-CN"/>
                                    </w:rPr>
                                    <m:t>1</m:t>
                                  </m:r>
                                  <m:ctrlPr>
                                    <w:rPr>
                                      <w:rFonts w:hint="default" w:ascii="Cambria Math" w:hAnsi="Cambria Math"/>
                                      <w:color w:val="auto"/>
                                      <w:sz w:val="10"/>
                                      <w:szCs w:val="16"/>
                                      <w:highlight w:val="none"/>
                                    </w:rPr>
                                  </m:ctrlPr>
                                </m:num>
                                <m:den>
                                  <m:r>
                                    <m:rPr>
                                      <m:sty m:val="p"/>
                                    </m:rPr>
                                    <w:rPr>
                                      <w:rFonts w:hint="default" w:ascii="Cambria Math" w:hAnsi="Cambria Math"/>
                                      <w:color w:val="auto"/>
                                      <w:sz w:val="10"/>
                                      <w:szCs w:val="16"/>
                                      <w:highlight w:val="none"/>
                                      <w:lang w:val="en-US" w:eastAsia="zh-CN"/>
                                    </w:rPr>
                                    <m:t>2</m:t>
                                  </m:r>
                                  <m:ctrlPr>
                                    <w:rPr>
                                      <w:rFonts w:hint="default" w:ascii="Cambria Math" w:hAnsi="Cambria Math"/>
                                      <w:color w:val="auto"/>
                                      <w:sz w:val="10"/>
                                      <w:szCs w:val="16"/>
                                      <w:highlight w:val="none"/>
                                    </w:rPr>
                                  </m:ctrlPr>
                                </m:den>
                              </m:f>
                              <m:ctrlPr>
                                <w:rPr>
                                  <w:rFonts w:hint="default" w:ascii="Cambria Math" w:hAnsi="Cambria Math"/>
                                  <w:color w:val="auto"/>
                                  <w:sz w:val="10"/>
                                  <w:szCs w:val="16"/>
                                  <w:highlight w:val="none"/>
                                </w:rPr>
                              </m:ctrlPr>
                            </m:e>
                          </m:box>
                          <m:ctrlPr>
                            <w:rPr>
                              <w:rFonts w:hint="default" w:ascii="Cambria Math" w:hAnsi="Cambria Math"/>
                              <w:color w:val="auto"/>
                              <w:sz w:val="10"/>
                              <w:szCs w:val="16"/>
                              <w:highlight w:val="none"/>
                            </w:rPr>
                          </m:ctrlPr>
                        </m:sup>
                      </m:sSup>
                      <m:ctrlPr>
                        <w:rPr>
                          <w:rFonts w:hint="default" w:ascii="Cambria Math" w:hAnsi="Cambria Math"/>
                          <w:color w:val="auto"/>
                          <w:sz w:val="10"/>
                          <w:szCs w:val="16"/>
                          <w:highlight w:val="none"/>
                        </w:rPr>
                      </m:ctrlPr>
                    </m:num>
                    <m:den>
                      <m:sSub>
                        <m:sSubPr>
                          <m:ctrlPr>
                            <w:rPr>
                              <w:rFonts w:hint="default" w:ascii="Cambria Math" w:hAnsi="Cambria Math"/>
                              <w:color w:val="auto"/>
                              <w:sz w:val="10"/>
                              <w:szCs w:val="16"/>
                              <w:highlight w:val="none"/>
                            </w:rPr>
                          </m:ctrlPr>
                        </m:sSubPr>
                        <m:e>
                          <m:r>
                            <m:rPr/>
                            <w:rPr>
                              <w:rFonts w:hint="default" w:ascii="Cambria Math" w:hAnsi="Cambria Math"/>
                              <w:color w:val="auto"/>
                              <w:sz w:val="10"/>
                              <w:szCs w:val="16"/>
                              <w:highlight w:val="none"/>
                            </w:rPr>
                            <m:t>δ</m:t>
                          </m:r>
                          <m:ctrlPr>
                            <w:rPr>
                              <w:rFonts w:hint="default" w:ascii="Cambria Math" w:hAnsi="Cambria Math"/>
                              <w:color w:val="auto"/>
                              <w:sz w:val="10"/>
                              <w:szCs w:val="16"/>
                              <w:highlight w:val="none"/>
                            </w:rPr>
                          </m:ctrlPr>
                        </m:e>
                        <m:sub>
                          <m:r>
                            <m:rPr/>
                            <w:rPr>
                              <w:rFonts w:hint="default" w:ascii="Cambria Math" w:hAnsi="Cambria Math"/>
                              <w:color w:val="auto"/>
                              <w:sz w:val="10"/>
                              <w:szCs w:val="16"/>
                              <w:highlight w:val="none"/>
                            </w:rPr>
                            <m:t>1</m:t>
                          </m:r>
                          <m:ctrlPr>
                            <w:rPr>
                              <w:rFonts w:hint="default" w:ascii="Cambria Math" w:hAnsi="Cambria Math"/>
                              <w:color w:val="auto"/>
                              <w:sz w:val="10"/>
                              <w:szCs w:val="16"/>
                              <w:highlight w:val="none"/>
                            </w:rPr>
                          </m:ctrlPr>
                        </m:sub>
                      </m:sSub>
                      <m:ctrlPr>
                        <w:rPr>
                          <w:rFonts w:hint="default" w:ascii="Cambria Math" w:hAnsi="Cambria Math"/>
                          <w:color w:val="auto"/>
                          <w:sz w:val="10"/>
                          <w:szCs w:val="16"/>
                          <w:highlight w:val="none"/>
                        </w:rPr>
                      </m:ctrlPr>
                    </m:den>
                  </m:f>
                  <m:ctrlPr>
                    <w:rPr>
                      <w:rFonts w:hint="default" w:ascii="Cambria Math" w:hAnsi="Cambria Math"/>
                      <w:color w:val="auto"/>
                      <w:sz w:val="10"/>
                      <w:szCs w:val="16"/>
                      <w:highlight w:val="none"/>
                    </w:rPr>
                  </m:ctrlPr>
                </m:e>
              </m:d>
            </m:oMath>
            <w:r>
              <w:rPr>
                <w:rFonts w:hint="default" w:ascii="Times New Roman" w:hAnsi="Times New Roman" w:eastAsia="宋体" w:cs="Times New Roman"/>
                <w:color w:val="auto"/>
                <w:sz w:val="18"/>
                <w:szCs w:val="18"/>
                <w:highlight w:val="none"/>
              </w:rPr>
              <w:t>l</w:t>
            </w:r>
            <w:r>
              <w:rPr>
                <w:rFonts w:hint="default" w:ascii="Times New Roman" w:hAnsi="Times New Roman" w:eastAsia="宋体" w:cs="Times New Roman"/>
                <w:color w:val="auto"/>
                <w:sz w:val="15"/>
                <w:szCs w:val="15"/>
                <w:highlight w:val="none"/>
              </w:rPr>
              <w:t>n</w:t>
            </w:r>
          </w:p>
        </w:tc>
        <w:tc>
          <w:tcPr>
            <w:tcW w:w="956" w:type="dxa"/>
            <w:tcBorders>
              <w:top w:val="nil"/>
              <w:left w:val="nil"/>
              <w:bottom w:val="nil"/>
              <w:right w:val="nil"/>
            </w:tcBorders>
            <w:shd w:val="clear" w:color="auto" w:fill="auto"/>
            <w:tcMar>
              <w:top w:w="15" w:type="dxa"/>
              <w:left w:w="15" w:type="dxa"/>
              <w:right w:w="15" w:type="dxa"/>
            </w:tcMar>
            <w:vAlign w:val="center"/>
          </w:tcPr>
          <w:p w14:paraId="40C1809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5.7232</w:t>
            </w:r>
          </w:p>
        </w:tc>
        <w:tc>
          <w:tcPr>
            <w:tcW w:w="1895" w:type="dxa"/>
            <w:tcBorders>
              <w:top w:val="nil"/>
              <w:left w:val="nil"/>
              <w:bottom w:val="nil"/>
              <w:right w:val="nil"/>
            </w:tcBorders>
            <w:shd w:val="clear" w:color="auto" w:fill="auto"/>
            <w:tcMar>
              <w:top w:w="15" w:type="dxa"/>
              <w:left w:w="15" w:type="dxa"/>
              <w:right w:w="15" w:type="dxa"/>
            </w:tcMar>
            <w:vAlign w:val="center"/>
          </w:tcPr>
          <w:p w14:paraId="3DD5AFF9">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4.3865</w:t>
            </w:r>
          </w:p>
        </w:tc>
        <w:tc>
          <w:tcPr>
            <w:tcW w:w="1177" w:type="dxa"/>
            <w:tcBorders>
              <w:top w:val="nil"/>
              <w:left w:val="nil"/>
              <w:bottom w:val="nil"/>
              <w:right w:val="nil"/>
            </w:tcBorders>
            <w:shd w:val="clear" w:color="auto" w:fill="auto"/>
            <w:tcMar>
              <w:top w:w="15" w:type="dxa"/>
              <w:left w:w="15" w:type="dxa"/>
              <w:right w:w="15" w:type="dxa"/>
            </w:tcMar>
            <w:vAlign w:val="center"/>
          </w:tcPr>
          <w:p w14:paraId="05555821">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3.0297</w:t>
            </w:r>
          </w:p>
        </w:tc>
        <w:tc>
          <w:tcPr>
            <w:tcW w:w="1037" w:type="dxa"/>
            <w:tcBorders>
              <w:top w:val="nil"/>
              <w:left w:val="nil"/>
              <w:bottom w:val="nil"/>
              <w:right w:val="nil"/>
            </w:tcBorders>
            <w:shd w:val="clear" w:color="auto" w:fill="auto"/>
            <w:tcMar>
              <w:top w:w="15" w:type="dxa"/>
              <w:left w:w="15" w:type="dxa"/>
              <w:right w:w="15" w:type="dxa"/>
            </w:tcMar>
            <w:vAlign w:val="center"/>
          </w:tcPr>
          <w:p w14:paraId="0557066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2.3681</w:t>
            </w:r>
          </w:p>
        </w:tc>
        <w:tc>
          <w:tcPr>
            <w:tcW w:w="958" w:type="dxa"/>
            <w:tcBorders>
              <w:top w:val="nil"/>
              <w:left w:val="nil"/>
              <w:bottom w:val="nil"/>
              <w:right w:val="nil"/>
            </w:tcBorders>
            <w:shd w:val="clear" w:color="auto" w:fill="auto"/>
            <w:tcMar>
              <w:top w:w="15" w:type="dxa"/>
              <w:left w:w="15" w:type="dxa"/>
              <w:right w:w="15" w:type="dxa"/>
            </w:tcMar>
            <w:vAlign w:val="center"/>
          </w:tcPr>
          <w:p w14:paraId="15890E40">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1.2363</w:t>
            </w:r>
          </w:p>
        </w:tc>
      </w:tr>
      <w:tr w14:paraId="1FC6A9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289" w:hRule="atLeast"/>
        </w:trPr>
        <w:tc>
          <w:tcPr>
            <w:tcW w:w="2255" w:type="dxa"/>
            <w:tcBorders>
              <w:top w:val="nil"/>
              <w:left w:val="nil"/>
              <w:bottom w:val="nil"/>
              <w:right w:val="nil"/>
            </w:tcBorders>
            <w:shd w:val="clear" w:color="auto" w:fill="auto"/>
            <w:tcMar>
              <w:top w:w="15" w:type="dxa"/>
              <w:left w:w="15" w:type="dxa"/>
              <w:right w:w="15" w:type="dxa"/>
            </w:tcMar>
            <w:vAlign w:val="center"/>
          </w:tcPr>
          <w:p w14:paraId="5FECCF07">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ind w:left="0" w:firstLine="320" w:firstLineChars="200"/>
              <w:jc w:val="center"/>
              <w:textAlignment w:val="auto"/>
              <w:rPr>
                <w:rFonts w:hint="default" w:ascii="Times New Roman" w:hAnsi="Times New Roman" w:cs="Times New Roman"/>
                <w:color w:val="auto"/>
                <w:sz w:val="15"/>
                <w:szCs w:val="15"/>
                <w:highlight w:val="none"/>
              </w:rPr>
            </w:pPr>
            <w:r>
              <w:rPr>
                <w:rFonts w:ascii="Cambria Math" w:hAnsi="Cambria Math" w:eastAsia="Cambria Math" w:cs="Cambria Math"/>
                <w:color w:val="auto"/>
                <w:spacing w:val="0"/>
                <w:position w:val="-1"/>
                <w:sz w:val="16"/>
                <w:szCs w:val="16"/>
                <w:highlight w:val="none"/>
              </w:rPr>
              <w:t>ln</w:t>
            </w:r>
            <w:r>
              <w:rPr>
                <w:rFonts w:hint="eastAsia" w:ascii="宋体" w:hAnsi="宋体" w:eastAsia="宋体" w:cs="宋体"/>
                <w:color w:val="auto"/>
                <w:spacing w:val="0"/>
                <w:position w:val="-1"/>
                <w:sz w:val="16"/>
                <w:szCs w:val="16"/>
                <w:highlight w:val="none"/>
              </w:rPr>
              <w:t>（</w:t>
            </w:r>
            <w:r>
              <w:rPr>
                <w:rFonts w:hint="default" w:ascii="Cambria Math" w:hAnsi="Cambria Math" w:eastAsia="Cambria Math" w:cs="Cambria Math"/>
                <w:color w:val="auto"/>
                <w:spacing w:val="0"/>
                <w:position w:val="-1"/>
                <w:sz w:val="16"/>
                <w:szCs w:val="16"/>
                <w:highlight w:val="none"/>
              </w:rPr>
              <w:t>𝑃(𝛿</w:t>
            </w:r>
            <w:r>
              <w:rPr>
                <w:rFonts w:hint="default" w:ascii="Cambria Math" w:hAnsi="Cambria Math" w:eastAsia="Cambria Math" w:cs="Cambria Math"/>
                <w:color w:val="auto"/>
                <w:spacing w:val="0"/>
                <w:position w:val="-2"/>
                <w:sz w:val="10"/>
                <w:szCs w:val="10"/>
                <w:highlight w:val="none"/>
              </w:rPr>
              <w:t>𝑖</w:t>
            </w:r>
            <w:r>
              <w:rPr>
                <w:rFonts w:hint="default" w:ascii="Cambria Math" w:hAnsi="Cambria Math" w:eastAsia="Cambria Math" w:cs="Cambria Math"/>
                <w:color w:val="auto"/>
                <w:spacing w:val="0"/>
                <w:position w:val="-2"/>
                <w:sz w:val="16"/>
                <w:szCs w:val="16"/>
                <w:highlight w:val="none"/>
              </w:rPr>
              <w:t>)</w:t>
            </w:r>
            <w:r>
              <w:rPr>
                <w:rFonts w:hint="default" w:ascii="Cambria Math" w:hAnsi="Cambria Math" w:eastAsia="Cambria Math" w:cs="Cambria Math"/>
                <w:color w:val="auto"/>
                <w:spacing w:val="0"/>
                <w:position w:val="-1"/>
                <w:sz w:val="16"/>
                <w:szCs w:val="16"/>
                <w:highlight w:val="none"/>
              </w:rPr>
              <w:t>/𝛿</w:t>
            </w:r>
            <w:r>
              <w:rPr>
                <w:rFonts w:hint="default" w:ascii="Cambria Math" w:hAnsi="Cambria Math" w:eastAsia="Cambria Math" w:cs="Cambria Math"/>
                <w:color w:val="auto"/>
                <w:spacing w:val="0"/>
                <w:position w:val="-2"/>
                <w:sz w:val="10"/>
                <w:szCs w:val="10"/>
                <w:highlight w:val="none"/>
              </w:rPr>
              <w:t>𝑖</w:t>
            </w:r>
            <w:r>
              <w:rPr>
                <w:rFonts w:hint="eastAsia" w:ascii="宋体" w:hAnsi="宋体" w:eastAsia="宋体" w:cs="宋体"/>
                <w:color w:val="auto"/>
                <w:spacing w:val="0"/>
                <w:position w:val="-2"/>
                <w:sz w:val="16"/>
                <w:szCs w:val="16"/>
                <w:highlight w:val="none"/>
              </w:rPr>
              <w:t>）</w:t>
            </w:r>
          </w:p>
        </w:tc>
        <w:tc>
          <w:tcPr>
            <w:tcW w:w="956" w:type="dxa"/>
            <w:tcBorders>
              <w:top w:val="nil"/>
              <w:left w:val="nil"/>
              <w:bottom w:val="nil"/>
              <w:right w:val="nil"/>
            </w:tcBorders>
            <w:shd w:val="clear" w:color="auto" w:fill="auto"/>
            <w:tcMar>
              <w:top w:w="15" w:type="dxa"/>
              <w:left w:w="15" w:type="dxa"/>
              <w:right w:w="15" w:type="dxa"/>
            </w:tcMar>
            <w:vAlign w:val="center"/>
          </w:tcPr>
          <w:p w14:paraId="764F1964">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8.3549</w:t>
            </w:r>
          </w:p>
        </w:tc>
        <w:tc>
          <w:tcPr>
            <w:tcW w:w="1895" w:type="dxa"/>
            <w:tcBorders>
              <w:top w:val="nil"/>
              <w:left w:val="nil"/>
              <w:bottom w:val="nil"/>
              <w:right w:val="nil"/>
            </w:tcBorders>
            <w:shd w:val="clear" w:color="auto" w:fill="auto"/>
            <w:tcMar>
              <w:top w:w="15" w:type="dxa"/>
              <w:left w:w="15" w:type="dxa"/>
              <w:right w:w="15" w:type="dxa"/>
            </w:tcMar>
            <w:vAlign w:val="center"/>
          </w:tcPr>
          <w:p w14:paraId="63A7984A">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6.9396</w:t>
            </w:r>
          </w:p>
        </w:tc>
        <w:tc>
          <w:tcPr>
            <w:tcW w:w="1177" w:type="dxa"/>
            <w:tcBorders>
              <w:top w:val="nil"/>
              <w:left w:val="nil"/>
              <w:bottom w:val="nil"/>
              <w:right w:val="nil"/>
            </w:tcBorders>
            <w:shd w:val="clear" w:color="auto" w:fill="auto"/>
            <w:tcMar>
              <w:top w:w="15" w:type="dxa"/>
              <w:left w:w="15" w:type="dxa"/>
              <w:right w:w="15" w:type="dxa"/>
            </w:tcMar>
            <w:vAlign w:val="center"/>
          </w:tcPr>
          <w:p w14:paraId="1AEEB8E0">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5.5084</w:t>
            </w:r>
          </w:p>
        </w:tc>
        <w:tc>
          <w:tcPr>
            <w:tcW w:w="1037" w:type="dxa"/>
            <w:tcBorders>
              <w:top w:val="nil"/>
              <w:left w:val="nil"/>
              <w:bottom w:val="nil"/>
              <w:right w:val="nil"/>
            </w:tcBorders>
            <w:shd w:val="clear" w:color="auto" w:fill="auto"/>
            <w:tcMar>
              <w:top w:w="15" w:type="dxa"/>
              <w:left w:w="15" w:type="dxa"/>
              <w:right w:w="15" w:type="dxa"/>
            </w:tcMar>
            <w:vAlign w:val="center"/>
          </w:tcPr>
          <w:p w14:paraId="3C60DB0D">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3.9959</w:t>
            </w:r>
          </w:p>
        </w:tc>
        <w:tc>
          <w:tcPr>
            <w:tcW w:w="958" w:type="dxa"/>
            <w:tcBorders>
              <w:top w:val="nil"/>
              <w:left w:val="nil"/>
              <w:bottom w:val="nil"/>
              <w:right w:val="nil"/>
            </w:tcBorders>
            <w:shd w:val="clear" w:color="auto" w:fill="auto"/>
            <w:tcMar>
              <w:top w:w="15" w:type="dxa"/>
              <w:left w:w="15" w:type="dxa"/>
              <w:right w:w="15" w:type="dxa"/>
            </w:tcMar>
            <w:vAlign w:val="center"/>
          </w:tcPr>
          <w:p w14:paraId="420F941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2.5055</w:t>
            </w:r>
          </w:p>
        </w:tc>
      </w:tr>
      <w:tr w14:paraId="6D9638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1628" w:hRule="atLeast"/>
        </w:trPr>
        <w:tc>
          <w:tcPr>
            <w:tcW w:w="2255" w:type="dxa"/>
            <w:tcBorders>
              <w:top w:val="nil"/>
              <w:left w:val="nil"/>
              <w:bottom w:val="single" w:color="auto" w:sz="4" w:space="0"/>
              <w:right w:val="nil"/>
            </w:tcBorders>
            <w:shd w:val="clear" w:color="auto" w:fill="auto"/>
            <w:tcMar>
              <w:top w:w="15" w:type="dxa"/>
              <w:left w:w="15" w:type="dxa"/>
              <w:right w:w="15" w:type="dxa"/>
            </w:tcMar>
            <w:vAlign w:val="center"/>
          </w:tcPr>
          <w:p w14:paraId="4B9856C8">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auto"/>
              <w:rPr>
                <w:rFonts w:hint="default" w:ascii="Times New Roman" w:hAnsi="Times New Roman" w:cs="Times New Roman"/>
                <w:color w:val="auto"/>
                <w:sz w:val="15"/>
                <w:szCs w:val="15"/>
                <w:highlight w:val="none"/>
              </w:rPr>
            </w:pPr>
            <w:r>
              <w:rPr>
                <w:rFonts w:hint="default" w:ascii="Times New Roman" w:hAnsi="Times New Roman" w:eastAsia="宋体" w:cs="Times New Roman"/>
                <w:color w:val="auto"/>
                <w:sz w:val="15"/>
                <w:szCs w:val="15"/>
                <w:highlight w:val="none"/>
              </w:rPr>
              <w:t>Double logarithmic scatter plot</w:t>
            </w:r>
          </w:p>
        </w:tc>
        <w:tc>
          <w:tcPr>
            <w:tcW w:w="6023" w:type="dxa"/>
            <w:gridSpan w:val="5"/>
            <w:tcBorders>
              <w:top w:val="nil"/>
              <w:left w:val="nil"/>
              <w:bottom w:val="single" w:color="auto" w:sz="4" w:space="0"/>
              <w:right w:val="nil"/>
            </w:tcBorders>
            <w:shd w:val="clear" w:color="auto" w:fill="auto"/>
            <w:tcMar>
              <w:top w:w="15" w:type="dxa"/>
              <w:left w:w="15" w:type="dxa"/>
              <w:right w:w="15" w:type="dxa"/>
            </w:tcMar>
            <w:vAlign w:val="center"/>
          </w:tcPr>
          <w:p w14:paraId="28B8DC74">
            <w:pPr>
              <w:pStyle w:val="6"/>
              <w:keepNext w:val="0"/>
              <w:keepLines w:val="0"/>
              <w:pageBreakBefore w:val="0"/>
              <w:widowControl/>
              <w:suppressLineNumbers w:val="0"/>
              <w:kinsoku/>
              <w:wordWrap/>
              <w:overflowPunct/>
              <w:topLinePunct w:val="0"/>
              <w:autoSpaceDE/>
              <w:autoSpaceDN/>
              <w:bidi w:val="0"/>
              <w:adjustRightInd/>
              <w:snapToGrid/>
              <w:spacing w:afterAutospacing="0" w:line="240" w:lineRule="exact"/>
              <w:jc w:val="both"/>
              <w:textAlignment w:val="auto"/>
              <w:rPr>
                <w:rFonts w:hint="default" w:ascii="Times New Roman" w:hAnsi="Times New Roman" w:cs="Times New Roman"/>
                <w:color w:val="auto"/>
                <w:sz w:val="15"/>
                <w:szCs w:val="15"/>
                <w:highlight w:val="none"/>
              </w:rPr>
            </w:pPr>
            <w:r>
              <w:rPr>
                <w:rFonts w:hint="default" w:ascii="Times New Roman" w:hAnsi="Times New Roman" w:cs="Times New Roman"/>
                <w:color w:val="auto"/>
                <w:sz w:val="15"/>
                <w:szCs w:val="15"/>
                <w:highlight w:val="none"/>
              </w:rPr>
              <w:drawing>
                <wp:anchor distT="0" distB="0" distL="114300" distR="114300" simplePos="0" relativeHeight="251667456" behindDoc="0" locked="0" layoutInCell="1" allowOverlap="1">
                  <wp:simplePos x="0" y="0"/>
                  <wp:positionH relativeFrom="column">
                    <wp:posOffset>644525</wp:posOffset>
                  </wp:positionH>
                  <wp:positionV relativeFrom="paragraph">
                    <wp:posOffset>74295</wp:posOffset>
                  </wp:positionV>
                  <wp:extent cx="2454910" cy="773430"/>
                  <wp:effectExtent l="0" t="0" r="2540" b="7620"/>
                  <wp:wrapTopAndBottom/>
                  <wp:docPr id="48" name="图表_1"/>
                  <wp:cNvGraphicFramePr/>
                  <a:graphic xmlns:a="http://schemas.openxmlformats.org/drawingml/2006/main">
                    <a:graphicData uri="http://schemas.openxmlformats.org/drawingml/2006/picture">
                      <pic:pic xmlns:pic="http://schemas.openxmlformats.org/drawingml/2006/picture">
                        <pic:nvPicPr>
                          <pic:cNvPr id="48" name="图表_1"/>
                          <pic:cNvPicPr/>
                        </pic:nvPicPr>
                        <pic:blipFill>
                          <a:blip r:embed="rId12"/>
                          <a:stretch>
                            <a:fillRect/>
                          </a:stretch>
                        </pic:blipFill>
                        <pic:spPr>
                          <a:xfrm>
                            <a:off x="0" y="0"/>
                            <a:ext cx="2454910" cy="773430"/>
                          </a:xfrm>
                          <a:prstGeom prst="rect">
                            <a:avLst/>
                          </a:prstGeom>
                          <a:noFill/>
                          <a:ln w="9525">
                            <a:noFill/>
                          </a:ln>
                        </pic:spPr>
                      </pic:pic>
                    </a:graphicData>
                  </a:graphic>
                </wp:anchor>
              </w:drawing>
            </w:r>
          </w:p>
        </w:tc>
      </w:tr>
    </w:tbl>
    <w:p w14:paraId="5C7C7454">
      <w:pPr>
        <w:numPr>
          <w:numId w:val="0"/>
        </w:numPr>
        <w:jc w:val="both"/>
        <w:rPr>
          <w:rFonts w:hint="default" w:ascii="Times New Roman" w:hAnsi="Times New Roman" w:cs="Times New Roman"/>
          <w:b/>
          <w:bCs/>
          <w:color w:val="auto"/>
          <w:sz w:val="21"/>
          <w:szCs w:val="24"/>
          <w:highlight w:val="none"/>
        </w:rPr>
      </w:pPr>
    </w:p>
    <w:p w14:paraId="329586D8">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 xml:space="preserve">Table 6 </w:t>
      </w:r>
      <w:r>
        <w:rPr>
          <w:rFonts w:hint="default" w:ascii="Times New Roman" w:hAnsi="Times New Roman" w:cs="Times New Roman"/>
          <w:b/>
          <w:bCs/>
          <w:color w:val="auto"/>
          <w:sz w:val="18"/>
          <w:szCs w:val="21"/>
          <w:highlight w:val="none"/>
          <w:lang w:val="en-US" w:eastAsia="zh-CN"/>
        </w:rPr>
        <w:t>|</w:t>
      </w:r>
      <w:r>
        <w:rPr>
          <w:rFonts w:hint="eastAsia" w:ascii="Times New Roman" w:hAnsi="Times New Roman" w:cs="Times New Roman"/>
          <w:b/>
          <w:bCs/>
          <w:color w:val="auto"/>
          <w:sz w:val="18"/>
          <w:szCs w:val="21"/>
          <w:highlight w:val="none"/>
          <w:lang w:val="en-US" w:eastAsia="zh-CN"/>
        </w:rPr>
        <w:t xml:space="preserve"> </w:t>
      </w:r>
      <w:r>
        <w:rPr>
          <w:rFonts w:hint="eastAsia" w:ascii="Times New Roman" w:hAnsi="Times New Roman" w:eastAsia="宋体" w:cs="Times New Roman"/>
          <w:b/>
          <w:bCs/>
          <w:color w:val="auto"/>
          <w:sz w:val="18"/>
          <w:szCs w:val="18"/>
          <w:highlight w:val="none"/>
          <w:lang w:val="en-US" w:eastAsia="zh-CN"/>
        </w:rPr>
        <w:t>Statistical table of boundary dimension of Xiuxi Village</w:t>
      </w:r>
    </w:p>
    <w:tbl>
      <w:tblPr>
        <w:tblStyle w:val="7"/>
        <w:tblW w:w="838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07"/>
        <w:gridCol w:w="959"/>
        <w:gridCol w:w="1741"/>
        <w:gridCol w:w="1634"/>
        <w:gridCol w:w="1006"/>
        <w:gridCol w:w="1207"/>
        <w:gridCol w:w="933"/>
      </w:tblGrid>
      <w:tr w14:paraId="7C7019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4" w:hRule="atLeast"/>
          <w:tblHeader/>
        </w:trPr>
        <w:tc>
          <w:tcPr>
            <w:tcW w:w="907" w:type="dxa"/>
            <w:tcBorders>
              <w:top w:val="single" w:color="auto" w:sz="4" w:space="0"/>
              <w:bottom w:val="single" w:color="auto" w:sz="4" w:space="0"/>
            </w:tcBorders>
            <w:shd w:val="clear" w:color="auto" w:fill="auto"/>
            <w:tcMar>
              <w:top w:w="150" w:type="dxa"/>
              <w:left w:w="0" w:type="dxa"/>
              <w:bottom w:w="150" w:type="dxa"/>
              <w:right w:w="240" w:type="dxa"/>
            </w:tcMar>
            <w:vAlign w:val="center"/>
          </w:tcPr>
          <w:p w14:paraId="4D9E27D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Stage</w:t>
            </w:r>
          </w:p>
        </w:tc>
        <w:tc>
          <w:tcPr>
            <w:tcW w:w="959"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43B8752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Number of data points n</w:t>
            </w:r>
          </w:p>
        </w:tc>
        <w:tc>
          <w:tcPr>
            <w:tcW w:w="1741"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6BEFB8A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Scale-free interval ( i-value range )</w:t>
            </w:r>
          </w:p>
          <w:p w14:paraId="3797120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tc>
        <w:tc>
          <w:tcPr>
            <w:tcW w:w="1634"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46C4F30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regression equation</w:t>
            </w:r>
          </w:p>
        </w:tc>
        <w:tc>
          <w:tcPr>
            <w:tcW w:w="1006"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3746C67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R²</w:t>
            </w:r>
          </w:p>
        </w:tc>
        <w:tc>
          <w:tcPr>
            <w:tcW w:w="1207"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618EA24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boundary dimension D</w:t>
            </w:r>
          </w:p>
        </w:tc>
        <w:tc>
          <w:tcPr>
            <w:tcW w:w="933"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6E4D8D3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Boundary shape diagram</w:t>
            </w:r>
          </w:p>
        </w:tc>
      </w:tr>
      <w:tr w14:paraId="118430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48" w:hRule="atLeast"/>
        </w:trPr>
        <w:tc>
          <w:tcPr>
            <w:tcW w:w="907" w:type="dxa"/>
            <w:tcBorders>
              <w:top w:val="single" w:color="auto" w:sz="4" w:space="0"/>
            </w:tcBorders>
            <w:shd w:val="clear" w:color="auto" w:fill="auto"/>
            <w:tcMar>
              <w:top w:w="150" w:type="dxa"/>
              <w:left w:w="0" w:type="dxa"/>
              <w:bottom w:w="150" w:type="dxa"/>
              <w:right w:w="240" w:type="dxa"/>
            </w:tcMar>
            <w:vAlign w:val="center"/>
          </w:tcPr>
          <w:p w14:paraId="56C1916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eastAsia="zh-CN"/>
              </w:rPr>
              <w:t>Ming-Qing period</w:t>
            </w:r>
          </w:p>
        </w:tc>
        <w:tc>
          <w:tcPr>
            <w:tcW w:w="959" w:type="dxa"/>
            <w:tcBorders>
              <w:top w:val="single" w:color="auto" w:sz="4" w:space="0"/>
            </w:tcBorders>
            <w:shd w:val="clear" w:color="auto" w:fill="auto"/>
            <w:tcMar>
              <w:top w:w="150" w:type="dxa"/>
              <w:left w:w="240" w:type="dxa"/>
              <w:bottom w:w="150" w:type="dxa"/>
              <w:right w:w="240" w:type="dxa"/>
            </w:tcMar>
            <w:vAlign w:val="center"/>
          </w:tcPr>
          <w:p w14:paraId="31F5BFA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5</w:t>
            </w:r>
          </w:p>
        </w:tc>
        <w:tc>
          <w:tcPr>
            <w:tcW w:w="1741" w:type="dxa"/>
            <w:tcBorders>
              <w:top w:val="single" w:color="auto" w:sz="4" w:space="0"/>
            </w:tcBorders>
            <w:shd w:val="clear" w:color="auto" w:fill="auto"/>
            <w:tcMar>
              <w:top w:w="150" w:type="dxa"/>
              <w:left w:w="240" w:type="dxa"/>
              <w:bottom w:w="150" w:type="dxa"/>
              <w:right w:w="240" w:type="dxa"/>
            </w:tcMar>
            <w:vAlign w:val="center"/>
          </w:tcPr>
          <w:p w14:paraId="46042A5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i=0~4</w:t>
            </w:r>
          </w:p>
        </w:tc>
        <w:tc>
          <w:tcPr>
            <w:tcW w:w="1634" w:type="dxa"/>
            <w:tcBorders>
              <w:top w:val="single" w:color="auto" w:sz="4" w:space="0"/>
            </w:tcBorders>
            <w:shd w:val="clear" w:color="auto" w:fill="auto"/>
            <w:tcMar>
              <w:top w:w="150" w:type="dxa"/>
              <w:left w:w="240" w:type="dxa"/>
              <w:bottom w:w="150" w:type="dxa"/>
              <w:right w:w="240" w:type="dxa"/>
            </w:tcMar>
            <w:vAlign w:val="center"/>
          </w:tcPr>
          <w:p w14:paraId="0E62384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y = 1.1623x + 2.0378</w:t>
            </w:r>
          </w:p>
        </w:tc>
        <w:tc>
          <w:tcPr>
            <w:tcW w:w="1006" w:type="dxa"/>
            <w:tcBorders>
              <w:top w:val="single" w:color="auto" w:sz="4" w:space="0"/>
            </w:tcBorders>
            <w:shd w:val="clear" w:color="auto" w:fill="auto"/>
            <w:tcMar>
              <w:top w:w="150" w:type="dxa"/>
              <w:left w:w="240" w:type="dxa"/>
              <w:bottom w:w="150" w:type="dxa"/>
              <w:right w:w="240" w:type="dxa"/>
            </w:tcMar>
            <w:vAlign w:val="center"/>
          </w:tcPr>
          <w:p w14:paraId="778503A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0.9992</w:t>
            </w:r>
          </w:p>
        </w:tc>
        <w:tc>
          <w:tcPr>
            <w:tcW w:w="1207" w:type="dxa"/>
            <w:tcBorders>
              <w:top w:val="single" w:color="auto" w:sz="4" w:space="0"/>
            </w:tcBorders>
            <w:shd w:val="clear" w:color="auto" w:fill="auto"/>
            <w:tcMar>
              <w:top w:w="150" w:type="dxa"/>
              <w:left w:w="240" w:type="dxa"/>
              <w:bottom w:w="150" w:type="dxa"/>
              <w:right w:w="240" w:type="dxa"/>
            </w:tcMar>
            <w:vAlign w:val="center"/>
          </w:tcPr>
          <w:p w14:paraId="675AEB38">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1.1623</w:t>
            </w:r>
          </w:p>
        </w:tc>
        <w:tc>
          <w:tcPr>
            <w:tcW w:w="933" w:type="dxa"/>
            <w:tcBorders>
              <w:top w:val="single" w:color="auto" w:sz="4" w:space="0"/>
            </w:tcBorders>
            <w:shd w:val="clear" w:color="auto" w:fill="auto"/>
            <w:tcMar>
              <w:top w:w="150" w:type="dxa"/>
              <w:left w:w="240" w:type="dxa"/>
              <w:bottom w:w="150" w:type="dxa"/>
              <w:right w:w="0" w:type="dxa"/>
            </w:tcMar>
            <w:vAlign w:val="center"/>
          </w:tcPr>
          <w:p w14:paraId="0C26D97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drawing>
                <wp:anchor distT="0" distB="0" distL="114300" distR="114300" simplePos="0" relativeHeight="251668480" behindDoc="0" locked="0" layoutInCell="1" allowOverlap="1">
                  <wp:simplePos x="0" y="0"/>
                  <wp:positionH relativeFrom="column">
                    <wp:posOffset>-90170</wp:posOffset>
                  </wp:positionH>
                  <wp:positionV relativeFrom="paragraph">
                    <wp:posOffset>64135</wp:posOffset>
                  </wp:positionV>
                  <wp:extent cx="501015" cy="343535"/>
                  <wp:effectExtent l="0" t="0" r="18415" b="13335"/>
                  <wp:wrapNone/>
                  <wp:docPr id="26" name="图片 26" descr="边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边1_01"/>
                          <pic:cNvPicPr>
                            <a:picLocks noChangeAspect="1"/>
                          </pic:cNvPicPr>
                        </pic:nvPicPr>
                        <pic:blipFill>
                          <a:blip r:embed="rId13"/>
                          <a:srcRect l="7478" t="19783" r="9684"/>
                          <a:stretch>
                            <a:fillRect/>
                          </a:stretch>
                        </pic:blipFill>
                        <pic:spPr>
                          <a:xfrm rot="5400000">
                            <a:off x="0" y="0"/>
                            <a:ext cx="501015" cy="343535"/>
                          </a:xfrm>
                          <a:prstGeom prst="rect">
                            <a:avLst/>
                          </a:prstGeom>
                        </pic:spPr>
                      </pic:pic>
                    </a:graphicData>
                  </a:graphic>
                </wp:anchor>
              </w:drawing>
            </w:r>
          </w:p>
        </w:tc>
      </w:tr>
      <w:tr w14:paraId="3EC7A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62" w:hRule="atLeast"/>
        </w:trPr>
        <w:tc>
          <w:tcPr>
            <w:tcW w:w="907" w:type="dxa"/>
            <w:shd w:val="clear" w:color="auto" w:fill="auto"/>
            <w:tcMar>
              <w:top w:w="150" w:type="dxa"/>
              <w:left w:w="0" w:type="dxa"/>
              <w:bottom w:w="150" w:type="dxa"/>
              <w:right w:w="240" w:type="dxa"/>
            </w:tcMar>
            <w:vAlign w:val="center"/>
          </w:tcPr>
          <w:p w14:paraId="6573DFE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eastAsia="zh-CN"/>
              </w:rPr>
              <w:t>early-to-mid 20th century</w:t>
            </w:r>
          </w:p>
        </w:tc>
        <w:tc>
          <w:tcPr>
            <w:tcW w:w="959" w:type="dxa"/>
            <w:shd w:val="clear" w:color="auto" w:fill="auto"/>
            <w:tcMar>
              <w:top w:w="150" w:type="dxa"/>
              <w:left w:w="240" w:type="dxa"/>
              <w:bottom w:w="150" w:type="dxa"/>
              <w:right w:w="240" w:type="dxa"/>
            </w:tcMar>
            <w:vAlign w:val="center"/>
          </w:tcPr>
          <w:p w14:paraId="3A45227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5</w:t>
            </w:r>
          </w:p>
        </w:tc>
        <w:tc>
          <w:tcPr>
            <w:tcW w:w="1741" w:type="dxa"/>
            <w:shd w:val="clear" w:color="auto" w:fill="auto"/>
            <w:tcMar>
              <w:top w:w="150" w:type="dxa"/>
              <w:left w:w="240" w:type="dxa"/>
              <w:bottom w:w="150" w:type="dxa"/>
              <w:right w:w="240" w:type="dxa"/>
            </w:tcMar>
            <w:vAlign w:val="center"/>
          </w:tcPr>
          <w:p w14:paraId="3E2E42D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i=0~4</w:t>
            </w:r>
          </w:p>
        </w:tc>
        <w:tc>
          <w:tcPr>
            <w:tcW w:w="1634" w:type="dxa"/>
            <w:shd w:val="clear" w:color="auto" w:fill="auto"/>
            <w:tcMar>
              <w:top w:w="150" w:type="dxa"/>
              <w:left w:w="240" w:type="dxa"/>
              <w:bottom w:w="150" w:type="dxa"/>
              <w:right w:w="240" w:type="dxa"/>
            </w:tcMar>
            <w:vAlign w:val="center"/>
          </w:tcPr>
          <w:p w14:paraId="181F690A">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y = 1.2056x + 2.1184</w:t>
            </w:r>
          </w:p>
        </w:tc>
        <w:tc>
          <w:tcPr>
            <w:tcW w:w="1006" w:type="dxa"/>
            <w:shd w:val="clear" w:color="auto" w:fill="auto"/>
            <w:tcMar>
              <w:top w:w="150" w:type="dxa"/>
              <w:left w:w="240" w:type="dxa"/>
              <w:bottom w:w="150" w:type="dxa"/>
              <w:right w:w="240" w:type="dxa"/>
            </w:tcMar>
            <w:vAlign w:val="center"/>
          </w:tcPr>
          <w:p w14:paraId="194E3D0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0.9995</w:t>
            </w:r>
          </w:p>
        </w:tc>
        <w:tc>
          <w:tcPr>
            <w:tcW w:w="1207" w:type="dxa"/>
            <w:shd w:val="clear" w:color="auto" w:fill="auto"/>
            <w:tcMar>
              <w:top w:w="150" w:type="dxa"/>
              <w:left w:w="240" w:type="dxa"/>
              <w:bottom w:w="150" w:type="dxa"/>
              <w:right w:w="240" w:type="dxa"/>
            </w:tcMar>
            <w:vAlign w:val="center"/>
          </w:tcPr>
          <w:p w14:paraId="10D54FE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1.2056</w:t>
            </w:r>
          </w:p>
        </w:tc>
        <w:tc>
          <w:tcPr>
            <w:tcW w:w="933" w:type="dxa"/>
            <w:shd w:val="clear" w:color="auto" w:fill="auto"/>
            <w:tcMar>
              <w:top w:w="150" w:type="dxa"/>
              <w:left w:w="240" w:type="dxa"/>
              <w:bottom w:w="150" w:type="dxa"/>
              <w:right w:w="0" w:type="dxa"/>
            </w:tcMar>
            <w:vAlign w:val="center"/>
          </w:tcPr>
          <w:p w14:paraId="3C63153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both"/>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drawing>
                <wp:anchor distT="0" distB="0" distL="114300" distR="114300" simplePos="0" relativeHeight="251669504" behindDoc="1" locked="0" layoutInCell="1" allowOverlap="1">
                  <wp:simplePos x="0" y="0"/>
                  <wp:positionH relativeFrom="column">
                    <wp:posOffset>-124460</wp:posOffset>
                  </wp:positionH>
                  <wp:positionV relativeFrom="paragraph">
                    <wp:posOffset>31115</wp:posOffset>
                  </wp:positionV>
                  <wp:extent cx="549275" cy="389255"/>
                  <wp:effectExtent l="0" t="0" r="10795" b="3175"/>
                  <wp:wrapNone/>
                  <wp:docPr id="29" name="图片 29" descr="边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边2_01"/>
                          <pic:cNvPicPr>
                            <a:picLocks noChangeAspect="1"/>
                          </pic:cNvPicPr>
                        </pic:nvPicPr>
                        <pic:blipFill>
                          <a:blip r:embed="rId14"/>
                          <a:stretch>
                            <a:fillRect/>
                          </a:stretch>
                        </pic:blipFill>
                        <pic:spPr>
                          <a:xfrm rot="16200000">
                            <a:off x="0" y="0"/>
                            <a:ext cx="549275" cy="389255"/>
                          </a:xfrm>
                          <a:prstGeom prst="rect">
                            <a:avLst/>
                          </a:prstGeom>
                        </pic:spPr>
                      </pic:pic>
                    </a:graphicData>
                  </a:graphic>
                </wp:anchor>
              </w:drawing>
            </w:r>
          </w:p>
        </w:tc>
      </w:tr>
      <w:tr w14:paraId="042BD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57" w:hRule="atLeast"/>
        </w:trPr>
        <w:tc>
          <w:tcPr>
            <w:tcW w:w="907" w:type="dxa"/>
            <w:shd w:val="clear" w:color="auto" w:fill="auto"/>
            <w:tcMar>
              <w:top w:w="150" w:type="dxa"/>
              <w:left w:w="0" w:type="dxa"/>
              <w:bottom w:w="150" w:type="dxa"/>
              <w:right w:w="240" w:type="dxa"/>
            </w:tcMar>
            <w:vAlign w:val="center"/>
          </w:tcPr>
          <w:p w14:paraId="55D99AFE">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eastAsia="zh-CN"/>
              </w:rPr>
              <w:t>mid-20th century to 2008</w:t>
            </w:r>
          </w:p>
        </w:tc>
        <w:tc>
          <w:tcPr>
            <w:tcW w:w="959" w:type="dxa"/>
            <w:shd w:val="clear" w:color="auto" w:fill="auto"/>
            <w:tcMar>
              <w:top w:w="150" w:type="dxa"/>
              <w:left w:w="240" w:type="dxa"/>
              <w:bottom w:w="150" w:type="dxa"/>
              <w:right w:w="240" w:type="dxa"/>
            </w:tcMar>
            <w:vAlign w:val="center"/>
          </w:tcPr>
          <w:p w14:paraId="4976DE2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5</w:t>
            </w:r>
          </w:p>
        </w:tc>
        <w:tc>
          <w:tcPr>
            <w:tcW w:w="1741" w:type="dxa"/>
            <w:shd w:val="clear" w:color="auto" w:fill="auto"/>
            <w:tcMar>
              <w:top w:w="150" w:type="dxa"/>
              <w:left w:w="240" w:type="dxa"/>
              <w:bottom w:w="150" w:type="dxa"/>
              <w:right w:w="240" w:type="dxa"/>
            </w:tcMar>
            <w:vAlign w:val="center"/>
          </w:tcPr>
          <w:p w14:paraId="645D55D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i=0~4</w:t>
            </w:r>
          </w:p>
        </w:tc>
        <w:tc>
          <w:tcPr>
            <w:tcW w:w="1634" w:type="dxa"/>
            <w:shd w:val="clear" w:color="auto" w:fill="auto"/>
            <w:tcMar>
              <w:top w:w="150" w:type="dxa"/>
              <w:left w:w="240" w:type="dxa"/>
              <w:bottom w:w="150" w:type="dxa"/>
              <w:right w:w="240" w:type="dxa"/>
            </w:tcMar>
            <w:vAlign w:val="center"/>
          </w:tcPr>
          <w:p w14:paraId="67C54F9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y = 1.1815x + 2.1562</w:t>
            </w:r>
          </w:p>
        </w:tc>
        <w:tc>
          <w:tcPr>
            <w:tcW w:w="1006" w:type="dxa"/>
            <w:shd w:val="clear" w:color="auto" w:fill="auto"/>
            <w:tcMar>
              <w:top w:w="150" w:type="dxa"/>
              <w:left w:w="240" w:type="dxa"/>
              <w:bottom w:w="150" w:type="dxa"/>
              <w:right w:w="240" w:type="dxa"/>
            </w:tcMar>
            <w:vAlign w:val="center"/>
          </w:tcPr>
          <w:p w14:paraId="7BBC17C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0.9997</w:t>
            </w:r>
          </w:p>
        </w:tc>
        <w:tc>
          <w:tcPr>
            <w:tcW w:w="1207" w:type="dxa"/>
            <w:shd w:val="clear" w:color="auto" w:fill="auto"/>
            <w:tcMar>
              <w:top w:w="150" w:type="dxa"/>
              <w:left w:w="240" w:type="dxa"/>
              <w:bottom w:w="150" w:type="dxa"/>
              <w:right w:w="240" w:type="dxa"/>
            </w:tcMar>
            <w:vAlign w:val="center"/>
          </w:tcPr>
          <w:p w14:paraId="572449FC">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1.1815</w:t>
            </w:r>
          </w:p>
        </w:tc>
        <w:tc>
          <w:tcPr>
            <w:tcW w:w="933" w:type="dxa"/>
            <w:shd w:val="clear" w:color="auto" w:fill="auto"/>
            <w:tcMar>
              <w:top w:w="150" w:type="dxa"/>
              <w:left w:w="240" w:type="dxa"/>
              <w:bottom w:w="150" w:type="dxa"/>
              <w:right w:w="0" w:type="dxa"/>
            </w:tcMar>
            <w:vAlign w:val="center"/>
          </w:tcPr>
          <w:p w14:paraId="0CE8551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drawing>
                <wp:anchor distT="0" distB="0" distL="114300" distR="114300" simplePos="0" relativeHeight="251669504" behindDoc="1" locked="0" layoutInCell="1" allowOverlap="1">
                  <wp:simplePos x="0" y="0"/>
                  <wp:positionH relativeFrom="column">
                    <wp:posOffset>-109220</wp:posOffset>
                  </wp:positionH>
                  <wp:positionV relativeFrom="paragraph">
                    <wp:posOffset>64770</wp:posOffset>
                  </wp:positionV>
                  <wp:extent cx="515620" cy="365125"/>
                  <wp:effectExtent l="0" t="0" r="15875" b="17780"/>
                  <wp:wrapNone/>
                  <wp:docPr id="33" name="图片 33" descr="边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边3_01"/>
                          <pic:cNvPicPr>
                            <a:picLocks noChangeAspect="1"/>
                          </pic:cNvPicPr>
                        </pic:nvPicPr>
                        <pic:blipFill>
                          <a:blip r:embed="rId15"/>
                          <a:stretch>
                            <a:fillRect/>
                          </a:stretch>
                        </pic:blipFill>
                        <pic:spPr>
                          <a:xfrm rot="16200000">
                            <a:off x="0" y="0"/>
                            <a:ext cx="515620" cy="365125"/>
                          </a:xfrm>
                          <a:prstGeom prst="rect">
                            <a:avLst/>
                          </a:prstGeom>
                        </pic:spPr>
                      </pic:pic>
                    </a:graphicData>
                  </a:graphic>
                </wp:anchor>
              </w:drawing>
            </w:r>
          </w:p>
          <w:p w14:paraId="44642FF8">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p w14:paraId="183204F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p w14:paraId="5619EF6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tc>
      </w:tr>
      <w:tr w14:paraId="5CF8C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c>
          <w:tcPr>
            <w:tcW w:w="907" w:type="dxa"/>
            <w:tcBorders>
              <w:bottom w:val="single" w:color="auto" w:sz="4" w:space="0"/>
            </w:tcBorders>
            <w:shd w:val="clear" w:color="auto" w:fill="auto"/>
            <w:tcMar>
              <w:top w:w="150" w:type="dxa"/>
              <w:left w:w="0" w:type="dxa"/>
              <w:bottom w:w="150" w:type="dxa"/>
              <w:right w:w="240" w:type="dxa"/>
            </w:tcMar>
            <w:vAlign w:val="center"/>
          </w:tcPr>
          <w:p w14:paraId="799CB75A">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eastAsia="zh-CN"/>
              </w:rPr>
              <w:t>2008–2025</w:t>
            </w:r>
          </w:p>
        </w:tc>
        <w:tc>
          <w:tcPr>
            <w:tcW w:w="959" w:type="dxa"/>
            <w:tcBorders>
              <w:bottom w:val="single" w:color="auto" w:sz="4" w:space="0"/>
            </w:tcBorders>
            <w:shd w:val="clear" w:color="auto" w:fill="auto"/>
            <w:tcMar>
              <w:top w:w="150" w:type="dxa"/>
              <w:left w:w="240" w:type="dxa"/>
              <w:bottom w:w="150" w:type="dxa"/>
              <w:right w:w="240" w:type="dxa"/>
            </w:tcMar>
            <w:vAlign w:val="center"/>
          </w:tcPr>
          <w:p w14:paraId="076DE65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5</w:t>
            </w:r>
          </w:p>
        </w:tc>
        <w:tc>
          <w:tcPr>
            <w:tcW w:w="1741" w:type="dxa"/>
            <w:tcBorders>
              <w:bottom w:val="single" w:color="auto" w:sz="4" w:space="0"/>
            </w:tcBorders>
            <w:shd w:val="clear" w:color="auto" w:fill="auto"/>
            <w:tcMar>
              <w:top w:w="150" w:type="dxa"/>
              <w:left w:w="240" w:type="dxa"/>
              <w:bottom w:w="150" w:type="dxa"/>
              <w:right w:w="240" w:type="dxa"/>
            </w:tcMar>
            <w:vAlign w:val="center"/>
          </w:tcPr>
          <w:p w14:paraId="3A083B28">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i=0~4</w:t>
            </w:r>
          </w:p>
        </w:tc>
        <w:tc>
          <w:tcPr>
            <w:tcW w:w="1634" w:type="dxa"/>
            <w:tcBorders>
              <w:bottom w:val="single" w:color="auto" w:sz="4" w:space="0"/>
            </w:tcBorders>
            <w:shd w:val="clear" w:color="auto" w:fill="auto"/>
            <w:tcMar>
              <w:top w:w="150" w:type="dxa"/>
              <w:left w:w="240" w:type="dxa"/>
              <w:bottom w:w="150" w:type="dxa"/>
              <w:right w:w="240" w:type="dxa"/>
            </w:tcMar>
            <w:vAlign w:val="center"/>
          </w:tcPr>
          <w:p w14:paraId="3D131AE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y = 1.1468x + 2.1927</w:t>
            </w:r>
          </w:p>
        </w:tc>
        <w:tc>
          <w:tcPr>
            <w:tcW w:w="1006" w:type="dxa"/>
            <w:tcBorders>
              <w:bottom w:val="single" w:color="auto" w:sz="4" w:space="0"/>
            </w:tcBorders>
            <w:shd w:val="clear" w:color="auto" w:fill="auto"/>
            <w:tcMar>
              <w:top w:w="150" w:type="dxa"/>
              <w:left w:w="240" w:type="dxa"/>
              <w:bottom w:w="150" w:type="dxa"/>
              <w:right w:w="240" w:type="dxa"/>
            </w:tcMar>
            <w:vAlign w:val="center"/>
          </w:tcPr>
          <w:p w14:paraId="49CD40E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0.9998</w:t>
            </w:r>
          </w:p>
        </w:tc>
        <w:tc>
          <w:tcPr>
            <w:tcW w:w="1207" w:type="dxa"/>
            <w:tcBorders>
              <w:bottom w:val="single" w:color="auto" w:sz="4" w:space="0"/>
            </w:tcBorders>
            <w:shd w:val="clear" w:color="auto" w:fill="auto"/>
            <w:tcMar>
              <w:top w:w="150" w:type="dxa"/>
              <w:left w:w="240" w:type="dxa"/>
              <w:bottom w:w="150" w:type="dxa"/>
              <w:right w:w="240" w:type="dxa"/>
            </w:tcMar>
            <w:vAlign w:val="center"/>
          </w:tcPr>
          <w:p w14:paraId="2D5C833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1.1468</w:t>
            </w:r>
          </w:p>
        </w:tc>
        <w:tc>
          <w:tcPr>
            <w:tcW w:w="933" w:type="dxa"/>
            <w:tcBorders>
              <w:bottom w:val="single" w:color="auto" w:sz="4" w:space="0"/>
            </w:tcBorders>
            <w:shd w:val="clear" w:color="auto" w:fill="auto"/>
            <w:tcMar>
              <w:top w:w="150" w:type="dxa"/>
              <w:left w:w="240" w:type="dxa"/>
              <w:bottom w:w="150" w:type="dxa"/>
              <w:right w:w="0" w:type="dxa"/>
            </w:tcMar>
            <w:vAlign w:val="center"/>
          </w:tcPr>
          <w:p w14:paraId="076E2DE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drawing>
                <wp:anchor distT="0" distB="0" distL="114300" distR="114300" simplePos="0" relativeHeight="251669504" behindDoc="1" locked="0" layoutInCell="1" allowOverlap="1">
                  <wp:simplePos x="0" y="0"/>
                  <wp:positionH relativeFrom="column">
                    <wp:posOffset>-136525</wp:posOffset>
                  </wp:positionH>
                  <wp:positionV relativeFrom="paragraph">
                    <wp:posOffset>52705</wp:posOffset>
                  </wp:positionV>
                  <wp:extent cx="540385" cy="382905"/>
                  <wp:effectExtent l="0" t="0" r="17145" b="12065"/>
                  <wp:wrapNone/>
                  <wp:docPr id="34" name="图片 34" descr="边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边4_01"/>
                          <pic:cNvPicPr>
                            <a:picLocks noChangeAspect="1"/>
                          </pic:cNvPicPr>
                        </pic:nvPicPr>
                        <pic:blipFill>
                          <a:blip r:embed="rId16"/>
                          <a:stretch>
                            <a:fillRect/>
                          </a:stretch>
                        </pic:blipFill>
                        <pic:spPr>
                          <a:xfrm rot="16200000">
                            <a:off x="0" y="0"/>
                            <a:ext cx="540385" cy="382905"/>
                          </a:xfrm>
                          <a:prstGeom prst="rect">
                            <a:avLst/>
                          </a:prstGeom>
                        </pic:spPr>
                      </pic:pic>
                    </a:graphicData>
                  </a:graphic>
                </wp:anchor>
              </w:drawing>
            </w:r>
          </w:p>
          <w:p w14:paraId="4F419F1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p w14:paraId="37E354C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p w14:paraId="41A5B5A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p>
        </w:tc>
      </w:tr>
    </w:tbl>
    <w:p w14:paraId="41E74872">
      <w:pPr>
        <w:numPr>
          <w:numId w:val="0"/>
        </w:numPr>
        <w:jc w:val="both"/>
        <w:rPr>
          <w:rFonts w:hint="default" w:ascii="Times New Roman" w:hAnsi="Times New Roman" w:cs="Times New Roman"/>
          <w:b/>
          <w:bCs/>
          <w:color w:val="auto"/>
          <w:sz w:val="21"/>
          <w:szCs w:val="24"/>
          <w:highlight w:val="none"/>
        </w:rPr>
      </w:pPr>
    </w:p>
    <w:p w14:paraId="2E8DF5E9">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default" w:ascii="Times New Roman" w:hAnsi="Times New Roman" w:eastAsia="宋体" w:cs="Times New Roman"/>
          <w:b/>
          <w:bCs/>
          <w:color w:val="auto"/>
          <w:sz w:val="18"/>
          <w:szCs w:val="18"/>
          <w:highlight w:val="none"/>
          <w:lang w:val="en-US" w:eastAsia="zh-CN"/>
        </w:rPr>
      </w:pPr>
      <w:r>
        <w:rPr>
          <w:rFonts w:hint="default" w:ascii="Times New Roman" w:hAnsi="Times New Roman" w:eastAsia="宋体" w:cs="Times New Roman"/>
          <w:b/>
          <w:bCs/>
          <w:color w:val="auto"/>
          <w:sz w:val="18"/>
          <w:szCs w:val="18"/>
          <w:highlight w:val="none"/>
          <w:lang w:val="en-US" w:eastAsia="zh-CN"/>
        </w:rPr>
        <w:t xml:space="preserve">Table </w:t>
      </w:r>
      <w:r>
        <w:rPr>
          <w:rFonts w:hint="eastAsia" w:ascii="Times New Roman" w:hAnsi="Times New Roman" w:eastAsia="宋体" w:cs="Times New Roman"/>
          <w:b/>
          <w:bCs/>
          <w:color w:val="auto"/>
          <w:sz w:val="18"/>
          <w:szCs w:val="18"/>
          <w:highlight w:val="none"/>
          <w:lang w:val="en-US" w:eastAsia="zh-CN"/>
        </w:rPr>
        <w:t xml:space="preserve">7 </w:t>
      </w:r>
      <w:r>
        <w:rPr>
          <w:rFonts w:hint="default" w:ascii="Times New Roman" w:hAnsi="Times New Roman" w:cs="Times New Roman"/>
          <w:b/>
          <w:bCs/>
          <w:color w:val="auto"/>
          <w:sz w:val="18"/>
          <w:szCs w:val="21"/>
          <w:highlight w:val="none"/>
          <w:lang w:val="en-US" w:eastAsia="zh-CN"/>
        </w:rPr>
        <w:t>|</w:t>
      </w:r>
      <w:r>
        <w:rPr>
          <w:rFonts w:hint="default" w:ascii="Times New Roman" w:hAnsi="Times New Roman" w:eastAsia="宋体" w:cs="Times New Roman"/>
          <w:b/>
          <w:bCs/>
          <w:color w:val="auto"/>
          <w:sz w:val="18"/>
          <w:szCs w:val="18"/>
          <w:highlight w:val="none"/>
          <w:lang w:val="en-US" w:eastAsia="zh-CN"/>
        </w:rPr>
        <w:t xml:space="preserve"> 2008-2025 Xiuxi village public space box-counting dimension grid calculation example table</w:t>
      </w:r>
    </w:p>
    <w:tbl>
      <w:tblPr>
        <w:tblStyle w:val="8"/>
        <w:tblpPr w:leftFromText="180" w:rightFromText="180" w:vertAnchor="text" w:horzAnchor="page" w:tblpX="1920" w:tblpY="233"/>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43"/>
        <w:gridCol w:w="1000"/>
        <w:gridCol w:w="1027"/>
        <w:gridCol w:w="1033"/>
        <w:gridCol w:w="1161"/>
        <w:gridCol w:w="1165"/>
        <w:gridCol w:w="1161"/>
      </w:tblGrid>
      <w:tr w14:paraId="54B2B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top"/>
          </w:tcPr>
          <w:p w14:paraId="233A0663">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grid size r</w:t>
            </w:r>
          </w:p>
        </w:tc>
        <w:tc>
          <w:tcPr>
            <w:tcW w:w="1000" w:type="dxa"/>
            <w:vAlign w:val="top"/>
          </w:tcPr>
          <w:p w14:paraId="17B7499B">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212.6</w:t>
            </w:r>
          </w:p>
        </w:tc>
        <w:tc>
          <w:tcPr>
            <w:tcW w:w="1027" w:type="dxa"/>
            <w:vAlign w:val="top"/>
          </w:tcPr>
          <w:p w14:paraId="7CE75B54">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106.3</w:t>
            </w:r>
          </w:p>
        </w:tc>
        <w:tc>
          <w:tcPr>
            <w:tcW w:w="1033" w:type="dxa"/>
            <w:vAlign w:val="top"/>
          </w:tcPr>
          <w:p w14:paraId="2B79C153">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53.15</w:t>
            </w:r>
          </w:p>
        </w:tc>
        <w:tc>
          <w:tcPr>
            <w:tcW w:w="1161" w:type="dxa"/>
            <w:vAlign w:val="top"/>
          </w:tcPr>
          <w:p w14:paraId="55A1C155">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26.575</w:t>
            </w:r>
          </w:p>
        </w:tc>
        <w:tc>
          <w:tcPr>
            <w:tcW w:w="1165" w:type="dxa"/>
            <w:vAlign w:val="top"/>
          </w:tcPr>
          <w:p w14:paraId="64CCE2A2">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13.2875</w:t>
            </w:r>
          </w:p>
        </w:tc>
        <w:tc>
          <w:tcPr>
            <w:tcW w:w="1161" w:type="dxa"/>
            <w:vAlign w:val="top"/>
          </w:tcPr>
          <w:p w14:paraId="79E8515C">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b w:val="0"/>
                <w:bCs w:val="0"/>
                <w:color w:val="auto"/>
                <w:highlight w:val="none"/>
                <w:vertAlign w:val="baseline"/>
                <w:lang w:val="en-US" w:eastAsia="zh-CN"/>
              </w:rPr>
            </w:pPr>
            <w:r>
              <w:rPr>
                <w:rFonts w:hint="eastAsia" w:ascii="宋体" w:hAnsi="宋体" w:eastAsia="宋体" w:cs="宋体"/>
                <w:b w:val="0"/>
                <w:bCs w:val="0"/>
                <w:i w:val="0"/>
                <w:iCs w:val="0"/>
                <w:color w:val="auto"/>
                <w:kern w:val="0"/>
                <w:sz w:val="16"/>
                <w:szCs w:val="16"/>
                <w:highlight w:val="none"/>
                <w:u w:val="none"/>
                <w:lang w:val="en-US" w:eastAsia="zh-CN" w:bidi="ar"/>
              </w:rPr>
              <w:t>6.6438</w:t>
            </w:r>
          </w:p>
        </w:tc>
      </w:tr>
      <w:tr w14:paraId="7FEFD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1743" w:type="dxa"/>
            <w:vAlign w:val="top"/>
          </w:tcPr>
          <w:p w14:paraId="086ADF10">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 xml:space="preserve">Non-empty grid </w:t>
            </w:r>
            <w:r>
              <w:rPr>
                <w:rFonts w:hint="eastAsia" w:ascii="宋体" w:hAnsi="宋体" w:cs="宋体"/>
                <w:i w:val="0"/>
                <w:iCs w:val="0"/>
                <w:color w:val="auto"/>
                <w:kern w:val="0"/>
                <w:sz w:val="16"/>
                <w:szCs w:val="16"/>
                <w:highlight w:val="none"/>
                <w:u w:val="none"/>
                <w:lang w:val="en-US" w:eastAsia="zh-CN" w:bidi="ar"/>
              </w:rPr>
              <w:t>C（r</w:t>
            </w:r>
            <w:r>
              <w:rPr>
                <w:rFonts w:hint="eastAsia" w:ascii="宋体" w:hAnsi="宋体" w:cs="宋体"/>
                <w:i w:val="0"/>
                <w:iCs w:val="0"/>
                <w:color w:val="auto"/>
                <w:kern w:val="0"/>
                <w:sz w:val="16"/>
                <w:szCs w:val="16"/>
                <w:highlight w:val="none"/>
                <w:u w:val="none"/>
                <w:vertAlign w:val="subscript"/>
                <w:lang w:val="en-US" w:eastAsia="zh-CN" w:bidi="ar"/>
              </w:rPr>
              <w:t>i</w:t>
            </w:r>
            <w:r>
              <w:rPr>
                <w:rFonts w:hint="eastAsia" w:ascii="宋体" w:hAnsi="宋体" w:cs="宋体"/>
                <w:i w:val="0"/>
                <w:iCs w:val="0"/>
                <w:color w:val="auto"/>
                <w:kern w:val="0"/>
                <w:sz w:val="16"/>
                <w:szCs w:val="16"/>
                <w:highlight w:val="none"/>
                <w:u w:val="none"/>
                <w:lang w:val="en-US" w:eastAsia="zh-CN" w:bidi="ar"/>
              </w:rPr>
              <w:t>）</w:t>
            </w:r>
          </w:p>
        </w:tc>
        <w:tc>
          <w:tcPr>
            <w:tcW w:w="1000" w:type="dxa"/>
            <w:vAlign w:val="top"/>
          </w:tcPr>
          <w:p w14:paraId="7FB034B8">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9</w:t>
            </w:r>
          </w:p>
        </w:tc>
        <w:tc>
          <w:tcPr>
            <w:tcW w:w="1027" w:type="dxa"/>
            <w:vAlign w:val="top"/>
          </w:tcPr>
          <w:p w14:paraId="6B0D6214">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16</w:t>
            </w:r>
          </w:p>
        </w:tc>
        <w:tc>
          <w:tcPr>
            <w:tcW w:w="1033" w:type="dxa"/>
            <w:vAlign w:val="top"/>
          </w:tcPr>
          <w:p w14:paraId="68F24F44">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45</w:t>
            </w:r>
          </w:p>
        </w:tc>
        <w:tc>
          <w:tcPr>
            <w:tcW w:w="1161" w:type="dxa"/>
            <w:vAlign w:val="top"/>
          </w:tcPr>
          <w:p w14:paraId="1539B8C1">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106</w:t>
            </w:r>
          </w:p>
        </w:tc>
        <w:tc>
          <w:tcPr>
            <w:tcW w:w="1165" w:type="dxa"/>
            <w:vAlign w:val="top"/>
          </w:tcPr>
          <w:p w14:paraId="53D7EB4E">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348</w:t>
            </w:r>
          </w:p>
        </w:tc>
        <w:tc>
          <w:tcPr>
            <w:tcW w:w="1161" w:type="dxa"/>
            <w:vAlign w:val="top"/>
          </w:tcPr>
          <w:p w14:paraId="3952E345">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1125</w:t>
            </w:r>
          </w:p>
        </w:tc>
      </w:tr>
      <w:tr w14:paraId="0892E4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top"/>
          </w:tcPr>
          <w:p w14:paraId="2F1E6A24">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sz w:val="16"/>
                <w:szCs w:val="18"/>
                <w:highlight w:val="none"/>
                <w:vertAlign w:val="baseline"/>
                <w:lang w:val="en-US" w:eastAsia="zh-CN"/>
              </w:rPr>
            </w:pPr>
            <w:r>
              <w:rPr>
                <w:rFonts w:hint="eastAsia" w:ascii="宋体" w:hAnsi="宋体" w:cs="宋体"/>
                <w:color w:val="auto"/>
                <w:sz w:val="16"/>
                <w:szCs w:val="18"/>
                <w:highlight w:val="none"/>
                <w:vertAlign w:val="baseline"/>
                <w:lang w:val="en-US" w:eastAsia="zh-CN"/>
              </w:rPr>
              <w:t>logr</w:t>
            </w:r>
            <w:r>
              <w:rPr>
                <w:rFonts w:hint="eastAsia" w:ascii="宋体" w:hAnsi="宋体" w:cs="宋体"/>
                <w:color w:val="auto"/>
                <w:sz w:val="16"/>
                <w:szCs w:val="18"/>
                <w:highlight w:val="none"/>
                <w:vertAlign w:val="subscript"/>
                <w:lang w:val="en-US" w:eastAsia="zh-CN"/>
              </w:rPr>
              <w:t>i</w:t>
            </w:r>
          </w:p>
        </w:tc>
        <w:tc>
          <w:tcPr>
            <w:tcW w:w="1000" w:type="dxa"/>
            <w:vAlign w:val="top"/>
          </w:tcPr>
          <w:p w14:paraId="5FD203A8">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2.328</w:t>
            </w:r>
          </w:p>
        </w:tc>
        <w:tc>
          <w:tcPr>
            <w:tcW w:w="1027" w:type="dxa"/>
            <w:vAlign w:val="top"/>
          </w:tcPr>
          <w:p w14:paraId="0E5103A8">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2.027</w:t>
            </w:r>
          </w:p>
        </w:tc>
        <w:tc>
          <w:tcPr>
            <w:tcW w:w="1033" w:type="dxa"/>
            <w:vAlign w:val="top"/>
          </w:tcPr>
          <w:p w14:paraId="018089E8">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1.726</w:t>
            </w:r>
          </w:p>
        </w:tc>
        <w:tc>
          <w:tcPr>
            <w:tcW w:w="1161" w:type="dxa"/>
            <w:vAlign w:val="top"/>
          </w:tcPr>
          <w:p w14:paraId="43E3F302">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1.425</w:t>
            </w:r>
          </w:p>
        </w:tc>
        <w:tc>
          <w:tcPr>
            <w:tcW w:w="1165" w:type="dxa"/>
            <w:vAlign w:val="top"/>
          </w:tcPr>
          <w:p w14:paraId="3F86D91C">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1.124</w:t>
            </w:r>
          </w:p>
        </w:tc>
        <w:tc>
          <w:tcPr>
            <w:tcW w:w="1161" w:type="dxa"/>
            <w:vAlign w:val="top"/>
          </w:tcPr>
          <w:p w14:paraId="518DB0B3">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0.823</w:t>
            </w:r>
          </w:p>
        </w:tc>
      </w:tr>
      <w:tr w14:paraId="56D077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743" w:type="dxa"/>
            <w:vAlign w:val="top"/>
          </w:tcPr>
          <w:p w14:paraId="25641CE6">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sz w:val="16"/>
                <w:szCs w:val="18"/>
                <w:highlight w:val="none"/>
                <w:vertAlign w:val="baseline"/>
                <w:lang w:val="en-US" w:eastAsia="zh-CN"/>
              </w:rPr>
            </w:pPr>
            <w:r>
              <w:rPr>
                <w:rFonts w:hint="eastAsia" w:ascii="宋体" w:hAnsi="宋体" w:cs="宋体"/>
                <w:color w:val="auto"/>
                <w:sz w:val="16"/>
                <w:szCs w:val="18"/>
                <w:highlight w:val="none"/>
                <w:vertAlign w:val="baseline"/>
                <w:lang w:val="en-US" w:eastAsia="zh-CN"/>
              </w:rPr>
              <w:t>Logc（r</w:t>
            </w:r>
            <w:r>
              <w:rPr>
                <w:rFonts w:hint="eastAsia" w:ascii="宋体" w:hAnsi="宋体" w:cs="宋体"/>
                <w:color w:val="auto"/>
                <w:sz w:val="16"/>
                <w:szCs w:val="18"/>
                <w:highlight w:val="none"/>
                <w:vertAlign w:val="subscript"/>
                <w:lang w:val="en-US" w:eastAsia="zh-CN"/>
              </w:rPr>
              <w:t>i</w:t>
            </w:r>
            <w:r>
              <w:rPr>
                <w:rFonts w:hint="eastAsia" w:ascii="宋体" w:hAnsi="宋体" w:cs="宋体"/>
                <w:color w:val="auto"/>
                <w:sz w:val="16"/>
                <w:szCs w:val="18"/>
                <w:highlight w:val="none"/>
                <w:vertAlign w:val="baseline"/>
                <w:lang w:val="en-US" w:eastAsia="zh-CN"/>
              </w:rPr>
              <w:t>）</w:t>
            </w:r>
          </w:p>
        </w:tc>
        <w:tc>
          <w:tcPr>
            <w:tcW w:w="1000" w:type="dxa"/>
            <w:vAlign w:val="top"/>
          </w:tcPr>
          <w:p w14:paraId="191353AD">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0.954</w:t>
            </w:r>
          </w:p>
        </w:tc>
        <w:tc>
          <w:tcPr>
            <w:tcW w:w="1027" w:type="dxa"/>
            <w:vAlign w:val="top"/>
          </w:tcPr>
          <w:p w14:paraId="3CB59A80">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1.204</w:t>
            </w:r>
          </w:p>
        </w:tc>
        <w:tc>
          <w:tcPr>
            <w:tcW w:w="1033" w:type="dxa"/>
            <w:vAlign w:val="top"/>
          </w:tcPr>
          <w:p w14:paraId="08000EFE">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1.653</w:t>
            </w:r>
          </w:p>
        </w:tc>
        <w:tc>
          <w:tcPr>
            <w:tcW w:w="1161" w:type="dxa"/>
            <w:vAlign w:val="top"/>
          </w:tcPr>
          <w:p w14:paraId="51889B31">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2.026</w:t>
            </w:r>
          </w:p>
        </w:tc>
        <w:tc>
          <w:tcPr>
            <w:tcW w:w="1165" w:type="dxa"/>
            <w:vAlign w:val="top"/>
          </w:tcPr>
          <w:p w14:paraId="29257470">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2.542</w:t>
            </w:r>
          </w:p>
        </w:tc>
        <w:tc>
          <w:tcPr>
            <w:tcW w:w="1161" w:type="dxa"/>
            <w:vAlign w:val="top"/>
          </w:tcPr>
          <w:p w14:paraId="292D0F6A">
            <w:pPr>
              <w:keepNext w:val="0"/>
              <w:keepLines w:val="0"/>
              <w:pageBreakBefore w:val="0"/>
              <w:widowControl/>
              <w:suppressLineNumbers w:val="0"/>
              <w:kinsoku/>
              <w:wordWrap/>
              <w:overflowPunct/>
              <w:topLinePunct w:val="0"/>
              <w:autoSpaceDE/>
              <w:autoSpaceDN/>
              <w:bidi w:val="0"/>
              <w:adjustRightInd/>
              <w:snapToGrid/>
              <w:spacing w:afterAutospacing="0" w:line="240" w:lineRule="exact"/>
              <w:jc w:val="center"/>
              <w:textAlignment w:val="top"/>
              <w:rPr>
                <w:rFonts w:hint="default" w:ascii="宋体" w:hAnsi="宋体" w:cs="宋体"/>
                <w:color w:val="auto"/>
                <w:highlight w:val="none"/>
                <w:vertAlign w:val="baseline"/>
                <w:lang w:val="en-US" w:eastAsia="zh-CN"/>
              </w:rPr>
            </w:pPr>
            <w:r>
              <w:rPr>
                <w:rFonts w:hint="eastAsia" w:ascii="宋体" w:hAnsi="宋体" w:eastAsia="宋体" w:cs="宋体"/>
                <w:i w:val="0"/>
                <w:iCs w:val="0"/>
                <w:color w:val="auto"/>
                <w:kern w:val="0"/>
                <w:sz w:val="16"/>
                <w:szCs w:val="16"/>
                <w:highlight w:val="none"/>
                <w:u w:val="none"/>
                <w:lang w:val="en-US" w:eastAsia="zh-CN" w:bidi="ar"/>
              </w:rPr>
              <w:t>3.051</w:t>
            </w:r>
          </w:p>
        </w:tc>
      </w:tr>
      <w:tr w14:paraId="7B540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trPr>
        <w:tc>
          <w:tcPr>
            <w:tcW w:w="8290" w:type="dxa"/>
            <w:gridSpan w:val="7"/>
            <w:vAlign w:val="top"/>
          </w:tcPr>
          <w:p w14:paraId="183FD4D8">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rFonts w:hint="eastAsia" w:ascii="宋体" w:hAnsi="宋体" w:eastAsia="宋体"/>
                <w:color w:val="auto"/>
                <w:kern w:val="24"/>
                <w:sz w:val="16"/>
                <w:szCs w:val="16"/>
                <w:highlight w:val="none"/>
              </w:rPr>
            </w:pPr>
            <w:r>
              <w:rPr>
                <w:color w:val="auto"/>
                <w:highlight w:val="none"/>
              </w:rPr>
              <w:drawing>
                <wp:anchor distT="0" distB="0" distL="114300" distR="114300" simplePos="0" relativeHeight="251671552" behindDoc="1" locked="0" layoutInCell="1" allowOverlap="1">
                  <wp:simplePos x="0" y="0"/>
                  <wp:positionH relativeFrom="column">
                    <wp:posOffset>3015615</wp:posOffset>
                  </wp:positionH>
                  <wp:positionV relativeFrom="paragraph">
                    <wp:posOffset>149225</wp:posOffset>
                  </wp:positionV>
                  <wp:extent cx="1644650" cy="926465"/>
                  <wp:effectExtent l="4445" t="4445" r="8255" b="21590"/>
                  <wp:wrapTight wrapText="bothSides">
                    <wp:wrapPolygon>
                      <wp:start x="-58" y="-104"/>
                      <wp:lineTo x="-58" y="21215"/>
                      <wp:lineTo x="21458" y="21215"/>
                      <wp:lineTo x="21458" y="-104"/>
                      <wp:lineTo x="-58" y="-104"/>
                    </wp:wrapPolygon>
                  </wp:wrapTight>
                  <wp:docPr id="32"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anchor>
              </w:drawing>
            </w:r>
            <w:r>
              <w:rPr>
                <w:rFonts w:hint="eastAsia" w:ascii="宋体" w:hAnsi="宋体" w:eastAsia="宋体"/>
                <w:color w:val="auto"/>
                <w:kern w:val="24"/>
                <w:sz w:val="16"/>
                <w:szCs w:val="16"/>
                <w:highlight w:val="none"/>
              </w:rPr>
              <w:t>The fractal dimension</w:t>
            </w:r>
          </w:p>
          <w:p w14:paraId="5A83D1E3">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rFonts w:ascii="宋体" w:hAnsi="宋体" w:eastAsia="宋体"/>
                <w:color w:val="auto"/>
                <w:kern w:val="24"/>
                <w:sz w:val="16"/>
                <w:szCs w:val="16"/>
                <w:highlight w:val="none"/>
              </w:rPr>
            </w:pPr>
            <w:r>
              <w:rPr>
                <w:color w:val="auto"/>
                <w:highlight w:val="none"/>
              </w:rPr>
              <mc:AlternateContent>
                <mc:Choice Requires="wps">
                  <w:drawing>
                    <wp:anchor distT="0" distB="0" distL="114300" distR="114300" simplePos="0" relativeHeight="251670528" behindDoc="0" locked="0" layoutInCell="1" allowOverlap="1">
                      <wp:simplePos x="0" y="0"/>
                      <wp:positionH relativeFrom="column">
                        <wp:posOffset>1736090</wp:posOffset>
                      </wp:positionH>
                      <wp:positionV relativeFrom="paragraph">
                        <wp:posOffset>25400</wp:posOffset>
                      </wp:positionV>
                      <wp:extent cx="961390" cy="853440"/>
                      <wp:effectExtent l="0" t="0" r="0" b="0"/>
                      <wp:wrapNone/>
                      <wp:docPr id="31" name="文本框 3"/>
                      <wp:cNvGraphicFramePr/>
                      <a:graphic xmlns:a="http://schemas.openxmlformats.org/drawingml/2006/main">
                        <a:graphicData uri="http://schemas.microsoft.com/office/word/2010/wordprocessingShape">
                          <wps:wsp>
                            <wps:cNvSpPr txBox="1"/>
                            <wps:spPr>
                              <a:xfrm>
                                <a:off x="0" y="0"/>
                                <a:ext cx="961390" cy="853440"/>
                              </a:xfrm>
                              <a:prstGeom prst="rect">
                                <a:avLst/>
                              </a:prstGeom>
                            </wps:spPr>
                            <wps:txbx>
                              <w:txbxContent>
                                <w:p w14:paraId="1A7D2661">
                                  <w:pPr>
                                    <w:pStyle w:val="6"/>
                                    <w:keepNext w:val="0"/>
                                    <w:keepLines w:val="0"/>
                                    <w:pageBreakBefore w:val="0"/>
                                    <w:widowControl w:val="0"/>
                                    <w:kinsoku/>
                                    <w:wordWrap/>
                                    <w:overflowPunct/>
                                    <w:topLinePunct w:val="0"/>
                                    <w:autoSpaceDE/>
                                    <w:autoSpaceDN/>
                                    <w:bidi w:val="0"/>
                                    <w:adjustRightInd/>
                                    <w:snapToGrid/>
                                    <w:spacing w:beforeAutospacing="0" w:afterAutospacing="0" w:line="288" w:lineRule="auto"/>
                                    <w:ind w:left="0"/>
                                    <w:jc w:val="left"/>
                                    <w:textAlignment w:val="auto"/>
                                    <w:rPr>
                                      <w:rFonts w:ascii="宋体" w:hAnsi="宋体" w:eastAsia="宋体"/>
                                      <w:color w:val="000000" w:themeColor="text1"/>
                                      <w:kern w:val="24"/>
                                      <w:sz w:val="16"/>
                                      <w:szCs w:val="16"/>
                                      <w14:textFill>
                                        <w14:solidFill>
                                          <w14:schemeClr w14:val="tx1"/>
                                        </w14:solidFill>
                                      </w14:textFill>
                                    </w:rPr>
                                  </w:pPr>
                                  <w:r>
                                    <w:rPr>
                                      <w:rFonts w:hint="eastAsia" w:ascii="宋体" w:hAnsi="宋体" w:eastAsia="宋体"/>
                                      <w:color w:val="000000" w:themeColor="text1"/>
                                      <w:kern w:val="24"/>
                                      <w:sz w:val="16"/>
                                      <w:szCs w:val="16"/>
                                      <w14:textFill>
                                        <w14:solidFill>
                                          <w14:schemeClr w14:val="tx1"/>
                                        </w14:solidFill>
                                      </w14:textFill>
                                    </w:rPr>
                                    <w:t>goodness-of-fit</w:t>
                                  </w:r>
                                  <w:r>
                                    <w:rPr>
                                      <w:rFonts w:ascii="宋体" w:hAnsi="宋体" w:eastAsia="宋体"/>
                                      <w:color w:val="000000" w:themeColor="text1"/>
                                      <w:kern w:val="24"/>
                                      <w:sz w:val="16"/>
                                      <w:szCs w:val="16"/>
                                      <w14:textFill>
                                        <w14:solidFill>
                                          <w14:schemeClr w14:val="tx1"/>
                                        </w14:solidFill>
                                      </w14:textFill>
                                    </w:rPr>
                                    <w:t>R</w:t>
                                  </w:r>
                                  <w:r>
                                    <w:rPr>
                                      <w:rFonts w:ascii="宋体" w:hAnsi="宋体" w:eastAsia="宋体"/>
                                      <w:color w:val="000000" w:themeColor="text1"/>
                                      <w:kern w:val="24"/>
                                      <w:sz w:val="16"/>
                                      <w:szCs w:val="16"/>
                                      <w:vertAlign w:val="superscript"/>
                                      <w14:textFill>
                                        <w14:solidFill>
                                          <w14:schemeClr w14:val="tx1"/>
                                        </w14:solidFill>
                                      </w14:textFill>
                                    </w:rPr>
                                    <w:t>2</w:t>
                                  </w:r>
                                  <w:r>
                                    <w:rPr>
                                      <w:rFonts w:ascii="宋体" w:hAnsi="宋体" w:eastAsia="宋体"/>
                                      <w:color w:val="000000" w:themeColor="text1"/>
                                      <w:kern w:val="24"/>
                                      <w:sz w:val="16"/>
                                      <w:szCs w:val="16"/>
                                      <w14:textFill>
                                        <w14:solidFill>
                                          <w14:schemeClr w14:val="tx1"/>
                                        </w14:solidFill>
                                      </w14:textFill>
                                    </w:rPr>
                                    <w:t>=9893</w:t>
                                  </w:r>
                                </w:p>
                                <w:p w14:paraId="7A81FAAC">
                                  <w:pPr>
                                    <w:pStyle w:val="6"/>
                                    <w:keepNext w:val="0"/>
                                    <w:keepLines w:val="0"/>
                                    <w:pageBreakBefore w:val="0"/>
                                    <w:widowControl w:val="0"/>
                                    <w:kinsoku/>
                                    <w:wordWrap/>
                                    <w:overflowPunct/>
                                    <w:topLinePunct w:val="0"/>
                                    <w:autoSpaceDE/>
                                    <w:autoSpaceDN/>
                                    <w:bidi w:val="0"/>
                                    <w:adjustRightInd/>
                                    <w:snapToGrid/>
                                    <w:spacing w:beforeAutospacing="0" w:afterAutospacing="0" w:line="288" w:lineRule="auto"/>
                                    <w:ind w:left="0"/>
                                    <w:jc w:val="left"/>
                                    <w:textAlignment w:val="auto"/>
                                    <w:rPr>
                                      <w:rFonts w:ascii="宋体" w:hAnsi="宋体" w:eastAsia="宋体"/>
                                      <w:color w:val="000000" w:themeColor="text1"/>
                                      <w:kern w:val="24"/>
                                      <w:sz w:val="16"/>
                                      <w:szCs w:val="16"/>
                                      <w14:textFill>
                                        <w14:solidFill>
                                          <w14:schemeClr w14:val="tx1"/>
                                        </w14:solidFill>
                                      </w14:textFill>
                                    </w:rPr>
                                  </w:pPr>
                                  <w:r>
                                    <w:rPr>
                                      <w:rFonts w:ascii="宋体" w:hAnsi="宋体" w:eastAsia="宋体"/>
                                      <w:color w:val="000000" w:themeColor="text1"/>
                                      <w:kern w:val="24"/>
                                      <w:sz w:val="16"/>
                                      <w:szCs w:val="16"/>
                                      <w14:textFill>
                                        <w14:solidFill>
                                          <w14:schemeClr w14:val="tx1"/>
                                        </w14:solidFill>
                                      </w14:textFill>
                                    </w:rPr>
                                    <w:t>D=1.338</w:t>
                                  </w:r>
                                </w:p>
                              </w:txbxContent>
                            </wps:txbx>
                            <wps:bodyPr wrap="square">
                              <a:noAutofit/>
                            </wps:bodyPr>
                          </wps:wsp>
                        </a:graphicData>
                      </a:graphic>
                    </wp:anchor>
                  </w:drawing>
                </mc:Choice>
                <mc:Fallback>
                  <w:pict>
                    <v:shape id="文本框 3" o:spid="_x0000_s1026" o:spt="202" type="#_x0000_t202" style="position:absolute;left:0pt;margin-left:136.7pt;margin-top:2pt;height:67.2pt;width:75.7pt;z-index:251670528;mso-width-relative:page;mso-height-relative:page;" filled="f" stroked="f" coordsize="21600,21600" o:gfxdata="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">
                      <v:fill on="f" focussize="0,0"/>
                      <v:stroke on="f"/>
                      <v:imagedata o:title=""/>
                      <o:lock v:ext="edit" aspectratio="f"/>
                      <v:textbox>
                        <w:txbxContent>
                          <w:p w14:paraId="1A7D2661">
                            <w:pPr>
                              <w:pStyle w:val="6"/>
                              <w:keepNext w:val="0"/>
                              <w:keepLines w:val="0"/>
                              <w:pageBreakBefore w:val="0"/>
                              <w:widowControl w:val="0"/>
                              <w:kinsoku/>
                              <w:wordWrap/>
                              <w:overflowPunct/>
                              <w:topLinePunct w:val="0"/>
                              <w:autoSpaceDE/>
                              <w:autoSpaceDN/>
                              <w:bidi w:val="0"/>
                              <w:adjustRightInd/>
                              <w:snapToGrid/>
                              <w:spacing w:beforeAutospacing="0" w:afterAutospacing="0" w:line="288" w:lineRule="auto"/>
                              <w:ind w:left="0"/>
                              <w:jc w:val="left"/>
                              <w:textAlignment w:val="auto"/>
                              <w:rPr>
                                <w:rFonts w:ascii="宋体" w:hAnsi="宋体" w:eastAsia="宋体"/>
                                <w:color w:val="000000" w:themeColor="text1"/>
                                <w:kern w:val="24"/>
                                <w:sz w:val="16"/>
                                <w:szCs w:val="16"/>
                                <w14:textFill>
                                  <w14:solidFill>
                                    <w14:schemeClr w14:val="tx1"/>
                                  </w14:solidFill>
                                </w14:textFill>
                              </w:rPr>
                            </w:pPr>
                            <w:r>
                              <w:rPr>
                                <w:rFonts w:hint="eastAsia" w:ascii="宋体" w:hAnsi="宋体" w:eastAsia="宋体"/>
                                <w:color w:val="000000" w:themeColor="text1"/>
                                <w:kern w:val="24"/>
                                <w:sz w:val="16"/>
                                <w:szCs w:val="16"/>
                                <w14:textFill>
                                  <w14:solidFill>
                                    <w14:schemeClr w14:val="tx1"/>
                                  </w14:solidFill>
                                </w14:textFill>
                              </w:rPr>
                              <w:t>goodness-of-fit</w:t>
                            </w:r>
                            <w:r>
                              <w:rPr>
                                <w:rFonts w:ascii="宋体" w:hAnsi="宋体" w:eastAsia="宋体"/>
                                <w:color w:val="000000" w:themeColor="text1"/>
                                <w:kern w:val="24"/>
                                <w:sz w:val="16"/>
                                <w:szCs w:val="16"/>
                                <w14:textFill>
                                  <w14:solidFill>
                                    <w14:schemeClr w14:val="tx1"/>
                                  </w14:solidFill>
                                </w14:textFill>
                              </w:rPr>
                              <w:t>R</w:t>
                            </w:r>
                            <w:r>
                              <w:rPr>
                                <w:rFonts w:ascii="宋体" w:hAnsi="宋体" w:eastAsia="宋体"/>
                                <w:color w:val="000000" w:themeColor="text1"/>
                                <w:kern w:val="24"/>
                                <w:sz w:val="16"/>
                                <w:szCs w:val="16"/>
                                <w:vertAlign w:val="superscript"/>
                                <w14:textFill>
                                  <w14:solidFill>
                                    <w14:schemeClr w14:val="tx1"/>
                                  </w14:solidFill>
                                </w14:textFill>
                              </w:rPr>
                              <w:t>2</w:t>
                            </w:r>
                            <w:r>
                              <w:rPr>
                                <w:rFonts w:ascii="宋体" w:hAnsi="宋体" w:eastAsia="宋体"/>
                                <w:color w:val="000000" w:themeColor="text1"/>
                                <w:kern w:val="24"/>
                                <w:sz w:val="16"/>
                                <w:szCs w:val="16"/>
                                <w14:textFill>
                                  <w14:solidFill>
                                    <w14:schemeClr w14:val="tx1"/>
                                  </w14:solidFill>
                                </w14:textFill>
                              </w:rPr>
                              <w:t>=9893</w:t>
                            </w:r>
                          </w:p>
                          <w:p w14:paraId="7A81FAAC">
                            <w:pPr>
                              <w:pStyle w:val="6"/>
                              <w:keepNext w:val="0"/>
                              <w:keepLines w:val="0"/>
                              <w:pageBreakBefore w:val="0"/>
                              <w:widowControl w:val="0"/>
                              <w:kinsoku/>
                              <w:wordWrap/>
                              <w:overflowPunct/>
                              <w:topLinePunct w:val="0"/>
                              <w:autoSpaceDE/>
                              <w:autoSpaceDN/>
                              <w:bidi w:val="0"/>
                              <w:adjustRightInd/>
                              <w:snapToGrid/>
                              <w:spacing w:beforeAutospacing="0" w:afterAutospacing="0" w:line="288" w:lineRule="auto"/>
                              <w:ind w:left="0"/>
                              <w:jc w:val="left"/>
                              <w:textAlignment w:val="auto"/>
                              <w:rPr>
                                <w:rFonts w:ascii="宋体" w:hAnsi="宋体" w:eastAsia="宋体"/>
                                <w:color w:val="000000" w:themeColor="text1"/>
                                <w:kern w:val="24"/>
                                <w:sz w:val="16"/>
                                <w:szCs w:val="16"/>
                                <w14:textFill>
                                  <w14:solidFill>
                                    <w14:schemeClr w14:val="tx1"/>
                                  </w14:solidFill>
                                </w14:textFill>
                              </w:rPr>
                            </w:pPr>
                            <w:r>
                              <w:rPr>
                                <w:rFonts w:ascii="宋体" w:hAnsi="宋体" w:eastAsia="宋体"/>
                                <w:color w:val="000000" w:themeColor="text1"/>
                                <w:kern w:val="24"/>
                                <w:sz w:val="16"/>
                                <w:szCs w:val="16"/>
                                <w14:textFill>
                                  <w14:solidFill>
                                    <w14:schemeClr w14:val="tx1"/>
                                  </w14:solidFill>
                                </w14:textFill>
                              </w:rPr>
                              <w:t>D=1.338</w:t>
                            </w:r>
                          </w:p>
                        </w:txbxContent>
                      </v:textbox>
                    </v:shape>
                  </w:pict>
                </mc:Fallback>
              </mc:AlternateContent>
            </w:r>
            <w:r>
              <w:rPr>
                <w:rFonts w:hint="eastAsia" w:ascii="宋体" w:hAnsi="宋体" w:eastAsia="宋体"/>
                <w:color w:val="auto"/>
                <w:kern w:val="24"/>
                <w:sz w:val="16"/>
                <w:szCs w:val="16"/>
                <w:highlight w:val="none"/>
              </w:rPr>
              <w:t xml:space="preserve"> value of each level</w:t>
            </w:r>
            <w:r>
              <w:rPr>
                <w:rFonts w:ascii="宋体" w:hAnsi="宋体" w:eastAsia="宋体"/>
                <w:color w:val="auto"/>
                <w:kern w:val="24"/>
                <w:sz w:val="16"/>
                <w:szCs w:val="16"/>
                <w:highlight w:val="none"/>
              </w:rPr>
              <w:t xml:space="preserve"> </w:t>
            </w:r>
          </w:p>
          <w:p w14:paraId="5CAFDA2E">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color w:val="auto"/>
                <w:highlight w:val="none"/>
              </w:rPr>
            </w:pPr>
            <w:r>
              <w:rPr>
                <w:rFonts w:ascii="宋体" w:hAnsi="宋体" w:eastAsia="宋体"/>
                <w:color w:val="auto"/>
                <w:kern w:val="24"/>
                <w:sz w:val="16"/>
                <w:szCs w:val="16"/>
                <w:highlight w:val="none"/>
              </w:rPr>
              <w:t>D(212.6-106.3)=0.830</w:t>
            </w:r>
          </w:p>
          <w:p w14:paraId="4139F302">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color w:val="auto"/>
                <w:highlight w:val="none"/>
              </w:rPr>
            </w:pPr>
            <w:r>
              <w:rPr>
                <w:rFonts w:ascii="宋体" w:hAnsi="宋体" w:eastAsia="宋体"/>
                <w:color w:val="auto"/>
                <w:kern w:val="24"/>
                <w:sz w:val="16"/>
                <w:szCs w:val="16"/>
                <w:highlight w:val="none"/>
              </w:rPr>
              <w:t xml:space="preserve">D(106.3-53.15)=1.492       </w:t>
            </w:r>
          </w:p>
          <w:p w14:paraId="37645FAF">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color w:val="auto"/>
                <w:highlight w:val="none"/>
              </w:rPr>
            </w:pPr>
            <w:r>
              <w:rPr>
                <w:rFonts w:ascii="宋体" w:hAnsi="宋体" w:eastAsia="宋体"/>
                <w:color w:val="auto"/>
                <w:kern w:val="24"/>
                <w:sz w:val="16"/>
                <w:szCs w:val="16"/>
                <w:highlight w:val="none"/>
              </w:rPr>
              <w:t>D(53.15-26.575)=1.236</w:t>
            </w:r>
          </w:p>
          <w:p w14:paraId="73D93EC5">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rFonts w:ascii="宋体" w:hAnsi="宋体" w:eastAsia="宋体"/>
                <w:color w:val="auto"/>
                <w:kern w:val="24"/>
                <w:sz w:val="16"/>
                <w:szCs w:val="16"/>
                <w:highlight w:val="none"/>
              </w:rPr>
            </w:pPr>
            <w:r>
              <w:rPr>
                <w:rFonts w:ascii="宋体" w:hAnsi="宋体" w:eastAsia="宋体"/>
                <w:color w:val="auto"/>
                <w:kern w:val="24"/>
                <w:sz w:val="16"/>
                <w:szCs w:val="16"/>
                <w:highlight w:val="none"/>
              </w:rPr>
              <w:t>D(26.575-13.2875)=1.715</w:t>
            </w:r>
          </w:p>
          <w:p w14:paraId="24856F0C">
            <w:pPr>
              <w:pStyle w:val="6"/>
              <w:keepNext w:val="0"/>
              <w:keepLines w:val="0"/>
              <w:pageBreakBefore w:val="0"/>
              <w:widowControl w:val="0"/>
              <w:kinsoku/>
              <w:wordWrap/>
              <w:overflowPunct/>
              <w:topLinePunct w:val="0"/>
              <w:autoSpaceDE/>
              <w:autoSpaceDN/>
              <w:bidi w:val="0"/>
              <w:adjustRightInd/>
              <w:snapToGrid/>
              <w:spacing w:beforeAutospacing="0" w:afterAutospacing="0" w:line="240" w:lineRule="exact"/>
              <w:ind w:left="0"/>
              <w:jc w:val="left"/>
              <w:textAlignment w:val="auto"/>
              <w:rPr>
                <w:rFonts w:hint="default" w:ascii="宋体" w:hAnsi="宋体" w:cs="宋体"/>
                <w:color w:val="auto"/>
                <w:highlight w:val="none"/>
                <w:vertAlign w:val="baseline"/>
                <w:lang w:val="en-US" w:eastAsia="zh-CN"/>
              </w:rPr>
            </w:pPr>
            <w:r>
              <w:rPr>
                <w:rFonts w:ascii="宋体" w:hAnsi="宋体" w:eastAsia="宋体"/>
                <w:color w:val="auto"/>
                <w:kern w:val="24"/>
                <w:sz w:val="16"/>
                <w:szCs w:val="16"/>
                <w:highlight w:val="none"/>
              </w:rPr>
              <w:t>D(13.2875-6.6438)=1.693</w:t>
            </w:r>
          </w:p>
        </w:tc>
      </w:tr>
    </w:tbl>
    <w:p w14:paraId="73CD3947">
      <w:pPr>
        <w:numPr>
          <w:numId w:val="0"/>
        </w:numPr>
        <w:jc w:val="both"/>
        <w:rPr>
          <w:rFonts w:hint="default" w:ascii="Times New Roman" w:hAnsi="Times New Roman" w:cs="Times New Roman"/>
          <w:b/>
          <w:bCs/>
          <w:color w:val="auto"/>
          <w:sz w:val="21"/>
          <w:szCs w:val="24"/>
          <w:highlight w:val="none"/>
        </w:rPr>
      </w:pPr>
    </w:p>
    <w:p w14:paraId="6F1B553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left"/>
        <w:textAlignment w:val="auto"/>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 xml:space="preserve">Table 8 </w:t>
      </w:r>
      <w:r>
        <w:rPr>
          <w:rFonts w:hint="default" w:ascii="Times New Roman" w:hAnsi="Times New Roman" w:cs="Times New Roman"/>
          <w:b/>
          <w:bCs/>
          <w:color w:val="auto"/>
          <w:sz w:val="18"/>
          <w:szCs w:val="21"/>
          <w:highlight w:val="none"/>
          <w:lang w:val="en-US" w:eastAsia="zh-CN"/>
        </w:rPr>
        <w:t>|</w:t>
      </w:r>
      <w:r>
        <w:rPr>
          <w:rFonts w:hint="eastAsia" w:ascii="Times New Roman" w:hAnsi="Times New Roman" w:eastAsia="宋体" w:cs="Times New Roman"/>
          <w:b/>
          <w:bCs/>
          <w:color w:val="auto"/>
          <w:sz w:val="18"/>
          <w:szCs w:val="18"/>
          <w:highlight w:val="none"/>
          <w:lang w:val="en-US" w:eastAsia="zh-CN"/>
        </w:rPr>
        <w:t xml:space="preserve"> Box-counting dimension statistical table of public space in Xiuxi Village</w:t>
      </w:r>
    </w:p>
    <w:tbl>
      <w:tblPr>
        <w:tblStyle w:val="7"/>
        <w:tblW w:w="85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867"/>
        <w:gridCol w:w="908"/>
        <w:gridCol w:w="1817"/>
        <w:gridCol w:w="1758"/>
        <w:gridCol w:w="892"/>
        <w:gridCol w:w="1110"/>
        <w:gridCol w:w="1198"/>
      </w:tblGrid>
      <w:tr w14:paraId="5758D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rPr>
        <w:tc>
          <w:tcPr>
            <w:tcW w:w="867" w:type="dxa"/>
            <w:tcBorders>
              <w:top w:val="single" w:color="auto" w:sz="4" w:space="0"/>
              <w:bottom w:val="single" w:color="auto" w:sz="4" w:space="0"/>
            </w:tcBorders>
            <w:shd w:val="clear" w:color="auto" w:fill="auto"/>
            <w:tcMar>
              <w:top w:w="150" w:type="dxa"/>
              <w:left w:w="0" w:type="dxa"/>
              <w:bottom w:w="150" w:type="dxa"/>
              <w:right w:w="240" w:type="dxa"/>
            </w:tcMar>
            <w:vAlign w:val="center"/>
          </w:tcPr>
          <w:p w14:paraId="654D54E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eastAsia"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val="en-US" w:eastAsia="zh-CN"/>
              </w:rPr>
              <w:t>Stage</w:t>
            </w:r>
          </w:p>
        </w:tc>
        <w:tc>
          <w:tcPr>
            <w:tcW w:w="908"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41B3F878">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val="en-US" w:eastAsia="zh-CN"/>
              </w:rPr>
              <w:t>Number of data points n</w:t>
            </w:r>
          </w:p>
        </w:tc>
        <w:tc>
          <w:tcPr>
            <w:tcW w:w="1817"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61C01D1C">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Scale-free interval ( i-value range )</w:t>
            </w:r>
          </w:p>
          <w:p w14:paraId="621753A4">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p>
        </w:tc>
        <w:tc>
          <w:tcPr>
            <w:tcW w:w="1758"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13882365">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val="en-US" w:eastAsia="zh-CN"/>
              </w:rPr>
              <w:t>regression equation</w:t>
            </w:r>
          </w:p>
        </w:tc>
        <w:tc>
          <w:tcPr>
            <w:tcW w:w="892"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229619D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val="en-US" w:eastAsia="zh-CN"/>
              </w:rPr>
              <w:t>R²</w:t>
            </w:r>
          </w:p>
        </w:tc>
        <w:tc>
          <w:tcPr>
            <w:tcW w:w="1110"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42BBB44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val="en-US" w:eastAsia="zh-CN"/>
              </w:rPr>
              <w:t>boundary dimension D</w:t>
            </w:r>
          </w:p>
        </w:tc>
        <w:tc>
          <w:tcPr>
            <w:tcW w:w="1198"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6B82A0DC">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Public space form diagram</w:t>
            </w:r>
          </w:p>
        </w:tc>
      </w:tr>
      <w:tr w14:paraId="08E6E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14" w:hRule="atLeast"/>
        </w:trPr>
        <w:tc>
          <w:tcPr>
            <w:tcW w:w="867" w:type="dxa"/>
            <w:tcBorders>
              <w:top w:val="single" w:color="auto" w:sz="4" w:space="0"/>
            </w:tcBorders>
            <w:shd w:val="clear" w:color="auto" w:fill="auto"/>
            <w:tcMar>
              <w:top w:w="150" w:type="dxa"/>
              <w:left w:w="0" w:type="dxa"/>
              <w:bottom w:w="150" w:type="dxa"/>
              <w:right w:w="240" w:type="dxa"/>
            </w:tcMar>
            <w:vAlign w:val="center"/>
          </w:tcPr>
          <w:p w14:paraId="28B4DD6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eastAsia="zh-CN"/>
              </w:rPr>
              <w:t>Ming-Qing period</w:t>
            </w:r>
          </w:p>
        </w:tc>
        <w:tc>
          <w:tcPr>
            <w:tcW w:w="908" w:type="dxa"/>
            <w:tcBorders>
              <w:top w:val="single" w:color="auto" w:sz="4" w:space="0"/>
            </w:tcBorders>
            <w:shd w:val="clear" w:color="auto" w:fill="auto"/>
            <w:tcMar>
              <w:top w:w="150" w:type="dxa"/>
              <w:left w:w="240" w:type="dxa"/>
              <w:bottom w:w="150" w:type="dxa"/>
              <w:right w:w="240" w:type="dxa"/>
            </w:tcMar>
            <w:vAlign w:val="center"/>
          </w:tcPr>
          <w:p w14:paraId="7C605195">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4</w:t>
            </w:r>
          </w:p>
        </w:tc>
        <w:tc>
          <w:tcPr>
            <w:tcW w:w="1817" w:type="dxa"/>
            <w:tcBorders>
              <w:top w:val="single" w:color="auto" w:sz="4" w:space="0"/>
            </w:tcBorders>
            <w:shd w:val="clear" w:color="auto" w:fill="auto"/>
            <w:tcMar>
              <w:top w:w="150" w:type="dxa"/>
              <w:left w:w="240" w:type="dxa"/>
              <w:bottom w:w="150" w:type="dxa"/>
              <w:right w:w="240" w:type="dxa"/>
            </w:tcMar>
            <w:vAlign w:val="center"/>
          </w:tcPr>
          <w:p w14:paraId="1652DB0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r∈[26.575, 3.32]</w:t>
            </w:r>
          </w:p>
        </w:tc>
        <w:tc>
          <w:tcPr>
            <w:tcW w:w="1758" w:type="dxa"/>
            <w:tcBorders>
              <w:top w:val="single" w:color="auto" w:sz="4" w:space="0"/>
            </w:tcBorders>
            <w:shd w:val="clear" w:color="auto" w:fill="auto"/>
            <w:tcMar>
              <w:top w:w="150" w:type="dxa"/>
              <w:left w:w="240" w:type="dxa"/>
              <w:bottom w:w="150" w:type="dxa"/>
              <w:right w:w="240" w:type="dxa"/>
            </w:tcMar>
            <w:vAlign w:val="center"/>
          </w:tcPr>
          <w:p w14:paraId="3554BF6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y = 1.279x + 0.856</w:t>
            </w:r>
          </w:p>
        </w:tc>
        <w:tc>
          <w:tcPr>
            <w:tcW w:w="892" w:type="dxa"/>
            <w:tcBorders>
              <w:top w:val="single" w:color="auto" w:sz="4" w:space="0"/>
            </w:tcBorders>
            <w:shd w:val="clear" w:color="auto" w:fill="auto"/>
            <w:tcMar>
              <w:top w:w="150" w:type="dxa"/>
              <w:left w:w="240" w:type="dxa"/>
              <w:bottom w:w="150" w:type="dxa"/>
              <w:right w:w="240" w:type="dxa"/>
            </w:tcMar>
            <w:vAlign w:val="center"/>
          </w:tcPr>
          <w:p w14:paraId="5BBF9E8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0.971</w:t>
            </w:r>
          </w:p>
        </w:tc>
        <w:tc>
          <w:tcPr>
            <w:tcW w:w="1110" w:type="dxa"/>
            <w:tcBorders>
              <w:top w:val="single" w:color="auto" w:sz="4" w:space="0"/>
            </w:tcBorders>
            <w:shd w:val="clear" w:color="auto" w:fill="auto"/>
            <w:tcMar>
              <w:top w:w="150" w:type="dxa"/>
              <w:left w:w="240" w:type="dxa"/>
              <w:bottom w:w="150" w:type="dxa"/>
              <w:right w:w="240" w:type="dxa"/>
            </w:tcMar>
            <w:vAlign w:val="center"/>
          </w:tcPr>
          <w:p w14:paraId="4FFF955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1.279</w:t>
            </w:r>
          </w:p>
        </w:tc>
        <w:tc>
          <w:tcPr>
            <w:tcW w:w="1198" w:type="dxa"/>
            <w:tcBorders>
              <w:top w:val="single" w:color="auto" w:sz="4" w:space="0"/>
            </w:tcBorders>
            <w:shd w:val="clear" w:color="auto" w:fill="auto"/>
            <w:tcMar>
              <w:top w:w="150" w:type="dxa"/>
              <w:left w:w="240" w:type="dxa"/>
              <w:bottom w:w="150" w:type="dxa"/>
              <w:right w:w="0" w:type="dxa"/>
            </w:tcMar>
            <w:vAlign w:val="center"/>
          </w:tcPr>
          <w:p w14:paraId="7F411319">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drawing>
                <wp:anchor distT="0" distB="0" distL="114300" distR="114300" simplePos="0" relativeHeight="251672576" behindDoc="1" locked="0" layoutInCell="1" allowOverlap="1">
                  <wp:simplePos x="0" y="0"/>
                  <wp:positionH relativeFrom="column">
                    <wp:posOffset>-57150</wp:posOffset>
                  </wp:positionH>
                  <wp:positionV relativeFrom="paragraph">
                    <wp:posOffset>115570</wp:posOffset>
                  </wp:positionV>
                  <wp:extent cx="626110" cy="315595"/>
                  <wp:effectExtent l="0" t="0" r="8255" b="2540"/>
                  <wp:wrapNone/>
                  <wp:docPr id="43" name="图片 43" descr="公共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公共1_01"/>
                          <pic:cNvPicPr>
                            <a:picLocks noChangeAspect="1"/>
                          </pic:cNvPicPr>
                        </pic:nvPicPr>
                        <pic:blipFill>
                          <a:blip r:embed="rId18"/>
                          <a:srcRect l="2407" t="20247" r="6455" b="14992"/>
                          <a:stretch>
                            <a:fillRect/>
                          </a:stretch>
                        </pic:blipFill>
                        <pic:spPr>
                          <a:xfrm rot="5400000" flipH="1" flipV="1">
                            <a:off x="0" y="0"/>
                            <a:ext cx="626110" cy="315595"/>
                          </a:xfrm>
                          <a:prstGeom prst="rect">
                            <a:avLst/>
                          </a:prstGeom>
                        </pic:spPr>
                      </pic:pic>
                    </a:graphicData>
                  </a:graphic>
                </wp:anchor>
              </w:drawing>
            </w:r>
          </w:p>
        </w:tc>
      </w:tr>
      <w:tr w14:paraId="61AE8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09" w:hRule="atLeast"/>
        </w:trPr>
        <w:tc>
          <w:tcPr>
            <w:tcW w:w="867" w:type="dxa"/>
            <w:shd w:val="clear" w:color="auto" w:fill="auto"/>
            <w:tcMar>
              <w:top w:w="150" w:type="dxa"/>
              <w:left w:w="0" w:type="dxa"/>
              <w:bottom w:w="150" w:type="dxa"/>
              <w:right w:w="240" w:type="dxa"/>
            </w:tcMar>
            <w:vAlign w:val="center"/>
          </w:tcPr>
          <w:p w14:paraId="6666968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eastAsia="zh-CN"/>
              </w:rPr>
              <w:t>early-to-mid 20th century</w:t>
            </w:r>
          </w:p>
        </w:tc>
        <w:tc>
          <w:tcPr>
            <w:tcW w:w="908" w:type="dxa"/>
            <w:shd w:val="clear" w:color="auto" w:fill="auto"/>
            <w:tcMar>
              <w:top w:w="150" w:type="dxa"/>
              <w:left w:w="240" w:type="dxa"/>
              <w:bottom w:w="150" w:type="dxa"/>
              <w:right w:w="240" w:type="dxa"/>
            </w:tcMar>
            <w:vAlign w:val="center"/>
          </w:tcPr>
          <w:p w14:paraId="31560D24">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4</w:t>
            </w:r>
          </w:p>
        </w:tc>
        <w:tc>
          <w:tcPr>
            <w:tcW w:w="1817" w:type="dxa"/>
            <w:shd w:val="clear" w:color="auto" w:fill="auto"/>
            <w:tcMar>
              <w:top w:w="150" w:type="dxa"/>
              <w:left w:w="240" w:type="dxa"/>
              <w:bottom w:w="150" w:type="dxa"/>
              <w:right w:w="240" w:type="dxa"/>
            </w:tcMar>
            <w:vAlign w:val="center"/>
          </w:tcPr>
          <w:p w14:paraId="4BB2936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r∈[26.575, 3.32]</w:t>
            </w:r>
          </w:p>
        </w:tc>
        <w:tc>
          <w:tcPr>
            <w:tcW w:w="1758" w:type="dxa"/>
            <w:shd w:val="clear" w:color="auto" w:fill="auto"/>
            <w:tcMar>
              <w:top w:w="150" w:type="dxa"/>
              <w:left w:w="240" w:type="dxa"/>
              <w:bottom w:w="150" w:type="dxa"/>
              <w:right w:w="240" w:type="dxa"/>
            </w:tcMar>
            <w:vAlign w:val="center"/>
          </w:tcPr>
          <w:p w14:paraId="3FBA9E1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y = 1.247x + 0.923</w:t>
            </w:r>
          </w:p>
        </w:tc>
        <w:tc>
          <w:tcPr>
            <w:tcW w:w="892" w:type="dxa"/>
            <w:shd w:val="clear" w:color="auto" w:fill="auto"/>
            <w:tcMar>
              <w:top w:w="150" w:type="dxa"/>
              <w:left w:w="240" w:type="dxa"/>
              <w:bottom w:w="150" w:type="dxa"/>
              <w:right w:w="240" w:type="dxa"/>
            </w:tcMar>
            <w:vAlign w:val="center"/>
          </w:tcPr>
          <w:p w14:paraId="1E785BB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0.968</w:t>
            </w:r>
          </w:p>
        </w:tc>
        <w:tc>
          <w:tcPr>
            <w:tcW w:w="1110" w:type="dxa"/>
            <w:shd w:val="clear" w:color="auto" w:fill="auto"/>
            <w:tcMar>
              <w:top w:w="150" w:type="dxa"/>
              <w:left w:w="240" w:type="dxa"/>
              <w:bottom w:w="150" w:type="dxa"/>
              <w:right w:w="240" w:type="dxa"/>
            </w:tcMar>
            <w:vAlign w:val="center"/>
          </w:tcPr>
          <w:p w14:paraId="05D49288">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1.247</w:t>
            </w:r>
          </w:p>
        </w:tc>
        <w:tc>
          <w:tcPr>
            <w:tcW w:w="1198" w:type="dxa"/>
            <w:shd w:val="clear" w:color="auto" w:fill="auto"/>
            <w:tcMar>
              <w:top w:w="150" w:type="dxa"/>
              <w:left w:w="240" w:type="dxa"/>
              <w:bottom w:w="150" w:type="dxa"/>
              <w:right w:w="0" w:type="dxa"/>
            </w:tcMar>
            <w:vAlign w:val="center"/>
          </w:tcPr>
          <w:p w14:paraId="60C85C34">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drawing>
                <wp:anchor distT="0" distB="0" distL="114300" distR="114300" simplePos="0" relativeHeight="251672576" behindDoc="1" locked="0" layoutInCell="1" allowOverlap="1">
                  <wp:simplePos x="0" y="0"/>
                  <wp:positionH relativeFrom="column">
                    <wp:posOffset>-132715</wp:posOffset>
                  </wp:positionH>
                  <wp:positionV relativeFrom="paragraph">
                    <wp:posOffset>57785</wp:posOffset>
                  </wp:positionV>
                  <wp:extent cx="749935" cy="530860"/>
                  <wp:effectExtent l="0" t="0" r="2540" b="12065"/>
                  <wp:wrapNone/>
                  <wp:docPr id="44" name="图片 44" descr="公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公2_01"/>
                          <pic:cNvPicPr>
                            <a:picLocks noChangeAspect="1"/>
                          </pic:cNvPicPr>
                        </pic:nvPicPr>
                        <pic:blipFill>
                          <a:blip r:embed="rId19"/>
                          <a:stretch>
                            <a:fillRect/>
                          </a:stretch>
                        </pic:blipFill>
                        <pic:spPr>
                          <a:xfrm rot="16200000">
                            <a:off x="0" y="0"/>
                            <a:ext cx="749935" cy="530860"/>
                          </a:xfrm>
                          <a:prstGeom prst="rect">
                            <a:avLst/>
                          </a:prstGeom>
                        </pic:spPr>
                      </pic:pic>
                    </a:graphicData>
                  </a:graphic>
                </wp:anchor>
              </w:drawing>
            </w:r>
          </w:p>
        </w:tc>
      </w:tr>
      <w:tr w14:paraId="3194C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1034" w:hRule="atLeast"/>
        </w:trPr>
        <w:tc>
          <w:tcPr>
            <w:tcW w:w="867" w:type="dxa"/>
            <w:shd w:val="clear" w:color="auto" w:fill="auto"/>
            <w:tcMar>
              <w:top w:w="150" w:type="dxa"/>
              <w:left w:w="0" w:type="dxa"/>
              <w:bottom w:w="150" w:type="dxa"/>
              <w:right w:w="240" w:type="dxa"/>
            </w:tcMar>
            <w:vAlign w:val="center"/>
          </w:tcPr>
          <w:p w14:paraId="632355FD">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eastAsia="zh-CN"/>
              </w:rPr>
              <w:t>mid-20th century to 2008</w:t>
            </w:r>
          </w:p>
        </w:tc>
        <w:tc>
          <w:tcPr>
            <w:tcW w:w="908" w:type="dxa"/>
            <w:shd w:val="clear" w:color="auto" w:fill="auto"/>
            <w:tcMar>
              <w:top w:w="150" w:type="dxa"/>
              <w:left w:w="240" w:type="dxa"/>
              <w:bottom w:w="150" w:type="dxa"/>
              <w:right w:w="240" w:type="dxa"/>
            </w:tcMar>
            <w:vAlign w:val="center"/>
          </w:tcPr>
          <w:p w14:paraId="101D5CB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5</w:t>
            </w:r>
          </w:p>
        </w:tc>
        <w:tc>
          <w:tcPr>
            <w:tcW w:w="1817" w:type="dxa"/>
            <w:shd w:val="clear" w:color="auto" w:fill="auto"/>
            <w:tcMar>
              <w:top w:w="150" w:type="dxa"/>
              <w:left w:w="240" w:type="dxa"/>
              <w:bottom w:w="150" w:type="dxa"/>
              <w:right w:w="240" w:type="dxa"/>
            </w:tcMar>
            <w:vAlign w:val="center"/>
          </w:tcPr>
          <w:p w14:paraId="5F9624F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r∈[53.15, 3.32]</w:t>
            </w:r>
          </w:p>
        </w:tc>
        <w:tc>
          <w:tcPr>
            <w:tcW w:w="1758" w:type="dxa"/>
            <w:shd w:val="clear" w:color="auto" w:fill="auto"/>
            <w:tcMar>
              <w:top w:w="150" w:type="dxa"/>
              <w:left w:w="240" w:type="dxa"/>
              <w:bottom w:w="150" w:type="dxa"/>
              <w:right w:w="240" w:type="dxa"/>
            </w:tcMar>
            <w:vAlign w:val="center"/>
          </w:tcPr>
          <w:p w14:paraId="4829ABB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y = 1.295x + 0.789</w:t>
            </w:r>
          </w:p>
        </w:tc>
        <w:tc>
          <w:tcPr>
            <w:tcW w:w="892" w:type="dxa"/>
            <w:shd w:val="clear" w:color="auto" w:fill="auto"/>
            <w:tcMar>
              <w:top w:w="150" w:type="dxa"/>
              <w:left w:w="240" w:type="dxa"/>
              <w:bottom w:w="150" w:type="dxa"/>
              <w:right w:w="240" w:type="dxa"/>
            </w:tcMar>
            <w:vAlign w:val="center"/>
          </w:tcPr>
          <w:p w14:paraId="0CC5887F">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0.979</w:t>
            </w:r>
          </w:p>
        </w:tc>
        <w:tc>
          <w:tcPr>
            <w:tcW w:w="1110" w:type="dxa"/>
            <w:shd w:val="clear" w:color="auto" w:fill="auto"/>
            <w:tcMar>
              <w:top w:w="150" w:type="dxa"/>
              <w:left w:w="240" w:type="dxa"/>
              <w:bottom w:w="150" w:type="dxa"/>
              <w:right w:w="240" w:type="dxa"/>
            </w:tcMar>
            <w:vAlign w:val="center"/>
          </w:tcPr>
          <w:p w14:paraId="5BC6B8E1">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1.295</w:t>
            </w:r>
          </w:p>
        </w:tc>
        <w:tc>
          <w:tcPr>
            <w:tcW w:w="1198" w:type="dxa"/>
            <w:shd w:val="clear" w:color="auto" w:fill="auto"/>
            <w:tcMar>
              <w:top w:w="150" w:type="dxa"/>
              <w:left w:w="240" w:type="dxa"/>
              <w:bottom w:w="150" w:type="dxa"/>
              <w:right w:w="0" w:type="dxa"/>
            </w:tcMar>
            <w:vAlign w:val="center"/>
          </w:tcPr>
          <w:p w14:paraId="6BEA70A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drawing>
                <wp:anchor distT="0" distB="0" distL="114300" distR="114300" simplePos="0" relativeHeight="251672576" behindDoc="1" locked="0" layoutInCell="1" allowOverlap="1">
                  <wp:simplePos x="0" y="0"/>
                  <wp:positionH relativeFrom="column">
                    <wp:posOffset>-95250</wp:posOffset>
                  </wp:positionH>
                  <wp:positionV relativeFrom="paragraph">
                    <wp:posOffset>33655</wp:posOffset>
                  </wp:positionV>
                  <wp:extent cx="671830" cy="475615"/>
                  <wp:effectExtent l="0" t="0" r="635" b="13970"/>
                  <wp:wrapNone/>
                  <wp:docPr id="45" name="图片 45" descr="公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公3_01"/>
                          <pic:cNvPicPr>
                            <a:picLocks noChangeAspect="1"/>
                          </pic:cNvPicPr>
                        </pic:nvPicPr>
                        <pic:blipFill>
                          <a:blip r:embed="rId20"/>
                          <a:stretch>
                            <a:fillRect/>
                          </a:stretch>
                        </pic:blipFill>
                        <pic:spPr>
                          <a:xfrm rot="16200000">
                            <a:off x="0" y="0"/>
                            <a:ext cx="671830" cy="475615"/>
                          </a:xfrm>
                          <a:prstGeom prst="rect">
                            <a:avLst/>
                          </a:prstGeom>
                        </pic:spPr>
                      </pic:pic>
                    </a:graphicData>
                  </a:graphic>
                </wp:anchor>
              </w:drawing>
            </w:r>
          </w:p>
        </w:tc>
      </w:tr>
      <w:tr w14:paraId="0E9E1C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0" w:hRule="atLeast"/>
        </w:trPr>
        <w:tc>
          <w:tcPr>
            <w:tcW w:w="867" w:type="dxa"/>
            <w:tcBorders>
              <w:bottom w:val="single" w:color="auto" w:sz="4" w:space="0"/>
            </w:tcBorders>
            <w:shd w:val="clear" w:color="auto" w:fill="auto"/>
            <w:tcMar>
              <w:top w:w="150" w:type="dxa"/>
              <w:left w:w="0" w:type="dxa"/>
              <w:bottom w:w="150" w:type="dxa"/>
              <w:right w:w="240" w:type="dxa"/>
            </w:tcMar>
            <w:vAlign w:val="center"/>
          </w:tcPr>
          <w:p w14:paraId="71D856FA">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3"/>
                <w:szCs w:val="13"/>
                <w:highlight w:val="none"/>
                <w:lang w:eastAsia="zh-CN"/>
              </w:rPr>
              <w:t>2008–2025</w:t>
            </w:r>
          </w:p>
        </w:tc>
        <w:tc>
          <w:tcPr>
            <w:tcW w:w="908" w:type="dxa"/>
            <w:tcBorders>
              <w:bottom w:val="single" w:color="auto" w:sz="4" w:space="0"/>
            </w:tcBorders>
            <w:shd w:val="clear" w:color="auto" w:fill="auto"/>
            <w:tcMar>
              <w:top w:w="150" w:type="dxa"/>
              <w:left w:w="240" w:type="dxa"/>
              <w:bottom w:w="150" w:type="dxa"/>
              <w:right w:w="240" w:type="dxa"/>
            </w:tcMar>
            <w:vAlign w:val="center"/>
          </w:tcPr>
          <w:p w14:paraId="177CC9B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5</w:t>
            </w:r>
          </w:p>
        </w:tc>
        <w:tc>
          <w:tcPr>
            <w:tcW w:w="1817" w:type="dxa"/>
            <w:tcBorders>
              <w:bottom w:val="single" w:color="auto" w:sz="4" w:space="0"/>
            </w:tcBorders>
            <w:shd w:val="clear" w:color="auto" w:fill="auto"/>
            <w:tcMar>
              <w:top w:w="150" w:type="dxa"/>
              <w:left w:w="240" w:type="dxa"/>
              <w:bottom w:w="150" w:type="dxa"/>
              <w:right w:w="240" w:type="dxa"/>
            </w:tcMar>
            <w:vAlign w:val="center"/>
          </w:tcPr>
          <w:p w14:paraId="5CCD82E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r∈[53.15, 3.32]</w:t>
            </w:r>
          </w:p>
        </w:tc>
        <w:tc>
          <w:tcPr>
            <w:tcW w:w="1758" w:type="dxa"/>
            <w:tcBorders>
              <w:bottom w:val="single" w:color="auto" w:sz="4" w:space="0"/>
            </w:tcBorders>
            <w:shd w:val="clear" w:color="auto" w:fill="auto"/>
            <w:tcMar>
              <w:top w:w="150" w:type="dxa"/>
              <w:left w:w="240" w:type="dxa"/>
              <w:bottom w:w="150" w:type="dxa"/>
              <w:right w:w="240" w:type="dxa"/>
            </w:tcMar>
            <w:vAlign w:val="center"/>
          </w:tcPr>
          <w:p w14:paraId="08D46D5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y = 1.338x + 0.712</w:t>
            </w:r>
          </w:p>
        </w:tc>
        <w:tc>
          <w:tcPr>
            <w:tcW w:w="892" w:type="dxa"/>
            <w:tcBorders>
              <w:bottom w:val="single" w:color="auto" w:sz="4" w:space="0"/>
            </w:tcBorders>
            <w:shd w:val="clear" w:color="auto" w:fill="auto"/>
            <w:tcMar>
              <w:top w:w="150" w:type="dxa"/>
              <w:left w:w="240" w:type="dxa"/>
              <w:bottom w:w="150" w:type="dxa"/>
              <w:right w:w="240" w:type="dxa"/>
            </w:tcMar>
            <w:vAlign w:val="center"/>
          </w:tcPr>
          <w:p w14:paraId="3C6FBF2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0.982</w:t>
            </w:r>
          </w:p>
        </w:tc>
        <w:tc>
          <w:tcPr>
            <w:tcW w:w="1110" w:type="dxa"/>
            <w:tcBorders>
              <w:bottom w:val="single" w:color="auto" w:sz="4" w:space="0"/>
            </w:tcBorders>
            <w:shd w:val="clear" w:color="auto" w:fill="auto"/>
            <w:tcMar>
              <w:top w:w="150" w:type="dxa"/>
              <w:left w:w="240" w:type="dxa"/>
              <w:bottom w:w="150" w:type="dxa"/>
              <w:right w:w="240" w:type="dxa"/>
            </w:tcMar>
            <w:vAlign w:val="center"/>
          </w:tcPr>
          <w:p w14:paraId="745FDD3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t>1.338</w:t>
            </w:r>
          </w:p>
        </w:tc>
        <w:tc>
          <w:tcPr>
            <w:tcW w:w="1198" w:type="dxa"/>
            <w:tcBorders>
              <w:bottom w:val="single" w:color="auto" w:sz="4" w:space="0"/>
            </w:tcBorders>
            <w:shd w:val="clear" w:color="auto" w:fill="auto"/>
            <w:tcMar>
              <w:top w:w="150" w:type="dxa"/>
              <w:left w:w="240" w:type="dxa"/>
              <w:bottom w:w="150" w:type="dxa"/>
              <w:right w:w="0" w:type="dxa"/>
            </w:tcMar>
            <w:vAlign w:val="center"/>
          </w:tcPr>
          <w:p w14:paraId="396E0146">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both"/>
              <w:textAlignment w:val="auto"/>
              <w:rPr>
                <w:rFonts w:hint="default" w:ascii="Times New Roman" w:hAnsi="Times New Roman" w:eastAsia="宋体" w:cs="Times New Roman"/>
                <w:color w:val="auto"/>
                <w:kern w:val="0"/>
                <w:sz w:val="15"/>
                <w:szCs w:val="16"/>
                <w:highlight w:val="none"/>
                <w:lang w:val="en-US" w:eastAsia="zh-CN"/>
              </w:rPr>
            </w:pPr>
            <w:r>
              <w:rPr>
                <w:rFonts w:hint="default" w:ascii="Times New Roman" w:hAnsi="Times New Roman" w:eastAsia="宋体" w:cs="Times New Roman"/>
                <w:color w:val="auto"/>
                <w:kern w:val="0"/>
                <w:sz w:val="15"/>
                <w:szCs w:val="16"/>
                <w:highlight w:val="none"/>
                <w:lang w:val="en-US" w:eastAsia="zh-CN"/>
              </w:rPr>
              <w:drawing>
                <wp:anchor distT="0" distB="0" distL="114300" distR="114300" simplePos="0" relativeHeight="251673600" behindDoc="1" locked="0" layoutInCell="1" allowOverlap="1">
                  <wp:simplePos x="0" y="0"/>
                  <wp:positionH relativeFrom="column">
                    <wp:posOffset>-75565</wp:posOffset>
                  </wp:positionH>
                  <wp:positionV relativeFrom="paragraph">
                    <wp:posOffset>55880</wp:posOffset>
                  </wp:positionV>
                  <wp:extent cx="662940" cy="469900"/>
                  <wp:effectExtent l="0" t="0" r="6350" b="3810"/>
                  <wp:wrapTight wrapText="bothSides">
                    <wp:wrapPolygon>
                      <wp:start x="21600" y="0"/>
                      <wp:lineTo x="497" y="0"/>
                      <wp:lineTo x="497" y="21016"/>
                      <wp:lineTo x="21600" y="21016"/>
                      <wp:lineTo x="21600" y="0"/>
                    </wp:wrapPolygon>
                  </wp:wrapTight>
                  <wp:docPr id="47" name="图片 47" descr="公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descr="公4_01"/>
                          <pic:cNvPicPr>
                            <a:picLocks noChangeAspect="1"/>
                          </pic:cNvPicPr>
                        </pic:nvPicPr>
                        <pic:blipFill>
                          <a:blip r:embed="rId20"/>
                          <a:stretch>
                            <a:fillRect/>
                          </a:stretch>
                        </pic:blipFill>
                        <pic:spPr>
                          <a:xfrm rot="16200000">
                            <a:off x="0" y="0"/>
                            <a:ext cx="662940" cy="469900"/>
                          </a:xfrm>
                          <a:prstGeom prst="rect">
                            <a:avLst/>
                          </a:prstGeom>
                        </pic:spPr>
                      </pic:pic>
                    </a:graphicData>
                  </a:graphic>
                </wp:anchor>
              </w:drawing>
            </w:r>
          </w:p>
        </w:tc>
      </w:tr>
    </w:tbl>
    <w:p w14:paraId="5E4FAFED">
      <w:pPr>
        <w:numPr>
          <w:numId w:val="0"/>
        </w:numPr>
        <w:jc w:val="both"/>
        <w:rPr>
          <w:rFonts w:hint="default" w:ascii="Times New Roman" w:hAnsi="Times New Roman" w:cs="Times New Roman"/>
          <w:b/>
          <w:bCs/>
          <w:color w:val="auto"/>
          <w:sz w:val="21"/>
          <w:szCs w:val="24"/>
          <w:highlight w:val="none"/>
        </w:rPr>
      </w:pPr>
    </w:p>
    <w:p w14:paraId="50A0CD80">
      <w:pPr>
        <w:keepNext w:val="0"/>
        <w:keepLines w:val="0"/>
        <w:pageBreakBefore w:val="0"/>
        <w:widowControl w:val="0"/>
        <w:numPr>
          <w:ilvl w:val="0"/>
          <w:numId w:val="0"/>
        </w:numPr>
        <w:kinsoku/>
        <w:wordWrap/>
        <w:overflowPunct/>
        <w:topLinePunct w:val="0"/>
        <w:autoSpaceDE/>
        <w:autoSpaceDN/>
        <w:bidi w:val="0"/>
        <w:adjustRightInd/>
        <w:snapToGrid/>
        <w:spacing w:line="300" w:lineRule="exact"/>
        <w:jc w:val="both"/>
        <w:textAlignment w:val="auto"/>
        <w:rPr>
          <w:rFonts w:hint="eastAsia" w:ascii="Times New Roman" w:hAnsi="Times New Roman" w:eastAsia="宋体" w:cs="Times New Roman"/>
          <w:b/>
          <w:bCs/>
          <w:color w:val="auto"/>
          <w:sz w:val="18"/>
          <w:szCs w:val="18"/>
          <w:highlight w:val="none"/>
          <w:lang w:val="en-US" w:eastAsia="zh-CN"/>
        </w:rPr>
      </w:pPr>
      <w:r>
        <w:rPr>
          <w:rFonts w:hint="eastAsia" w:ascii="Times New Roman" w:hAnsi="Times New Roman" w:eastAsia="宋体" w:cs="Times New Roman"/>
          <w:b/>
          <w:bCs/>
          <w:color w:val="auto"/>
          <w:sz w:val="18"/>
          <w:szCs w:val="18"/>
          <w:highlight w:val="none"/>
          <w:lang w:val="en-US" w:eastAsia="zh-CN"/>
        </w:rPr>
        <w:t xml:space="preserve">Table 9 </w:t>
      </w:r>
      <w:r>
        <w:rPr>
          <w:rFonts w:hint="default" w:ascii="Times New Roman" w:hAnsi="Times New Roman" w:cs="Times New Roman"/>
          <w:b/>
          <w:bCs/>
          <w:color w:val="auto"/>
          <w:sz w:val="18"/>
          <w:szCs w:val="21"/>
          <w:highlight w:val="none"/>
          <w:lang w:val="en-US" w:eastAsia="zh-CN"/>
        </w:rPr>
        <w:t>|</w:t>
      </w:r>
      <w:r>
        <w:rPr>
          <w:rFonts w:hint="eastAsia" w:ascii="Times New Roman" w:hAnsi="Times New Roman" w:eastAsia="宋体" w:cs="Times New Roman"/>
          <w:b/>
          <w:bCs/>
          <w:color w:val="auto"/>
          <w:sz w:val="18"/>
          <w:szCs w:val="18"/>
          <w:highlight w:val="none"/>
          <w:lang w:val="en-US" w:eastAsia="zh-CN"/>
        </w:rPr>
        <w:t>Statistical table of radius dimension of Xiuxi Village</w:t>
      </w:r>
    </w:p>
    <w:tbl>
      <w:tblPr>
        <w:tblStyle w:val="7"/>
        <w:tblW w:w="865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autofit"/>
        <w:tblCellMar>
          <w:top w:w="15" w:type="dxa"/>
          <w:left w:w="15" w:type="dxa"/>
          <w:bottom w:w="15" w:type="dxa"/>
          <w:right w:w="15" w:type="dxa"/>
        </w:tblCellMar>
      </w:tblPr>
      <w:tblGrid>
        <w:gridCol w:w="890"/>
        <w:gridCol w:w="1182"/>
        <w:gridCol w:w="1129"/>
        <w:gridCol w:w="1256"/>
        <w:gridCol w:w="1125"/>
        <w:gridCol w:w="779"/>
        <w:gridCol w:w="1022"/>
        <w:gridCol w:w="1267"/>
      </w:tblGrid>
      <w:tr w14:paraId="5ABEA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786" w:hRule="atLeast"/>
          <w:tblHeader/>
        </w:trPr>
        <w:tc>
          <w:tcPr>
            <w:tcW w:w="890" w:type="dxa"/>
            <w:tcBorders>
              <w:top w:val="single" w:color="auto" w:sz="4" w:space="0"/>
              <w:bottom w:val="single" w:color="auto" w:sz="4" w:space="0"/>
            </w:tcBorders>
            <w:shd w:val="clear" w:color="auto" w:fill="FFFFFF"/>
            <w:tcMar>
              <w:top w:w="150" w:type="dxa"/>
              <w:left w:w="0" w:type="dxa"/>
              <w:bottom w:w="150" w:type="dxa"/>
              <w:right w:w="240" w:type="dxa"/>
            </w:tcMar>
            <w:vAlign w:val="center"/>
          </w:tcPr>
          <w:p w14:paraId="64EEACB3">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Stage</w:t>
            </w:r>
          </w:p>
        </w:tc>
        <w:tc>
          <w:tcPr>
            <w:tcW w:w="1182"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747D7DCF">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Concentric circle number n</w:t>
            </w:r>
          </w:p>
        </w:tc>
        <w:tc>
          <w:tcPr>
            <w:tcW w:w="1129"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5D76F5E5">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maximum radius</w:t>
            </w:r>
          </w:p>
          <w:p w14:paraId="717B03F9">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w:t>
            </w:r>
            <w:r>
              <w:rPr>
                <w:rFonts w:hint="default" w:ascii="Times New Roman" w:hAnsi="Times New Roman" w:eastAsia="宋体" w:cs="Times New Roman"/>
                <w:color w:val="auto"/>
                <w:kern w:val="0"/>
                <w:sz w:val="13"/>
                <w:szCs w:val="13"/>
                <w:highlight w:val="none"/>
                <w:vertAlign w:val="subscript"/>
                <w:lang w:val="en-US" w:eastAsia="zh-CN"/>
              </w:rPr>
              <w:t>max</w:t>
            </w:r>
            <w:r>
              <w:rPr>
                <w:rFonts w:hint="default" w:ascii="Times New Roman" w:hAnsi="Times New Roman" w:eastAsia="宋体" w:cs="Times New Roman"/>
                <w:color w:val="auto"/>
                <w:kern w:val="0"/>
                <w:sz w:val="13"/>
                <w:szCs w:val="13"/>
                <w:highlight w:val="none"/>
                <w:lang w:val="en-US" w:eastAsia="zh-CN"/>
              </w:rPr>
              <w:t>（m）</w:t>
            </w:r>
          </w:p>
        </w:tc>
        <w:tc>
          <w:tcPr>
            <w:tcW w:w="1256"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07177591">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scale-free interval（r ，m）</w:t>
            </w:r>
          </w:p>
        </w:tc>
        <w:tc>
          <w:tcPr>
            <w:tcW w:w="1125"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65641899">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t>regression equation</w:t>
            </w:r>
          </w:p>
        </w:tc>
        <w:tc>
          <w:tcPr>
            <w:tcW w:w="0" w:type="auto"/>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035786E5">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R²</w:t>
            </w:r>
          </w:p>
        </w:tc>
        <w:tc>
          <w:tcPr>
            <w:tcW w:w="961"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14919502">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val="en-US" w:eastAsia="zh-CN"/>
              </w:rPr>
            </w:pPr>
            <w:r>
              <w:rPr>
                <w:rFonts w:hint="default" w:ascii="Times New Roman" w:hAnsi="Times New Roman" w:eastAsia="宋体" w:cs="Times New Roman"/>
                <w:color w:val="auto"/>
                <w:kern w:val="0"/>
                <w:sz w:val="13"/>
                <w:szCs w:val="13"/>
                <w:highlight w:val="none"/>
                <w:lang w:val="en-US" w:eastAsia="zh-CN"/>
              </w:rPr>
              <w:t>radius dimension</w:t>
            </w:r>
          </w:p>
          <w:p w14:paraId="3A8FA88A">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D</w:t>
            </w:r>
          </w:p>
        </w:tc>
        <w:tc>
          <w:tcPr>
            <w:tcW w:w="1267"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2D061EF8">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Road shape diagram</w:t>
            </w:r>
          </w:p>
        </w:tc>
      </w:tr>
      <w:tr w14:paraId="403AC4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336" w:hRule="atLeast"/>
        </w:trPr>
        <w:tc>
          <w:tcPr>
            <w:tcW w:w="890" w:type="dxa"/>
            <w:tcBorders>
              <w:top w:val="single" w:color="auto" w:sz="4" w:space="0"/>
            </w:tcBorders>
            <w:shd w:val="clear" w:color="auto" w:fill="FFFFFF"/>
            <w:tcMar>
              <w:top w:w="150" w:type="dxa"/>
              <w:left w:w="0" w:type="dxa"/>
              <w:bottom w:w="150" w:type="dxa"/>
              <w:right w:w="240" w:type="dxa"/>
            </w:tcMar>
            <w:vAlign w:val="center"/>
          </w:tcPr>
          <w:p w14:paraId="6CEA9111">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t>Ming-Qing period</w:t>
            </w:r>
          </w:p>
        </w:tc>
        <w:tc>
          <w:tcPr>
            <w:tcW w:w="1182" w:type="dxa"/>
            <w:tcBorders>
              <w:top w:val="single" w:color="auto" w:sz="4" w:space="0"/>
            </w:tcBorders>
            <w:shd w:val="clear" w:color="auto" w:fill="FFFFFF"/>
            <w:tcMar>
              <w:top w:w="150" w:type="dxa"/>
              <w:left w:w="240" w:type="dxa"/>
              <w:bottom w:w="150" w:type="dxa"/>
              <w:right w:w="240" w:type="dxa"/>
            </w:tcMar>
            <w:vAlign w:val="center"/>
          </w:tcPr>
          <w:p w14:paraId="63474BCA">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6</w:t>
            </w:r>
          </w:p>
        </w:tc>
        <w:tc>
          <w:tcPr>
            <w:tcW w:w="1129" w:type="dxa"/>
            <w:tcBorders>
              <w:top w:val="single" w:color="auto" w:sz="4" w:space="0"/>
            </w:tcBorders>
            <w:shd w:val="clear" w:color="auto" w:fill="FFFFFF"/>
            <w:tcMar>
              <w:top w:w="150" w:type="dxa"/>
              <w:left w:w="240" w:type="dxa"/>
              <w:bottom w:w="150" w:type="dxa"/>
              <w:right w:w="240" w:type="dxa"/>
            </w:tcMar>
            <w:vAlign w:val="center"/>
          </w:tcPr>
          <w:p w14:paraId="24242A79">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400</w:t>
            </w:r>
          </w:p>
        </w:tc>
        <w:tc>
          <w:tcPr>
            <w:tcW w:w="1256" w:type="dxa"/>
            <w:tcBorders>
              <w:top w:val="single" w:color="auto" w:sz="4" w:space="0"/>
            </w:tcBorders>
            <w:shd w:val="clear" w:color="auto" w:fill="FFFFFF"/>
            <w:tcMar>
              <w:top w:w="150" w:type="dxa"/>
              <w:left w:w="240" w:type="dxa"/>
              <w:bottom w:w="150" w:type="dxa"/>
              <w:right w:w="240" w:type="dxa"/>
            </w:tcMar>
            <w:vAlign w:val="center"/>
          </w:tcPr>
          <w:p w14:paraId="12994442">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r∈[100, 400]</w:t>
            </w:r>
          </w:p>
        </w:tc>
        <w:tc>
          <w:tcPr>
            <w:tcW w:w="1125" w:type="dxa"/>
            <w:tcBorders>
              <w:top w:val="single" w:color="auto" w:sz="4" w:space="0"/>
            </w:tcBorders>
            <w:shd w:val="clear" w:color="auto" w:fill="FFFFFF"/>
            <w:tcMar>
              <w:top w:w="150" w:type="dxa"/>
              <w:left w:w="240" w:type="dxa"/>
              <w:bottom w:w="150" w:type="dxa"/>
              <w:right w:w="240" w:type="dxa"/>
            </w:tcMar>
            <w:vAlign w:val="center"/>
          </w:tcPr>
          <w:p w14:paraId="1044692D">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y = 0.9138x + 0.452</w:t>
            </w:r>
          </w:p>
        </w:tc>
        <w:tc>
          <w:tcPr>
            <w:tcW w:w="0" w:type="auto"/>
            <w:tcBorders>
              <w:top w:val="single" w:color="auto" w:sz="4" w:space="0"/>
            </w:tcBorders>
            <w:shd w:val="clear" w:color="auto" w:fill="FFFFFF"/>
            <w:tcMar>
              <w:top w:w="150" w:type="dxa"/>
              <w:left w:w="240" w:type="dxa"/>
              <w:bottom w:w="150" w:type="dxa"/>
              <w:right w:w="240" w:type="dxa"/>
            </w:tcMar>
            <w:vAlign w:val="center"/>
          </w:tcPr>
          <w:p w14:paraId="7336405D">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0.952</w:t>
            </w:r>
          </w:p>
        </w:tc>
        <w:tc>
          <w:tcPr>
            <w:tcW w:w="961" w:type="dxa"/>
            <w:tcBorders>
              <w:top w:val="single" w:color="auto" w:sz="4" w:space="0"/>
            </w:tcBorders>
            <w:shd w:val="clear" w:color="auto" w:fill="FFFFFF"/>
            <w:tcMar>
              <w:top w:w="150" w:type="dxa"/>
              <w:left w:w="240" w:type="dxa"/>
              <w:bottom w:w="150" w:type="dxa"/>
              <w:right w:w="240" w:type="dxa"/>
            </w:tcMar>
            <w:vAlign w:val="center"/>
          </w:tcPr>
          <w:p w14:paraId="782FD410">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0.9138</w:t>
            </w:r>
          </w:p>
        </w:tc>
        <w:tc>
          <w:tcPr>
            <w:tcW w:w="1267" w:type="dxa"/>
            <w:tcBorders>
              <w:top w:val="single" w:color="auto" w:sz="4" w:space="0"/>
            </w:tcBorders>
            <w:shd w:val="clear" w:color="auto" w:fill="FFFFFF"/>
            <w:tcMar>
              <w:top w:w="150" w:type="dxa"/>
              <w:left w:w="240" w:type="dxa"/>
              <w:bottom w:w="150" w:type="dxa"/>
              <w:right w:w="0" w:type="dxa"/>
            </w:tcMar>
            <w:vAlign w:val="center"/>
          </w:tcPr>
          <w:p w14:paraId="142D3968">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both"/>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drawing>
                <wp:anchor distT="0" distB="0" distL="114300" distR="114300" simplePos="0" relativeHeight="251675648" behindDoc="0" locked="0" layoutInCell="1" allowOverlap="1">
                  <wp:simplePos x="0" y="0"/>
                  <wp:positionH relativeFrom="column">
                    <wp:posOffset>-142240</wp:posOffset>
                  </wp:positionH>
                  <wp:positionV relativeFrom="paragraph">
                    <wp:posOffset>-46990</wp:posOffset>
                  </wp:positionV>
                  <wp:extent cx="761365" cy="754380"/>
                  <wp:effectExtent l="0" t="0" r="7620" b="635"/>
                  <wp:wrapSquare wrapText="bothSides"/>
                  <wp:docPr id="40" name="图片 40" descr="圈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圈4_01"/>
                          <pic:cNvPicPr>
                            <a:picLocks noChangeAspect="1"/>
                          </pic:cNvPicPr>
                        </pic:nvPicPr>
                        <pic:blipFill>
                          <a:blip r:embed="rId21"/>
                          <a:srcRect l="16318" r="16418" b="5907"/>
                          <a:stretch>
                            <a:fillRect/>
                          </a:stretch>
                        </pic:blipFill>
                        <pic:spPr>
                          <a:xfrm rot="16200000">
                            <a:off x="0" y="0"/>
                            <a:ext cx="761365" cy="754380"/>
                          </a:xfrm>
                          <a:prstGeom prst="rect">
                            <a:avLst/>
                          </a:prstGeom>
                        </pic:spPr>
                      </pic:pic>
                    </a:graphicData>
                  </a:graphic>
                </wp:anchor>
              </w:drawing>
            </w:r>
          </w:p>
        </w:tc>
      </w:tr>
      <w:tr w14:paraId="6B9233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019" w:hRule="atLeast"/>
        </w:trPr>
        <w:tc>
          <w:tcPr>
            <w:tcW w:w="890" w:type="dxa"/>
            <w:shd w:val="clear" w:color="auto" w:fill="FFFFFF"/>
            <w:tcMar>
              <w:top w:w="150" w:type="dxa"/>
              <w:left w:w="0" w:type="dxa"/>
              <w:bottom w:w="150" w:type="dxa"/>
              <w:right w:w="240" w:type="dxa"/>
            </w:tcMar>
            <w:vAlign w:val="center"/>
          </w:tcPr>
          <w:p w14:paraId="241BB84D">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t>early-to-mid 20th century</w:t>
            </w:r>
          </w:p>
        </w:tc>
        <w:tc>
          <w:tcPr>
            <w:tcW w:w="1182" w:type="dxa"/>
            <w:shd w:val="clear" w:color="auto" w:fill="FFFFFF"/>
            <w:tcMar>
              <w:top w:w="150" w:type="dxa"/>
              <w:left w:w="240" w:type="dxa"/>
              <w:bottom w:w="150" w:type="dxa"/>
              <w:right w:w="240" w:type="dxa"/>
            </w:tcMar>
            <w:vAlign w:val="center"/>
          </w:tcPr>
          <w:p w14:paraId="228854F4">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7</w:t>
            </w:r>
          </w:p>
        </w:tc>
        <w:tc>
          <w:tcPr>
            <w:tcW w:w="1129" w:type="dxa"/>
            <w:shd w:val="clear" w:color="auto" w:fill="FFFFFF"/>
            <w:tcMar>
              <w:top w:w="150" w:type="dxa"/>
              <w:left w:w="240" w:type="dxa"/>
              <w:bottom w:w="150" w:type="dxa"/>
              <w:right w:w="240" w:type="dxa"/>
            </w:tcMar>
            <w:vAlign w:val="center"/>
          </w:tcPr>
          <w:p w14:paraId="67ACB7D7">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550</w:t>
            </w:r>
          </w:p>
        </w:tc>
        <w:tc>
          <w:tcPr>
            <w:tcW w:w="1256" w:type="dxa"/>
            <w:shd w:val="clear" w:color="auto" w:fill="FFFFFF"/>
            <w:tcMar>
              <w:top w:w="150" w:type="dxa"/>
              <w:left w:w="240" w:type="dxa"/>
              <w:bottom w:w="150" w:type="dxa"/>
              <w:right w:w="240" w:type="dxa"/>
            </w:tcMar>
            <w:vAlign w:val="center"/>
          </w:tcPr>
          <w:p w14:paraId="126B9A3B">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r∈[150, 550]</w:t>
            </w:r>
          </w:p>
        </w:tc>
        <w:tc>
          <w:tcPr>
            <w:tcW w:w="1125" w:type="dxa"/>
            <w:shd w:val="clear" w:color="auto" w:fill="FFFFFF"/>
            <w:tcMar>
              <w:top w:w="150" w:type="dxa"/>
              <w:left w:w="240" w:type="dxa"/>
              <w:bottom w:w="150" w:type="dxa"/>
              <w:right w:w="240" w:type="dxa"/>
            </w:tcMar>
            <w:vAlign w:val="center"/>
          </w:tcPr>
          <w:p w14:paraId="7E9A5C31">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y = 0.6925x + 0.687</w:t>
            </w:r>
          </w:p>
        </w:tc>
        <w:tc>
          <w:tcPr>
            <w:tcW w:w="0" w:type="auto"/>
            <w:shd w:val="clear" w:color="auto" w:fill="FFFFFF"/>
            <w:tcMar>
              <w:top w:w="150" w:type="dxa"/>
              <w:left w:w="240" w:type="dxa"/>
              <w:bottom w:w="150" w:type="dxa"/>
              <w:right w:w="240" w:type="dxa"/>
            </w:tcMar>
            <w:vAlign w:val="center"/>
          </w:tcPr>
          <w:p w14:paraId="6CADA2B7">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0.941</w:t>
            </w:r>
          </w:p>
        </w:tc>
        <w:tc>
          <w:tcPr>
            <w:tcW w:w="961" w:type="dxa"/>
            <w:shd w:val="clear" w:color="auto" w:fill="FFFFFF"/>
            <w:tcMar>
              <w:top w:w="150" w:type="dxa"/>
              <w:left w:w="240" w:type="dxa"/>
              <w:bottom w:w="150" w:type="dxa"/>
              <w:right w:w="240" w:type="dxa"/>
            </w:tcMar>
            <w:vAlign w:val="center"/>
          </w:tcPr>
          <w:p w14:paraId="64129511">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0.6925</w:t>
            </w:r>
          </w:p>
        </w:tc>
        <w:tc>
          <w:tcPr>
            <w:tcW w:w="1267" w:type="dxa"/>
            <w:shd w:val="clear" w:color="auto" w:fill="FFFFFF"/>
            <w:tcMar>
              <w:top w:w="150" w:type="dxa"/>
              <w:left w:w="240" w:type="dxa"/>
              <w:bottom w:w="150" w:type="dxa"/>
              <w:right w:w="0" w:type="dxa"/>
            </w:tcMar>
            <w:vAlign w:val="center"/>
          </w:tcPr>
          <w:p w14:paraId="5C0677A6">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both"/>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drawing>
                <wp:anchor distT="0" distB="0" distL="114300" distR="114300" simplePos="0" relativeHeight="251675648" behindDoc="0" locked="0" layoutInCell="1" allowOverlap="1">
                  <wp:simplePos x="0" y="0"/>
                  <wp:positionH relativeFrom="column">
                    <wp:posOffset>-114935</wp:posOffset>
                  </wp:positionH>
                  <wp:positionV relativeFrom="paragraph">
                    <wp:posOffset>-45720</wp:posOffset>
                  </wp:positionV>
                  <wp:extent cx="733425" cy="739775"/>
                  <wp:effectExtent l="0" t="0" r="3175" b="9525"/>
                  <wp:wrapTopAndBottom/>
                  <wp:docPr id="41" name="图片 41" descr="圈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圈3_01"/>
                          <pic:cNvPicPr>
                            <a:picLocks noChangeAspect="1"/>
                          </pic:cNvPicPr>
                        </pic:nvPicPr>
                        <pic:blipFill>
                          <a:blip r:embed="rId22"/>
                          <a:srcRect l="20199" t="10267" r="20597" b="5345"/>
                          <a:stretch>
                            <a:fillRect/>
                          </a:stretch>
                        </pic:blipFill>
                        <pic:spPr>
                          <a:xfrm rot="16200000">
                            <a:off x="0" y="0"/>
                            <a:ext cx="733425" cy="739775"/>
                          </a:xfrm>
                          <a:prstGeom prst="rect">
                            <a:avLst/>
                          </a:prstGeom>
                        </pic:spPr>
                      </pic:pic>
                    </a:graphicData>
                  </a:graphic>
                </wp:anchor>
              </w:drawing>
            </w:r>
          </w:p>
        </w:tc>
      </w:tr>
      <w:tr w14:paraId="705D55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464" w:hRule="atLeast"/>
        </w:trPr>
        <w:tc>
          <w:tcPr>
            <w:tcW w:w="890" w:type="dxa"/>
            <w:shd w:val="clear" w:color="auto" w:fill="FFFFFF"/>
            <w:tcMar>
              <w:top w:w="150" w:type="dxa"/>
              <w:left w:w="0" w:type="dxa"/>
              <w:bottom w:w="150" w:type="dxa"/>
              <w:right w:w="240" w:type="dxa"/>
            </w:tcMar>
            <w:vAlign w:val="center"/>
          </w:tcPr>
          <w:p w14:paraId="0A9E0454">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t>mid-20th century to 2008</w:t>
            </w:r>
          </w:p>
        </w:tc>
        <w:tc>
          <w:tcPr>
            <w:tcW w:w="1182" w:type="dxa"/>
            <w:shd w:val="clear" w:color="auto" w:fill="FFFFFF"/>
            <w:tcMar>
              <w:top w:w="150" w:type="dxa"/>
              <w:left w:w="240" w:type="dxa"/>
              <w:bottom w:w="150" w:type="dxa"/>
              <w:right w:w="240" w:type="dxa"/>
            </w:tcMar>
            <w:vAlign w:val="center"/>
          </w:tcPr>
          <w:p w14:paraId="785DC9A4">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8</w:t>
            </w:r>
          </w:p>
        </w:tc>
        <w:tc>
          <w:tcPr>
            <w:tcW w:w="1129" w:type="dxa"/>
            <w:shd w:val="clear" w:color="auto" w:fill="FFFFFF"/>
            <w:tcMar>
              <w:top w:w="150" w:type="dxa"/>
              <w:left w:w="240" w:type="dxa"/>
              <w:bottom w:w="150" w:type="dxa"/>
              <w:right w:w="240" w:type="dxa"/>
            </w:tcMar>
            <w:vAlign w:val="center"/>
          </w:tcPr>
          <w:p w14:paraId="777962CA">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750</w:t>
            </w:r>
          </w:p>
        </w:tc>
        <w:tc>
          <w:tcPr>
            <w:tcW w:w="1256" w:type="dxa"/>
            <w:shd w:val="clear" w:color="auto" w:fill="FFFFFF"/>
            <w:tcMar>
              <w:top w:w="150" w:type="dxa"/>
              <w:left w:w="240" w:type="dxa"/>
              <w:bottom w:w="150" w:type="dxa"/>
              <w:right w:w="240" w:type="dxa"/>
            </w:tcMar>
            <w:vAlign w:val="center"/>
          </w:tcPr>
          <w:p w14:paraId="0B1CF2CB">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r∈[200, 750]</w:t>
            </w:r>
          </w:p>
        </w:tc>
        <w:tc>
          <w:tcPr>
            <w:tcW w:w="1125" w:type="dxa"/>
            <w:shd w:val="clear" w:color="auto" w:fill="FFFFFF"/>
            <w:tcMar>
              <w:top w:w="150" w:type="dxa"/>
              <w:left w:w="240" w:type="dxa"/>
              <w:bottom w:w="150" w:type="dxa"/>
              <w:right w:w="240" w:type="dxa"/>
            </w:tcMar>
            <w:vAlign w:val="center"/>
          </w:tcPr>
          <w:p w14:paraId="202123F8">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y = 0.6871x + 0.723</w:t>
            </w:r>
          </w:p>
        </w:tc>
        <w:tc>
          <w:tcPr>
            <w:tcW w:w="0" w:type="auto"/>
            <w:shd w:val="clear" w:color="auto" w:fill="FFFFFF"/>
            <w:tcMar>
              <w:top w:w="150" w:type="dxa"/>
              <w:left w:w="240" w:type="dxa"/>
              <w:bottom w:w="150" w:type="dxa"/>
              <w:right w:w="240" w:type="dxa"/>
            </w:tcMar>
            <w:vAlign w:val="center"/>
          </w:tcPr>
          <w:p w14:paraId="6EFBF437">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0.938</w:t>
            </w:r>
          </w:p>
        </w:tc>
        <w:tc>
          <w:tcPr>
            <w:tcW w:w="961" w:type="dxa"/>
            <w:shd w:val="clear" w:color="auto" w:fill="FFFFFF"/>
            <w:tcMar>
              <w:top w:w="150" w:type="dxa"/>
              <w:left w:w="240" w:type="dxa"/>
              <w:bottom w:w="150" w:type="dxa"/>
              <w:right w:w="240" w:type="dxa"/>
            </w:tcMar>
            <w:vAlign w:val="center"/>
          </w:tcPr>
          <w:p w14:paraId="7372ADD3">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0.6871</w:t>
            </w:r>
          </w:p>
        </w:tc>
        <w:tc>
          <w:tcPr>
            <w:tcW w:w="1267" w:type="dxa"/>
            <w:shd w:val="clear" w:color="auto" w:fill="FFFFFF"/>
            <w:tcMar>
              <w:top w:w="150" w:type="dxa"/>
              <w:left w:w="240" w:type="dxa"/>
              <w:bottom w:w="150" w:type="dxa"/>
              <w:right w:w="0" w:type="dxa"/>
            </w:tcMar>
            <w:vAlign w:val="center"/>
          </w:tcPr>
          <w:p w14:paraId="5BFFB4F4">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both"/>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drawing>
                <wp:anchor distT="0" distB="0" distL="114300" distR="114300" simplePos="0" relativeHeight="251676672" behindDoc="0" locked="0" layoutInCell="1" allowOverlap="1">
                  <wp:simplePos x="0" y="0"/>
                  <wp:positionH relativeFrom="column">
                    <wp:posOffset>-154305</wp:posOffset>
                  </wp:positionH>
                  <wp:positionV relativeFrom="paragraph">
                    <wp:posOffset>-73025</wp:posOffset>
                  </wp:positionV>
                  <wp:extent cx="805180" cy="761365"/>
                  <wp:effectExtent l="0" t="0" r="635" b="13970"/>
                  <wp:wrapTopAndBottom/>
                  <wp:docPr id="42" name="图片 42" descr="圈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圈2_01"/>
                          <pic:cNvPicPr>
                            <a:picLocks noChangeAspect="1"/>
                          </pic:cNvPicPr>
                        </pic:nvPicPr>
                        <pic:blipFill>
                          <a:blip r:embed="rId23"/>
                          <a:srcRect l="17015" r="15224" b="9423"/>
                          <a:stretch>
                            <a:fillRect/>
                          </a:stretch>
                        </pic:blipFill>
                        <pic:spPr>
                          <a:xfrm rot="16200000">
                            <a:off x="0" y="0"/>
                            <a:ext cx="805180" cy="761365"/>
                          </a:xfrm>
                          <a:prstGeom prst="rect">
                            <a:avLst/>
                          </a:prstGeom>
                        </pic:spPr>
                      </pic:pic>
                    </a:graphicData>
                  </a:graphic>
                </wp:anchor>
              </w:drawing>
            </w:r>
          </w:p>
        </w:tc>
      </w:tr>
      <w:tr w14:paraId="32663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063" w:hRule="atLeast"/>
        </w:trPr>
        <w:tc>
          <w:tcPr>
            <w:tcW w:w="890" w:type="dxa"/>
            <w:tcBorders>
              <w:bottom w:val="single" w:color="auto" w:sz="4" w:space="0"/>
            </w:tcBorders>
            <w:shd w:val="clear" w:color="auto" w:fill="FFFFFF"/>
            <w:tcMar>
              <w:top w:w="150" w:type="dxa"/>
              <w:left w:w="0" w:type="dxa"/>
              <w:bottom w:w="150" w:type="dxa"/>
              <w:right w:w="240" w:type="dxa"/>
            </w:tcMar>
            <w:vAlign w:val="center"/>
          </w:tcPr>
          <w:p w14:paraId="4263778A">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t>2008–2025</w:t>
            </w:r>
          </w:p>
        </w:tc>
        <w:tc>
          <w:tcPr>
            <w:tcW w:w="1182" w:type="dxa"/>
            <w:tcBorders>
              <w:bottom w:val="single" w:color="auto" w:sz="4" w:space="0"/>
            </w:tcBorders>
            <w:shd w:val="clear" w:color="auto" w:fill="FFFFFF"/>
            <w:tcMar>
              <w:top w:w="150" w:type="dxa"/>
              <w:left w:w="240" w:type="dxa"/>
              <w:bottom w:w="150" w:type="dxa"/>
              <w:right w:w="240" w:type="dxa"/>
            </w:tcMar>
            <w:vAlign w:val="center"/>
          </w:tcPr>
          <w:p w14:paraId="18A4E7BF">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9</w:t>
            </w:r>
          </w:p>
        </w:tc>
        <w:tc>
          <w:tcPr>
            <w:tcW w:w="1129" w:type="dxa"/>
            <w:tcBorders>
              <w:bottom w:val="single" w:color="auto" w:sz="4" w:space="0"/>
            </w:tcBorders>
            <w:shd w:val="clear" w:color="auto" w:fill="FFFFFF"/>
            <w:tcMar>
              <w:top w:w="150" w:type="dxa"/>
              <w:left w:w="240" w:type="dxa"/>
              <w:bottom w:w="150" w:type="dxa"/>
              <w:right w:w="240" w:type="dxa"/>
            </w:tcMar>
            <w:vAlign w:val="center"/>
          </w:tcPr>
          <w:p w14:paraId="228EF783">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850</w:t>
            </w:r>
          </w:p>
        </w:tc>
        <w:tc>
          <w:tcPr>
            <w:tcW w:w="1256" w:type="dxa"/>
            <w:tcBorders>
              <w:bottom w:val="single" w:color="auto" w:sz="4" w:space="0"/>
            </w:tcBorders>
            <w:shd w:val="clear" w:color="auto" w:fill="FFFFFF"/>
            <w:tcMar>
              <w:top w:w="150" w:type="dxa"/>
              <w:left w:w="240" w:type="dxa"/>
              <w:bottom w:w="150" w:type="dxa"/>
              <w:right w:w="240" w:type="dxa"/>
            </w:tcMar>
            <w:vAlign w:val="center"/>
          </w:tcPr>
          <w:p w14:paraId="014F5C27">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r∈[200, 850]</w:t>
            </w:r>
          </w:p>
        </w:tc>
        <w:tc>
          <w:tcPr>
            <w:tcW w:w="1125" w:type="dxa"/>
            <w:tcBorders>
              <w:bottom w:val="single" w:color="auto" w:sz="4" w:space="0"/>
            </w:tcBorders>
            <w:shd w:val="clear" w:color="auto" w:fill="FFFFFF"/>
            <w:tcMar>
              <w:top w:w="150" w:type="dxa"/>
              <w:left w:w="240" w:type="dxa"/>
              <w:bottom w:w="150" w:type="dxa"/>
              <w:right w:w="240" w:type="dxa"/>
            </w:tcMar>
            <w:vAlign w:val="center"/>
          </w:tcPr>
          <w:p w14:paraId="71D3074D">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y = 1.0862x + 0.315</w:t>
            </w:r>
          </w:p>
        </w:tc>
        <w:tc>
          <w:tcPr>
            <w:tcW w:w="0" w:type="auto"/>
            <w:tcBorders>
              <w:bottom w:val="single" w:color="auto" w:sz="4" w:space="0"/>
            </w:tcBorders>
            <w:shd w:val="clear" w:color="auto" w:fill="FFFFFF"/>
            <w:tcMar>
              <w:top w:w="150" w:type="dxa"/>
              <w:left w:w="240" w:type="dxa"/>
              <w:bottom w:w="150" w:type="dxa"/>
              <w:right w:w="240" w:type="dxa"/>
            </w:tcMar>
            <w:vAlign w:val="center"/>
          </w:tcPr>
          <w:p w14:paraId="47462317">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0.956</w:t>
            </w:r>
          </w:p>
        </w:tc>
        <w:tc>
          <w:tcPr>
            <w:tcW w:w="961" w:type="dxa"/>
            <w:tcBorders>
              <w:bottom w:val="single" w:color="auto" w:sz="4" w:space="0"/>
            </w:tcBorders>
            <w:shd w:val="clear" w:color="auto" w:fill="FFFFFF"/>
            <w:tcMar>
              <w:top w:w="150" w:type="dxa"/>
              <w:left w:w="240" w:type="dxa"/>
              <w:bottom w:w="150" w:type="dxa"/>
              <w:right w:w="240" w:type="dxa"/>
            </w:tcMar>
            <w:vAlign w:val="center"/>
          </w:tcPr>
          <w:p w14:paraId="17E1CAFE">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val="en-US" w:eastAsia="zh-CN"/>
              </w:rPr>
              <w:t>1.0862</w:t>
            </w:r>
          </w:p>
        </w:tc>
        <w:tc>
          <w:tcPr>
            <w:tcW w:w="1267" w:type="dxa"/>
            <w:tcBorders>
              <w:bottom w:val="single" w:color="auto" w:sz="4" w:space="0"/>
            </w:tcBorders>
            <w:shd w:val="clear" w:color="auto" w:fill="FFFFFF"/>
            <w:tcMar>
              <w:top w:w="150" w:type="dxa"/>
              <w:left w:w="240" w:type="dxa"/>
              <w:bottom w:w="150" w:type="dxa"/>
              <w:right w:w="0" w:type="dxa"/>
            </w:tcMar>
            <w:vAlign w:val="center"/>
          </w:tcPr>
          <w:p w14:paraId="6B859C78">
            <w:pPr>
              <w:pStyle w:val="6"/>
              <w:keepNext w:val="0"/>
              <w:keepLines w:val="0"/>
              <w:pageBreakBefore w:val="0"/>
              <w:widowControl/>
              <w:suppressLineNumbers w:val="0"/>
              <w:kinsoku/>
              <w:wordWrap/>
              <w:overflowPunct/>
              <w:topLinePunct w:val="0"/>
              <w:autoSpaceDE/>
              <w:autoSpaceDN/>
              <w:bidi w:val="0"/>
              <w:adjustRightInd/>
              <w:snapToGrid/>
              <w:spacing w:afterAutospacing="0" w:line="180" w:lineRule="exact"/>
              <w:jc w:val="both"/>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drawing>
                <wp:anchor distT="0" distB="0" distL="114300" distR="114300" simplePos="0" relativeHeight="251674624" behindDoc="0" locked="0" layoutInCell="1" allowOverlap="1">
                  <wp:simplePos x="0" y="0"/>
                  <wp:positionH relativeFrom="column">
                    <wp:posOffset>-109220</wp:posOffset>
                  </wp:positionH>
                  <wp:positionV relativeFrom="paragraph">
                    <wp:posOffset>-43180</wp:posOffset>
                  </wp:positionV>
                  <wp:extent cx="716915" cy="782955"/>
                  <wp:effectExtent l="0" t="0" r="17145" b="6985"/>
                  <wp:wrapNone/>
                  <wp:docPr id="39" name="图片 39" descr="圈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圈1_01"/>
                          <pic:cNvPicPr>
                            <a:picLocks noChangeAspect="1"/>
                          </pic:cNvPicPr>
                        </pic:nvPicPr>
                        <pic:blipFill>
                          <a:blip r:embed="rId24"/>
                          <a:srcRect l="18509" r="18012" b="2110"/>
                          <a:stretch>
                            <a:fillRect/>
                          </a:stretch>
                        </pic:blipFill>
                        <pic:spPr>
                          <a:xfrm rot="16200000">
                            <a:off x="0" y="0"/>
                            <a:ext cx="716915" cy="782955"/>
                          </a:xfrm>
                          <a:prstGeom prst="rect">
                            <a:avLst/>
                          </a:prstGeom>
                        </pic:spPr>
                      </pic:pic>
                    </a:graphicData>
                  </a:graphic>
                </wp:anchor>
              </w:drawing>
            </w:r>
          </w:p>
        </w:tc>
      </w:tr>
    </w:tbl>
    <w:p w14:paraId="48C43A6B">
      <w:pPr>
        <w:numPr>
          <w:numId w:val="0"/>
        </w:numPr>
        <w:jc w:val="both"/>
        <w:rPr>
          <w:rFonts w:hint="default" w:ascii="Times New Roman" w:hAnsi="Times New Roman" w:cs="Times New Roman"/>
          <w:b/>
          <w:bCs/>
          <w:color w:val="auto"/>
          <w:sz w:val="21"/>
          <w:szCs w:val="24"/>
          <w:highlight w:val="none"/>
        </w:rPr>
      </w:pPr>
    </w:p>
    <w:p w14:paraId="426607AF">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Times New Roman" w:hAnsi="Times New Roman" w:eastAsia="宋体" w:cs="Times New Roman"/>
          <w:b/>
          <w:bCs/>
          <w:i w:val="0"/>
          <w:color w:val="auto"/>
          <w:sz w:val="18"/>
          <w:highlight w:val="none"/>
          <w:lang w:val="en-US" w:eastAsia="zh-CN"/>
        </w:rPr>
      </w:pPr>
      <w:r>
        <w:rPr>
          <w:rFonts w:hint="eastAsia" w:ascii="Times New Roman" w:hAnsi="Times New Roman" w:eastAsia="宋体" w:cs="Times New Roman"/>
          <w:b/>
          <w:bCs/>
          <w:i w:val="0"/>
          <w:color w:val="auto"/>
          <w:sz w:val="18"/>
          <w:highlight w:val="none"/>
          <w:lang w:val="en-US" w:eastAsia="zh-CN"/>
        </w:rPr>
        <w:t xml:space="preserve">Table 10 </w:t>
      </w:r>
      <w:r>
        <w:rPr>
          <w:rFonts w:hint="default" w:ascii="Times New Roman" w:hAnsi="Times New Roman" w:cs="Times New Roman"/>
          <w:b/>
          <w:bCs/>
          <w:color w:val="auto"/>
          <w:sz w:val="18"/>
          <w:szCs w:val="21"/>
          <w:highlight w:val="none"/>
          <w:lang w:val="en-US" w:eastAsia="zh-CN"/>
        </w:rPr>
        <w:t>|</w:t>
      </w:r>
      <w:r>
        <w:rPr>
          <w:rFonts w:hint="eastAsia" w:ascii="Times New Roman" w:hAnsi="Times New Roman" w:eastAsia="宋体" w:cs="Times New Roman"/>
          <w:b/>
          <w:bCs/>
          <w:i w:val="0"/>
          <w:color w:val="auto"/>
          <w:sz w:val="18"/>
          <w:highlight w:val="none"/>
          <w:lang w:val="en-US" w:eastAsia="zh-CN"/>
        </w:rPr>
        <w:t xml:space="preserve"> Statistical table of architectural form and correlation dimension of Xiuxi Village</w:t>
      </w:r>
    </w:p>
    <w:tbl>
      <w:tblPr>
        <w:tblStyle w:val="7"/>
        <w:tblW w:w="8456" w:type="dxa"/>
        <w:tblInd w:w="-5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933"/>
        <w:gridCol w:w="1088"/>
        <w:gridCol w:w="1247"/>
        <w:gridCol w:w="1747"/>
        <w:gridCol w:w="1455"/>
        <w:gridCol w:w="925"/>
        <w:gridCol w:w="1061"/>
      </w:tblGrid>
      <w:tr w14:paraId="18C15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637" w:hRule="atLeast"/>
          <w:tblHeader/>
        </w:trPr>
        <w:tc>
          <w:tcPr>
            <w:tcW w:w="933" w:type="dxa"/>
            <w:tcBorders>
              <w:top w:val="single" w:color="auto" w:sz="4" w:space="0"/>
              <w:bottom w:val="single" w:color="auto" w:sz="4" w:space="0"/>
            </w:tcBorders>
            <w:shd w:val="clear" w:color="auto" w:fill="auto"/>
            <w:tcMar>
              <w:top w:w="150" w:type="dxa"/>
              <w:left w:w="0" w:type="dxa"/>
              <w:bottom w:w="150" w:type="dxa"/>
              <w:right w:w="240" w:type="dxa"/>
            </w:tcMar>
            <w:vAlign w:val="center"/>
          </w:tcPr>
          <w:p w14:paraId="50E2F082">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eastAsia" w:ascii="宋体" w:hAnsi="宋体" w:cs="宋体"/>
                <w:color w:val="auto"/>
                <w:sz w:val="13"/>
                <w:szCs w:val="13"/>
                <w:highlight w:val="none"/>
                <w:vertAlign w:val="baseline"/>
                <w:lang w:val="en-US" w:eastAsia="zh-CN"/>
              </w:rPr>
            </w:pPr>
            <w:r>
              <w:rPr>
                <w:rFonts w:hint="default" w:ascii="Times New Roman" w:hAnsi="Times New Roman" w:eastAsia="宋体" w:cs="Times New Roman"/>
                <w:color w:val="auto"/>
                <w:kern w:val="0"/>
                <w:sz w:val="13"/>
                <w:szCs w:val="13"/>
                <w:highlight w:val="none"/>
                <w:lang w:val="en-US" w:eastAsia="zh-CN"/>
              </w:rPr>
              <w:t>Stage</w:t>
            </w:r>
          </w:p>
        </w:tc>
        <w:tc>
          <w:tcPr>
            <w:tcW w:w="1088"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04B1D44A">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Number of building points</w:t>
            </w:r>
          </w:p>
          <w:p w14:paraId="1E16A1AD">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N</w:t>
            </w:r>
          </w:p>
        </w:tc>
        <w:tc>
          <w:tcPr>
            <w:tcW w:w="1247"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1FE8A14A">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correlation dimension</w:t>
            </w:r>
            <w:r>
              <w:rPr>
                <w:rFonts w:hint="eastAsia" w:ascii="宋体" w:hAnsi="宋体" w:cs="宋体"/>
                <w:color w:val="auto"/>
                <w:sz w:val="13"/>
                <w:szCs w:val="13"/>
                <w:highlight w:val="none"/>
                <w:vertAlign w:val="baseline"/>
                <w:lang w:val="en-US" w:eastAsia="zh-CN"/>
              </w:rPr>
              <w:t xml:space="preserve"> </w:t>
            </w:r>
            <w:r>
              <w:rPr>
                <w:rFonts w:hint="default" w:ascii="宋体" w:hAnsi="宋体" w:cs="宋体"/>
                <w:color w:val="auto"/>
                <w:sz w:val="13"/>
                <w:szCs w:val="13"/>
                <w:highlight w:val="none"/>
                <w:vertAlign w:val="baseline"/>
                <w:lang w:val="en-US" w:eastAsia="zh-CN"/>
              </w:rPr>
              <w:t>D</w:t>
            </w:r>
          </w:p>
        </w:tc>
        <w:tc>
          <w:tcPr>
            <w:tcW w:w="1747"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44552B10">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scale-free interval</w:t>
            </w:r>
          </w:p>
        </w:tc>
        <w:tc>
          <w:tcPr>
            <w:tcW w:w="1455"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271697E7">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regression equation</w:t>
            </w:r>
          </w:p>
        </w:tc>
        <w:tc>
          <w:tcPr>
            <w:tcW w:w="925"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33E5B8E0">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R²</w:t>
            </w:r>
          </w:p>
        </w:tc>
        <w:tc>
          <w:tcPr>
            <w:tcW w:w="1061" w:type="dxa"/>
            <w:tcBorders>
              <w:top w:val="single" w:color="auto" w:sz="4" w:space="0"/>
              <w:bottom w:val="single" w:color="auto" w:sz="4" w:space="0"/>
            </w:tcBorders>
            <w:shd w:val="clear" w:color="auto" w:fill="auto"/>
            <w:tcMar>
              <w:top w:w="150" w:type="dxa"/>
              <w:left w:w="240" w:type="dxa"/>
              <w:bottom w:w="150" w:type="dxa"/>
              <w:right w:w="240" w:type="dxa"/>
            </w:tcMar>
            <w:vAlign w:val="center"/>
          </w:tcPr>
          <w:p w14:paraId="10EFD881">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Architectural lattice form</w:t>
            </w:r>
          </w:p>
        </w:tc>
      </w:tr>
      <w:tr w14:paraId="2E6C2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761" w:hRule="atLeast"/>
        </w:trPr>
        <w:tc>
          <w:tcPr>
            <w:tcW w:w="933" w:type="dxa"/>
            <w:tcBorders>
              <w:top w:val="single" w:color="auto" w:sz="4" w:space="0"/>
            </w:tcBorders>
            <w:shd w:val="clear" w:color="auto" w:fill="auto"/>
            <w:tcMar>
              <w:top w:w="150" w:type="dxa"/>
              <w:left w:w="0" w:type="dxa"/>
              <w:bottom w:w="150" w:type="dxa"/>
              <w:right w:w="240" w:type="dxa"/>
            </w:tcMar>
            <w:vAlign w:val="center"/>
          </w:tcPr>
          <w:p w14:paraId="31B990B0">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Times New Roman" w:hAnsi="Times New Roman" w:eastAsia="宋体" w:cs="Times New Roman"/>
                <w:color w:val="auto"/>
                <w:kern w:val="0"/>
                <w:sz w:val="13"/>
                <w:szCs w:val="13"/>
                <w:highlight w:val="none"/>
                <w:lang w:eastAsia="zh-CN"/>
              </w:rPr>
              <w:t>Ming-Qing period</w:t>
            </w:r>
          </w:p>
        </w:tc>
        <w:tc>
          <w:tcPr>
            <w:tcW w:w="1088" w:type="dxa"/>
            <w:tcBorders>
              <w:top w:val="single" w:color="auto" w:sz="4" w:space="0"/>
            </w:tcBorders>
            <w:shd w:val="clear" w:color="auto" w:fill="auto"/>
            <w:tcMar>
              <w:top w:w="150" w:type="dxa"/>
              <w:left w:w="240" w:type="dxa"/>
              <w:bottom w:w="150" w:type="dxa"/>
              <w:right w:w="240" w:type="dxa"/>
            </w:tcMar>
            <w:vAlign w:val="center"/>
          </w:tcPr>
          <w:p w14:paraId="5597F876">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32</w:t>
            </w:r>
          </w:p>
        </w:tc>
        <w:tc>
          <w:tcPr>
            <w:tcW w:w="1247" w:type="dxa"/>
            <w:tcBorders>
              <w:top w:val="single" w:color="auto" w:sz="4" w:space="0"/>
            </w:tcBorders>
            <w:shd w:val="clear" w:color="auto" w:fill="auto"/>
            <w:tcMar>
              <w:top w:w="150" w:type="dxa"/>
              <w:left w:w="240" w:type="dxa"/>
              <w:bottom w:w="150" w:type="dxa"/>
              <w:right w:w="240" w:type="dxa"/>
            </w:tcMar>
            <w:vAlign w:val="center"/>
          </w:tcPr>
          <w:p w14:paraId="60B928D9">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0.587</w:t>
            </w:r>
          </w:p>
        </w:tc>
        <w:tc>
          <w:tcPr>
            <w:tcW w:w="1747" w:type="dxa"/>
            <w:tcBorders>
              <w:top w:val="single" w:color="auto" w:sz="4" w:space="0"/>
            </w:tcBorders>
            <w:shd w:val="clear" w:color="auto" w:fill="auto"/>
            <w:tcMar>
              <w:top w:w="150" w:type="dxa"/>
              <w:left w:w="240" w:type="dxa"/>
              <w:bottom w:w="150" w:type="dxa"/>
              <w:right w:w="240" w:type="dxa"/>
            </w:tcMar>
            <w:vAlign w:val="center"/>
          </w:tcPr>
          <w:p w14:paraId="1AAB6472">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log r∈[1.20, 2.10]</w:t>
            </w:r>
          </w:p>
        </w:tc>
        <w:tc>
          <w:tcPr>
            <w:tcW w:w="1455" w:type="dxa"/>
            <w:tcBorders>
              <w:top w:val="single" w:color="auto" w:sz="4" w:space="0"/>
            </w:tcBorders>
            <w:shd w:val="clear" w:color="auto" w:fill="auto"/>
            <w:tcMar>
              <w:top w:w="150" w:type="dxa"/>
              <w:left w:w="240" w:type="dxa"/>
              <w:bottom w:w="150" w:type="dxa"/>
              <w:right w:w="240" w:type="dxa"/>
            </w:tcMar>
            <w:vAlign w:val="center"/>
          </w:tcPr>
          <w:p w14:paraId="053AD2E8">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y=0.587x+0.124</w:t>
            </w:r>
          </w:p>
        </w:tc>
        <w:tc>
          <w:tcPr>
            <w:tcW w:w="925" w:type="dxa"/>
            <w:tcBorders>
              <w:top w:val="single" w:color="auto" w:sz="4" w:space="0"/>
            </w:tcBorders>
            <w:shd w:val="clear" w:color="auto" w:fill="auto"/>
            <w:tcMar>
              <w:top w:w="150" w:type="dxa"/>
              <w:left w:w="240" w:type="dxa"/>
              <w:bottom w:w="150" w:type="dxa"/>
              <w:right w:w="240" w:type="dxa"/>
            </w:tcMar>
            <w:vAlign w:val="center"/>
          </w:tcPr>
          <w:p w14:paraId="546CDE60">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0.978</w:t>
            </w:r>
          </w:p>
        </w:tc>
        <w:tc>
          <w:tcPr>
            <w:tcW w:w="1061" w:type="dxa"/>
            <w:tcBorders>
              <w:top w:val="single" w:color="auto" w:sz="4" w:space="0"/>
            </w:tcBorders>
            <w:shd w:val="clear" w:color="auto" w:fill="auto"/>
            <w:tcMar>
              <w:top w:w="150" w:type="dxa"/>
              <w:left w:w="240" w:type="dxa"/>
              <w:bottom w:w="150" w:type="dxa"/>
              <w:right w:w="0" w:type="dxa"/>
            </w:tcMar>
            <w:vAlign w:val="center"/>
          </w:tcPr>
          <w:p w14:paraId="579AC1A9">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drawing>
                <wp:anchor distT="0" distB="0" distL="114300" distR="114300" simplePos="0" relativeHeight="251677696" behindDoc="1" locked="0" layoutInCell="1" allowOverlap="1">
                  <wp:simplePos x="0" y="0"/>
                  <wp:positionH relativeFrom="column">
                    <wp:posOffset>-93345</wp:posOffset>
                  </wp:positionH>
                  <wp:positionV relativeFrom="paragraph">
                    <wp:posOffset>26035</wp:posOffset>
                  </wp:positionV>
                  <wp:extent cx="561340" cy="397510"/>
                  <wp:effectExtent l="0" t="0" r="2540" b="10160"/>
                  <wp:wrapNone/>
                  <wp:docPr id="49" name="图片 49" descr="点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点1_01"/>
                          <pic:cNvPicPr>
                            <a:picLocks noChangeAspect="1"/>
                          </pic:cNvPicPr>
                        </pic:nvPicPr>
                        <pic:blipFill>
                          <a:blip r:embed="rId25"/>
                          <a:stretch>
                            <a:fillRect/>
                          </a:stretch>
                        </pic:blipFill>
                        <pic:spPr>
                          <a:xfrm rot="16200000">
                            <a:off x="0" y="0"/>
                            <a:ext cx="561340" cy="397510"/>
                          </a:xfrm>
                          <a:prstGeom prst="rect">
                            <a:avLst/>
                          </a:prstGeom>
                        </pic:spPr>
                      </pic:pic>
                    </a:graphicData>
                  </a:graphic>
                </wp:anchor>
              </w:drawing>
            </w:r>
          </w:p>
        </w:tc>
      </w:tr>
      <w:tr w14:paraId="16B30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894" w:hRule="atLeast"/>
        </w:trPr>
        <w:tc>
          <w:tcPr>
            <w:tcW w:w="933" w:type="dxa"/>
            <w:shd w:val="clear" w:color="auto" w:fill="auto"/>
            <w:tcMar>
              <w:top w:w="150" w:type="dxa"/>
              <w:left w:w="0" w:type="dxa"/>
              <w:bottom w:w="150" w:type="dxa"/>
              <w:right w:w="240" w:type="dxa"/>
            </w:tcMar>
            <w:vAlign w:val="center"/>
          </w:tcPr>
          <w:p w14:paraId="3ABA7FB3">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Times New Roman" w:hAnsi="Times New Roman" w:eastAsia="宋体" w:cs="Times New Roman"/>
                <w:color w:val="auto"/>
                <w:kern w:val="0"/>
                <w:sz w:val="13"/>
                <w:szCs w:val="13"/>
                <w:highlight w:val="none"/>
                <w:lang w:eastAsia="zh-CN"/>
              </w:rPr>
              <w:t>early-to-mid 20th century</w:t>
            </w:r>
          </w:p>
        </w:tc>
        <w:tc>
          <w:tcPr>
            <w:tcW w:w="1088" w:type="dxa"/>
            <w:shd w:val="clear" w:color="auto" w:fill="auto"/>
            <w:tcMar>
              <w:top w:w="150" w:type="dxa"/>
              <w:left w:w="240" w:type="dxa"/>
              <w:bottom w:w="150" w:type="dxa"/>
              <w:right w:w="240" w:type="dxa"/>
            </w:tcMar>
            <w:vAlign w:val="center"/>
          </w:tcPr>
          <w:p w14:paraId="5034EB26">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87</w:t>
            </w:r>
          </w:p>
        </w:tc>
        <w:tc>
          <w:tcPr>
            <w:tcW w:w="1247" w:type="dxa"/>
            <w:shd w:val="clear" w:color="auto" w:fill="auto"/>
            <w:tcMar>
              <w:top w:w="150" w:type="dxa"/>
              <w:left w:w="240" w:type="dxa"/>
              <w:bottom w:w="150" w:type="dxa"/>
              <w:right w:w="240" w:type="dxa"/>
            </w:tcMar>
            <w:vAlign w:val="center"/>
          </w:tcPr>
          <w:p w14:paraId="704C26EF">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1.146</w:t>
            </w:r>
          </w:p>
        </w:tc>
        <w:tc>
          <w:tcPr>
            <w:tcW w:w="1747" w:type="dxa"/>
            <w:shd w:val="clear" w:color="auto" w:fill="auto"/>
            <w:tcMar>
              <w:top w:w="150" w:type="dxa"/>
              <w:left w:w="240" w:type="dxa"/>
              <w:bottom w:w="150" w:type="dxa"/>
              <w:right w:w="240" w:type="dxa"/>
            </w:tcMar>
            <w:vAlign w:val="center"/>
          </w:tcPr>
          <w:p w14:paraId="5012AE23">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log r∈[1.35, 2.35]</w:t>
            </w:r>
          </w:p>
        </w:tc>
        <w:tc>
          <w:tcPr>
            <w:tcW w:w="1455" w:type="dxa"/>
            <w:shd w:val="clear" w:color="auto" w:fill="auto"/>
            <w:tcMar>
              <w:top w:w="150" w:type="dxa"/>
              <w:left w:w="240" w:type="dxa"/>
              <w:bottom w:w="150" w:type="dxa"/>
              <w:right w:w="240" w:type="dxa"/>
            </w:tcMar>
            <w:vAlign w:val="center"/>
          </w:tcPr>
          <w:p w14:paraId="190D29A4">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y=1.146x-0.032</w:t>
            </w:r>
          </w:p>
        </w:tc>
        <w:tc>
          <w:tcPr>
            <w:tcW w:w="925" w:type="dxa"/>
            <w:shd w:val="clear" w:color="auto" w:fill="auto"/>
            <w:tcMar>
              <w:top w:w="150" w:type="dxa"/>
              <w:left w:w="240" w:type="dxa"/>
              <w:bottom w:w="150" w:type="dxa"/>
              <w:right w:w="240" w:type="dxa"/>
            </w:tcMar>
            <w:vAlign w:val="center"/>
          </w:tcPr>
          <w:p w14:paraId="78CC7A98">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0.985</w:t>
            </w:r>
          </w:p>
        </w:tc>
        <w:tc>
          <w:tcPr>
            <w:tcW w:w="1061" w:type="dxa"/>
            <w:shd w:val="clear" w:color="auto" w:fill="auto"/>
            <w:tcMar>
              <w:top w:w="150" w:type="dxa"/>
              <w:left w:w="240" w:type="dxa"/>
              <w:bottom w:w="150" w:type="dxa"/>
              <w:right w:w="0" w:type="dxa"/>
            </w:tcMar>
            <w:vAlign w:val="center"/>
          </w:tcPr>
          <w:p w14:paraId="1F07C7C1">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drawing>
                <wp:anchor distT="0" distB="0" distL="114300" distR="114300" simplePos="0" relativeHeight="251677696" behindDoc="1" locked="0" layoutInCell="1" allowOverlap="1">
                  <wp:simplePos x="0" y="0"/>
                  <wp:positionH relativeFrom="column">
                    <wp:posOffset>-68580</wp:posOffset>
                  </wp:positionH>
                  <wp:positionV relativeFrom="paragraph">
                    <wp:posOffset>62865</wp:posOffset>
                  </wp:positionV>
                  <wp:extent cx="574675" cy="407035"/>
                  <wp:effectExtent l="0" t="0" r="12065" b="15875"/>
                  <wp:wrapNone/>
                  <wp:docPr id="50" name="图片 50" descr="点2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点2_01"/>
                          <pic:cNvPicPr>
                            <a:picLocks noChangeAspect="1"/>
                          </pic:cNvPicPr>
                        </pic:nvPicPr>
                        <pic:blipFill>
                          <a:blip r:embed="rId26"/>
                          <a:stretch>
                            <a:fillRect/>
                          </a:stretch>
                        </pic:blipFill>
                        <pic:spPr>
                          <a:xfrm rot="16200000">
                            <a:off x="0" y="0"/>
                            <a:ext cx="574675" cy="407035"/>
                          </a:xfrm>
                          <a:prstGeom prst="rect">
                            <a:avLst/>
                          </a:prstGeom>
                        </pic:spPr>
                      </pic:pic>
                    </a:graphicData>
                  </a:graphic>
                </wp:anchor>
              </w:drawing>
            </w:r>
          </w:p>
        </w:tc>
      </w:tr>
      <w:tr w14:paraId="279AE5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792" w:hRule="atLeast"/>
        </w:trPr>
        <w:tc>
          <w:tcPr>
            <w:tcW w:w="933" w:type="dxa"/>
            <w:shd w:val="clear" w:color="auto" w:fill="auto"/>
            <w:tcMar>
              <w:top w:w="150" w:type="dxa"/>
              <w:left w:w="0" w:type="dxa"/>
              <w:bottom w:w="150" w:type="dxa"/>
              <w:right w:w="240" w:type="dxa"/>
            </w:tcMar>
            <w:vAlign w:val="center"/>
          </w:tcPr>
          <w:p w14:paraId="6012AAF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Times New Roman" w:hAnsi="Times New Roman" w:eastAsia="宋体" w:cs="Times New Roman"/>
                <w:color w:val="auto"/>
                <w:kern w:val="0"/>
                <w:sz w:val="13"/>
                <w:szCs w:val="13"/>
                <w:highlight w:val="none"/>
                <w:lang w:eastAsia="zh-CN"/>
              </w:rPr>
              <w:t>mid-20th century to 2008</w:t>
            </w:r>
          </w:p>
        </w:tc>
        <w:tc>
          <w:tcPr>
            <w:tcW w:w="1088" w:type="dxa"/>
            <w:shd w:val="clear" w:color="auto" w:fill="auto"/>
            <w:tcMar>
              <w:top w:w="150" w:type="dxa"/>
              <w:left w:w="240" w:type="dxa"/>
              <w:bottom w:w="150" w:type="dxa"/>
              <w:right w:w="240" w:type="dxa"/>
            </w:tcMar>
            <w:vAlign w:val="center"/>
          </w:tcPr>
          <w:p w14:paraId="20428807">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186</w:t>
            </w:r>
          </w:p>
        </w:tc>
        <w:tc>
          <w:tcPr>
            <w:tcW w:w="1247" w:type="dxa"/>
            <w:shd w:val="clear" w:color="auto" w:fill="auto"/>
            <w:tcMar>
              <w:top w:w="150" w:type="dxa"/>
              <w:left w:w="240" w:type="dxa"/>
              <w:bottom w:w="150" w:type="dxa"/>
              <w:right w:w="240" w:type="dxa"/>
            </w:tcMar>
            <w:vAlign w:val="center"/>
          </w:tcPr>
          <w:p w14:paraId="39E511E0">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1.482</w:t>
            </w:r>
          </w:p>
        </w:tc>
        <w:tc>
          <w:tcPr>
            <w:tcW w:w="1747" w:type="dxa"/>
            <w:shd w:val="clear" w:color="auto" w:fill="auto"/>
            <w:tcMar>
              <w:top w:w="150" w:type="dxa"/>
              <w:left w:w="240" w:type="dxa"/>
              <w:bottom w:w="150" w:type="dxa"/>
              <w:right w:w="240" w:type="dxa"/>
            </w:tcMar>
            <w:vAlign w:val="center"/>
          </w:tcPr>
          <w:p w14:paraId="01F92D59">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log r∈[1.50, 2.55]</w:t>
            </w:r>
          </w:p>
        </w:tc>
        <w:tc>
          <w:tcPr>
            <w:tcW w:w="1455" w:type="dxa"/>
            <w:shd w:val="clear" w:color="auto" w:fill="auto"/>
            <w:tcMar>
              <w:top w:w="150" w:type="dxa"/>
              <w:left w:w="240" w:type="dxa"/>
              <w:bottom w:w="150" w:type="dxa"/>
              <w:right w:w="240" w:type="dxa"/>
            </w:tcMar>
            <w:vAlign w:val="center"/>
          </w:tcPr>
          <w:p w14:paraId="3F60F779">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y=1.482x-0.187</w:t>
            </w:r>
          </w:p>
        </w:tc>
        <w:tc>
          <w:tcPr>
            <w:tcW w:w="925" w:type="dxa"/>
            <w:shd w:val="clear" w:color="auto" w:fill="auto"/>
            <w:tcMar>
              <w:top w:w="150" w:type="dxa"/>
              <w:left w:w="240" w:type="dxa"/>
              <w:bottom w:w="150" w:type="dxa"/>
              <w:right w:w="240" w:type="dxa"/>
            </w:tcMar>
            <w:vAlign w:val="center"/>
          </w:tcPr>
          <w:p w14:paraId="1507E5FE">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0.991</w:t>
            </w:r>
          </w:p>
        </w:tc>
        <w:tc>
          <w:tcPr>
            <w:tcW w:w="1061" w:type="dxa"/>
            <w:shd w:val="clear" w:color="auto" w:fill="auto"/>
            <w:tcMar>
              <w:top w:w="150" w:type="dxa"/>
              <w:left w:w="240" w:type="dxa"/>
              <w:bottom w:w="150" w:type="dxa"/>
              <w:right w:w="0" w:type="dxa"/>
            </w:tcMar>
            <w:vAlign w:val="center"/>
          </w:tcPr>
          <w:p w14:paraId="38282A96">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drawing>
                <wp:anchor distT="0" distB="0" distL="114300" distR="114300" simplePos="0" relativeHeight="251677696" behindDoc="1" locked="0" layoutInCell="1" allowOverlap="1">
                  <wp:simplePos x="0" y="0"/>
                  <wp:positionH relativeFrom="column">
                    <wp:posOffset>-144780</wp:posOffset>
                  </wp:positionH>
                  <wp:positionV relativeFrom="paragraph">
                    <wp:posOffset>35560</wp:posOffset>
                  </wp:positionV>
                  <wp:extent cx="638810" cy="452755"/>
                  <wp:effectExtent l="0" t="0" r="4445" b="8890"/>
                  <wp:wrapNone/>
                  <wp:docPr id="51" name="图片 51" descr="点3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点3_01"/>
                          <pic:cNvPicPr>
                            <a:picLocks noChangeAspect="1"/>
                          </pic:cNvPicPr>
                        </pic:nvPicPr>
                        <pic:blipFill>
                          <a:blip r:embed="rId27"/>
                          <a:stretch>
                            <a:fillRect/>
                          </a:stretch>
                        </pic:blipFill>
                        <pic:spPr>
                          <a:xfrm rot="16200000">
                            <a:off x="0" y="0"/>
                            <a:ext cx="638810" cy="452755"/>
                          </a:xfrm>
                          <a:prstGeom prst="rect">
                            <a:avLst/>
                          </a:prstGeom>
                        </pic:spPr>
                      </pic:pic>
                    </a:graphicData>
                  </a:graphic>
                </wp:anchor>
              </w:drawing>
            </w:r>
          </w:p>
        </w:tc>
      </w:tr>
      <w:tr w14:paraId="5E14FC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rHeight w:val="981" w:hRule="atLeast"/>
        </w:trPr>
        <w:tc>
          <w:tcPr>
            <w:tcW w:w="933" w:type="dxa"/>
            <w:tcBorders>
              <w:bottom w:val="single" w:color="auto" w:sz="4" w:space="0"/>
            </w:tcBorders>
            <w:shd w:val="clear" w:color="auto" w:fill="auto"/>
            <w:tcMar>
              <w:top w:w="150" w:type="dxa"/>
              <w:left w:w="0" w:type="dxa"/>
              <w:bottom w:w="150" w:type="dxa"/>
              <w:right w:w="240" w:type="dxa"/>
            </w:tcMar>
            <w:vAlign w:val="center"/>
          </w:tcPr>
          <w:p w14:paraId="506FA2A7">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Times New Roman" w:hAnsi="Times New Roman" w:eastAsia="宋体" w:cs="Times New Roman"/>
                <w:color w:val="auto"/>
                <w:kern w:val="0"/>
                <w:sz w:val="13"/>
                <w:szCs w:val="13"/>
                <w:highlight w:val="none"/>
                <w:lang w:eastAsia="zh-CN"/>
              </w:rPr>
            </w:pPr>
            <w:r>
              <w:rPr>
                <w:rFonts w:hint="default" w:ascii="Times New Roman" w:hAnsi="Times New Roman" w:eastAsia="宋体" w:cs="Times New Roman"/>
                <w:color w:val="auto"/>
                <w:kern w:val="0"/>
                <w:sz w:val="13"/>
                <w:szCs w:val="13"/>
                <w:highlight w:val="none"/>
                <w:lang w:eastAsia="zh-CN"/>
              </w:rPr>
              <w:t>2008–</w:t>
            </w:r>
          </w:p>
          <w:p w14:paraId="677343DB">
            <w:pPr>
              <w:pStyle w:val="6"/>
              <w:keepNext w:val="0"/>
              <w:keepLines w:val="0"/>
              <w:pageBreakBefore w:val="0"/>
              <w:widowControl/>
              <w:suppressLineNumbers w:val="0"/>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Times New Roman" w:hAnsi="Times New Roman" w:eastAsia="宋体" w:cs="Times New Roman"/>
                <w:color w:val="auto"/>
                <w:kern w:val="0"/>
                <w:sz w:val="13"/>
                <w:szCs w:val="13"/>
                <w:highlight w:val="none"/>
                <w:lang w:eastAsia="zh-CN"/>
              </w:rPr>
              <w:t>2025</w:t>
            </w:r>
          </w:p>
        </w:tc>
        <w:tc>
          <w:tcPr>
            <w:tcW w:w="1088" w:type="dxa"/>
            <w:tcBorders>
              <w:bottom w:val="single" w:color="auto" w:sz="4" w:space="0"/>
            </w:tcBorders>
            <w:shd w:val="clear" w:color="auto" w:fill="auto"/>
            <w:tcMar>
              <w:top w:w="150" w:type="dxa"/>
              <w:left w:w="240" w:type="dxa"/>
              <w:bottom w:w="150" w:type="dxa"/>
              <w:right w:w="240" w:type="dxa"/>
            </w:tcMar>
            <w:vAlign w:val="center"/>
          </w:tcPr>
          <w:p w14:paraId="6C231C20">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203</w:t>
            </w:r>
          </w:p>
        </w:tc>
        <w:tc>
          <w:tcPr>
            <w:tcW w:w="1247" w:type="dxa"/>
            <w:tcBorders>
              <w:bottom w:val="single" w:color="auto" w:sz="4" w:space="0"/>
            </w:tcBorders>
            <w:shd w:val="clear" w:color="auto" w:fill="auto"/>
            <w:tcMar>
              <w:top w:w="150" w:type="dxa"/>
              <w:left w:w="240" w:type="dxa"/>
              <w:bottom w:w="150" w:type="dxa"/>
              <w:right w:w="240" w:type="dxa"/>
            </w:tcMar>
            <w:vAlign w:val="center"/>
          </w:tcPr>
          <w:p w14:paraId="0E43EB18">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1.651</w:t>
            </w:r>
          </w:p>
        </w:tc>
        <w:tc>
          <w:tcPr>
            <w:tcW w:w="1747" w:type="dxa"/>
            <w:tcBorders>
              <w:bottom w:val="single" w:color="auto" w:sz="4" w:space="0"/>
            </w:tcBorders>
            <w:shd w:val="clear" w:color="auto" w:fill="auto"/>
            <w:tcMar>
              <w:top w:w="150" w:type="dxa"/>
              <w:left w:w="240" w:type="dxa"/>
              <w:bottom w:w="150" w:type="dxa"/>
              <w:right w:w="240" w:type="dxa"/>
            </w:tcMar>
            <w:vAlign w:val="center"/>
          </w:tcPr>
          <w:p w14:paraId="54447A2A">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log r∈[1.55, 2.65]</w:t>
            </w:r>
          </w:p>
        </w:tc>
        <w:tc>
          <w:tcPr>
            <w:tcW w:w="1455" w:type="dxa"/>
            <w:tcBorders>
              <w:bottom w:val="single" w:color="auto" w:sz="4" w:space="0"/>
            </w:tcBorders>
            <w:shd w:val="clear" w:color="auto" w:fill="auto"/>
            <w:tcMar>
              <w:top w:w="150" w:type="dxa"/>
              <w:left w:w="240" w:type="dxa"/>
              <w:bottom w:w="150" w:type="dxa"/>
              <w:right w:w="240" w:type="dxa"/>
            </w:tcMar>
            <w:vAlign w:val="center"/>
          </w:tcPr>
          <w:p w14:paraId="5DE2F78F">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y=1.651x-0.312</w:t>
            </w:r>
          </w:p>
        </w:tc>
        <w:tc>
          <w:tcPr>
            <w:tcW w:w="925" w:type="dxa"/>
            <w:tcBorders>
              <w:bottom w:val="single" w:color="auto" w:sz="4" w:space="0"/>
            </w:tcBorders>
            <w:shd w:val="clear" w:color="auto" w:fill="auto"/>
            <w:tcMar>
              <w:top w:w="150" w:type="dxa"/>
              <w:left w:w="240" w:type="dxa"/>
              <w:bottom w:w="150" w:type="dxa"/>
              <w:right w:w="240" w:type="dxa"/>
            </w:tcMar>
            <w:vAlign w:val="center"/>
          </w:tcPr>
          <w:p w14:paraId="22ACD014">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t>0.993</w:t>
            </w:r>
          </w:p>
        </w:tc>
        <w:tc>
          <w:tcPr>
            <w:tcW w:w="1061" w:type="dxa"/>
            <w:tcBorders>
              <w:bottom w:val="single" w:color="auto" w:sz="4" w:space="0"/>
            </w:tcBorders>
            <w:shd w:val="clear" w:color="auto" w:fill="auto"/>
            <w:tcMar>
              <w:top w:w="150" w:type="dxa"/>
              <w:left w:w="240" w:type="dxa"/>
              <w:bottom w:w="150" w:type="dxa"/>
              <w:right w:w="0" w:type="dxa"/>
            </w:tcMar>
            <w:vAlign w:val="center"/>
          </w:tcPr>
          <w:p w14:paraId="338246E0">
            <w:pPr>
              <w:keepNext w:val="0"/>
              <w:keepLines w:val="0"/>
              <w:pageBreakBefore w:val="0"/>
              <w:widowControl w:val="0"/>
              <w:numPr>
                <w:ilvl w:val="0"/>
                <w:numId w:val="0"/>
              </w:numPr>
              <w:kinsoku/>
              <w:wordWrap/>
              <w:overflowPunct/>
              <w:topLinePunct w:val="0"/>
              <w:autoSpaceDE/>
              <w:autoSpaceDN/>
              <w:bidi w:val="0"/>
              <w:adjustRightInd/>
              <w:snapToGrid/>
              <w:spacing w:afterAutospacing="0" w:line="200" w:lineRule="exact"/>
              <w:jc w:val="center"/>
              <w:textAlignment w:val="auto"/>
              <w:rPr>
                <w:rFonts w:hint="default" w:ascii="宋体" w:hAnsi="宋体" w:cs="宋体"/>
                <w:color w:val="auto"/>
                <w:sz w:val="13"/>
                <w:szCs w:val="13"/>
                <w:highlight w:val="none"/>
                <w:vertAlign w:val="baseline"/>
                <w:lang w:val="en-US" w:eastAsia="zh-CN"/>
              </w:rPr>
            </w:pPr>
            <w:r>
              <w:rPr>
                <w:rFonts w:hint="default" w:ascii="宋体" w:hAnsi="宋体" w:cs="宋体"/>
                <w:color w:val="auto"/>
                <w:sz w:val="13"/>
                <w:szCs w:val="13"/>
                <w:highlight w:val="none"/>
                <w:vertAlign w:val="baseline"/>
                <w:lang w:val="en-US" w:eastAsia="zh-CN"/>
              </w:rPr>
              <w:drawing>
                <wp:anchor distT="0" distB="0" distL="114300" distR="114300" simplePos="0" relativeHeight="251677696" behindDoc="1" locked="0" layoutInCell="1" allowOverlap="1">
                  <wp:simplePos x="0" y="0"/>
                  <wp:positionH relativeFrom="column">
                    <wp:posOffset>-166370</wp:posOffset>
                  </wp:positionH>
                  <wp:positionV relativeFrom="paragraph">
                    <wp:posOffset>51435</wp:posOffset>
                  </wp:positionV>
                  <wp:extent cx="709295" cy="502285"/>
                  <wp:effectExtent l="0" t="0" r="12065" b="14605"/>
                  <wp:wrapNone/>
                  <wp:docPr id="52" name="图片 52" descr="点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点4_01"/>
                          <pic:cNvPicPr>
                            <a:picLocks noChangeAspect="1"/>
                          </pic:cNvPicPr>
                        </pic:nvPicPr>
                        <pic:blipFill>
                          <a:blip r:embed="rId28"/>
                          <a:stretch>
                            <a:fillRect/>
                          </a:stretch>
                        </pic:blipFill>
                        <pic:spPr>
                          <a:xfrm rot="16200000">
                            <a:off x="0" y="0"/>
                            <a:ext cx="709295" cy="502285"/>
                          </a:xfrm>
                          <a:prstGeom prst="rect">
                            <a:avLst/>
                          </a:prstGeom>
                        </pic:spPr>
                      </pic:pic>
                    </a:graphicData>
                  </a:graphic>
                </wp:anchor>
              </w:drawing>
            </w:r>
          </w:p>
        </w:tc>
      </w:tr>
    </w:tbl>
    <w:p w14:paraId="7C159184">
      <w:pPr>
        <w:numPr>
          <w:numId w:val="0"/>
        </w:numPr>
        <w:jc w:val="both"/>
        <w:rPr>
          <w:rFonts w:hint="default" w:ascii="Times New Roman" w:hAnsi="Times New Roman" w:cs="Times New Roman"/>
          <w:b/>
          <w:bCs/>
          <w:color w:val="auto"/>
          <w:sz w:val="21"/>
          <w:szCs w:val="24"/>
          <w:highlight w:val="none"/>
        </w:rPr>
      </w:pPr>
    </w:p>
    <w:p w14:paraId="28608449">
      <w:pPr>
        <w:keepNext w:val="0"/>
        <w:keepLines w:val="0"/>
        <w:pageBreakBefore w:val="0"/>
        <w:widowControl w:val="0"/>
        <w:numPr>
          <w:ilvl w:val="0"/>
          <w:numId w:val="0"/>
        </w:numPr>
        <w:kinsoku/>
        <w:wordWrap/>
        <w:overflowPunct/>
        <w:topLinePunct w:val="0"/>
        <w:autoSpaceDE/>
        <w:autoSpaceDN/>
        <w:bidi w:val="0"/>
        <w:adjustRightInd/>
        <w:snapToGrid/>
        <w:spacing w:line="360" w:lineRule="exact"/>
        <w:jc w:val="left"/>
        <w:textAlignment w:val="auto"/>
        <w:rPr>
          <w:rFonts w:hint="eastAsia" w:ascii="Times New Roman" w:hAnsi="Times New Roman" w:cs="Times New Roman"/>
          <w:b w:val="0"/>
          <w:i w:val="0"/>
          <w:color w:val="auto"/>
          <w:sz w:val="18"/>
          <w:highlight w:val="none"/>
          <w:lang w:val="en-US" w:eastAsia="zh-CN"/>
        </w:rPr>
      </w:pPr>
      <w:r>
        <w:rPr>
          <w:rFonts w:hint="eastAsia" w:ascii="Times New Roman" w:hAnsi="Times New Roman" w:cs="Times New Roman"/>
          <w:b/>
          <w:bCs/>
          <w:i w:val="0"/>
          <w:color w:val="auto"/>
          <w:sz w:val="18"/>
          <w:highlight w:val="none"/>
          <w:lang w:val="en-US" w:eastAsia="zh-CN"/>
        </w:rPr>
        <w:t xml:space="preserve">Table 11 </w:t>
      </w:r>
      <w:r>
        <w:rPr>
          <w:rFonts w:hint="default" w:ascii="Times New Roman" w:hAnsi="Times New Roman" w:cs="Times New Roman"/>
          <w:b/>
          <w:bCs/>
          <w:color w:val="auto"/>
          <w:sz w:val="18"/>
          <w:szCs w:val="21"/>
          <w:highlight w:val="none"/>
          <w:lang w:val="en-US" w:eastAsia="zh-CN"/>
        </w:rPr>
        <w:t>|</w:t>
      </w:r>
      <w:r>
        <w:rPr>
          <w:rFonts w:hint="eastAsia" w:ascii="Times New Roman" w:hAnsi="Times New Roman" w:cs="Times New Roman"/>
          <w:b/>
          <w:bCs/>
          <w:i w:val="0"/>
          <w:color w:val="auto"/>
          <w:sz w:val="18"/>
          <w:highlight w:val="none"/>
          <w:lang w:val="en-US" w:eastAsia="zh-CN"/>
        </w:rPr>
        <w:t xml:space="preserve"> Summary of fractal dimension measurement parameter settings.</w:t>
      </w:r>
    </w:p>
    <w:tbl>
      <w:tblPr>
        <w:tblStyle w:val="7"/>
        <w:tblW w:w="798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965"/>
        <w:gridCol w:w="1147"/>
        <w:gridCol w:w="1330"/>
        <w:gridCol w:w="1606"/>
        <w:gridCol w:w="1517"/>
        <w:gridCol w:w="1418"/>
      </w:tblGrid>
      <w:tr w14:paraId="3EA6C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22" w:hRule="atLeast"/>
          <w:tblHeader/>
        </w:trPr>
        <w:tc>
          <w:tcPr>
            <w:tcW w:w="965" w:type="dxa"/>
            <w:tcBorders>
              <w:top w:val="single" w:color="auto" w:sz="4" w:space="0"/>
              <w:bottom w:val="single" w:color="auto" w:sz="4" w:space="0"/>
            </w:tcBorders>
            <w:shd w:val="clear" w:color="auto" w:fill="FFFFFF"/>
            <w:tcMar>
              <w:top w:w="150" w:type="dxa"/>
              <w:left w:w="0" w:type="dxa"/>
              <w:bottom w:w="150" w:type="dxa"/>
              <w:right w:w="240" w:type="dxa"/>
            </w:tcMar>
            <w:vAlign w:val="center"/>
          </w:tcPr>
          <w:p w14:paraId="11413323">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Type of fractal dimension</w:t>
            </w:r>
          </w:p>
        </w:tc>
        <w:tc>
          <w:tcPr>
            <w:tcW w:w="1147"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57C677EC">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analytical object</w:t>
            </w:r>
          </w:p>
        </w:tc>
        <w:tc>
          <w:tcPr>
            <w:tcW w:w="1330"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206CAC4E">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calculating method</w:t>
            </w:r>
          </w:p>
        </w:tc>
        <w:tc>
          <w:tcPr>
            <w:tcW w:w="1606"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0CF911B0">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Reference Center/ Benchmark</w:t>
            </w:r>
          </w:p>
        </w:tc>
        <w:tc>
          <w:tcPr>
            <w:tcW w:w="1517"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0C7C7B8B">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Scale sequence/step size</w:t>
            </w:r>
          </w:p>
        </w:tc>
        <w:tc>
          <w:tcPr>
            <w:tcW w:w="1418" w:type="dxa"/>
            <w:tcBorders>
              <w:top w:val="single" w:color="auto" w:sz="4" w:space="0"/>
              <w:bottom w:val="single" w:color="auto" w:sz="4" w:space="0"/>
            </w:tcBorders>
            <w:shd w:val="clear" w:color="auto" w:fill="FFFFFF"/>
            <w:tcMar>
              <w:top w:w="150" w:type="dxa"/>
              <w:left w:w="240" w:type="dxa"/>
              <w:bottom w:w="150" w:type="dxa"/>
              <w:right w:w="240" w:type="dxa"/>
            </w:tcMar>
            <w:vAlign w:val="center"/>
          </w:tcPr>
          <w:p w14:paraId="63A23177">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Scale-free interval determination method</w:t>
            </w:r>
          </w:p>
        </w:tc>
      </w:tr>
      <w:tr w14:paraId="7901A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24" w:hRule="atLeast"/>
        </w:trPr>
        <w:tc>
          <w:tcPr>
            <w:tcW w:w="965" w:type="dxa"/>
            <w:tcBorders>
              <w:top w:val="single" w:color="auto" w:sz="4" w:space="0"/>
            </w:tcBorders>
            <w:shd w:val="clear" w:color="auto" w:fill="FFFFFF"/>
            <w:tcMar>
              <w:top w:w="150" w:type="dxa"/>
              <w:left w:w="0" w:type="dxa"/>
              <w:bottom w:w="150" w:type="dxa"/>
              <w:right w:w="240" w:type="dxa"/>
            </w:tcMar>
            <w:vAlign w:val="center"/>
          </w:tcPr>
          <w:p w14:paraId="4941DC62">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boundary dimension</w:t>
            </w:r>
          </w:p>
        </w:tc>
        <w:tc>
          <w:tcPr>
            <w:tcW w:w="1147" w:type="dxa"/>
            <w:tcBorders>
              <w:top w:val="single" w:color="auto" w:sz="4" w:space="0"/>
            </w:tcBorders>
            <w:shd w:val="clear" w:color="auto" w:fill="FFFFFF"/>
            <w:tcMar>
              <w:top w:w="150" w:type="dxa"/>
              <w:left w:w="240" w:type="dxa"/>
              <w:bottom w:w="150" w:type="dxa"/>
              <w:right w:w="240" w:type="dxa"/>
            </w:tcMar>
            <w:vAlign w:val="center"/>
          </w:tcPr>
          <w:p w14:paraId="14649C7D">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Village boundary outline</w:t>
            </w:r>
          </w:p>
        </w:tc>
        <w:tc>
          <w:tcPr>
            <w:tcW w:w="1330" w:type="dxa"/>
            <w:tcBorders>
              <w:top w:val="single" w:color="auto" w:sz="4" w:space="0"/>
            </w:tcBorders>
            <w:shd w:val="clear" w:color="auto" w:fill="FFFFFF"/>
            <w:tcMar>
              <w:top w:w="150" w:type="dxa"/>
              <w:left w:w="240" w:type="dxa"/>
              <w:bottom w:w="150" w:type="dxa"/>
              <w:right w:w="240" w:type="dxa"/>
            </w:tcMar>
            <w:vAlign w:val="center"/>
          </w:tcPr>
          <w:p w14:paraId="604E5ACD">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Perimeter</w:t>
            </w:r>
            <w:r>
              <w:rPr>
                <w:rFonts w:hint="eastAsia" w:ascii="宋体" w:hAnsi="宋体" w:cs="宋体"/>
                <w:color w:val="auto"/>
                <w:sz w:val="15"/>
                <w:szCs w:val="15"/>
                <w:highlight w:val="none"/>
                <w:vertAlign w:val="baseline"/>
                <w:lang w:val="en-US" w:eastAsia="zh-CN"/>
              </w:rPr>
              <w:t xml:space="preserve">- </w:t>
            </w:r>
            <w:r>
              <w:rPr>
                <w:rFonts w:hint="default" w:ascii="宋体" w:hAnsi="宋体" w:cs="宋体"/>
                <w:color w:val="auto"/>
                <w:sz w:val="15"/>
                <w:szCs w:val="15"/>
                <w:highlight w:val="none"/>
                <w:vertAlign w:val="baseline"/>
                <w:lang w:val="en-US" w:eastAsia="zh-CN"/>
              </w:rPr>
              <w:t>area method</w:t>
            </w:r>
          </w:p>
        </w:tc>
        <w:tc>
          <w:tcPr>
            <w:tcW w:w="1606" w:type="dxa"/>
            <w:tcBorders>
              <w:top w:val="single" w:color="auto" w:sz="4" w:space="0"/>
            </w:tcBorders>
            <w:shd w:val="clear" w:color="auto" w:fill="FFFFFF"/>
            <w:tcMar>
              <w:top w:w="150" w:type="dxa"/>
              <w:left w:w="240" w:type="dxa"/>
              <w:bottom w:w="150" w:type="dxa"/>
              <w:right w:w="240" w:type="dxa"/>
            </w:tcMar>
            <w:vAlign w:val="center"/>
          </w:tcPr>
          <w:p w14:paraId="30E7DB71">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mesh side length</w:t>
            </w:r>
          </w:p>
          <w:p w14:paraId="2D7A7050">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δ=2ⁱ（i=0</w:t>
            </w:r>
            <w:r>
              <w:rPr>
                <w:rFonts w:hint="eastAsia" w:ascii="宋体" w:hAnsi="宋体" w:cs="宋体"/>
                <w:color w:val="auto"/>
                <w:sz w:val="15"/>
                <w:szCs w:val="15"/>
                <w:highlight w:val="none"/>
                <w:vertAlign w:val="baseline"/>
                <w:lang w:val="en-US" w:eastAsia="zh-CN"/>
              </w:rPr>
              <w:t>-</w:t>
            </w:r>
            <w:r>
              <w:rPr>
                <w:rFonts w:hint="default" w:ascii="宋体" w:hAnsi="宋体" w:cs="宋体"/>
                <w:color w:val="auto"/>
                <w:sz w:val="15"/>
                <w:szCs w:val="15"/>
                <w:highlight w:val="none"/>
                <w:vertAlign w:val="baseline"/>
                <w:lang w:val="en-US" w:eastAsia="zh-CN"/>
              </w:rPr>
              <w:t>5）</w:t>
            </w:r>
          </w:p>
        </w:tc>
        <w:tc>
          <w:tcPr>
            <w:tcW w:w="1517" w:type="dxa"/>
            <w:tcBorders>
              <w:top w:val="single" w:color="auto" w:sz="4" w:space="0"/>
            </w:tcBorders>
            <w:shd w:val="clear" w:color="auto" w:fill="FFFFFF"/>
            <w:tcMar>
              <w:top w:w="150" w:type="dxa"/>
              <w:left w:w="240" w:type="dxa"/>
              <w:bottom w:w="150" w:type="dxa"/>
              <w:right w:w="240" w:type="dxa"/>
            </w:tcMar>
            <w:vAlign w:val="center"/>
          </w:tcPr>
          <w:p w14:paraId="4F447C95">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Determined by the linear region of the double logarithmic scatter plot</w:t>
            </w:r>
          </w:p>
        </w:tc>
        <w:tc>
          <w:tcPr>
            <w:tcW w:w="1418" w:type="dxa"/>
            <w:tcBorders>
              <w:top w:val="single" w:color="auto" w:sz="4" w:space="0"/>
            </w:tcBorders>
            <w:shd w:val="clear" w:color="auto" w:fill="FFFFFF"/>
            <w:tcMar>
              <w:top w:w="150" w:type="dxa"/>
              <w:left w:w="240" w:type="dxa"/>
              <w:bottom w:w="150" w:type="dxa"/>
              <w:right w:w="240" w:type="dxa"/>
            </w:tcMar>
            <w:vAlign w:val="center"/>
          </w:tcPr>
          <w:p w14:paraId="1CF25D66">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One group in each of the four periods</w:t>
            </w:r>
          </w:p>
        </w:tc>
      </w:tr>
      <w:tr w14:paraId="4DE735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0" w:hRule="atLeast"/>
        </w:trPr>
        <w:tc>
          <w:tcPr>
            <w:tcW w:w="965" w:type="dxa"/>
            <w:shd w:val="clear" w:color="auto" w:fill="FFFFFF"/>
            <w:tcMar>
              <w:top w:w="150" w:type="dxa"/>
              <w:left w:w="0" w:type="dxa"/>
              <w:bottom w:w="150" w:type="dxa"/>
              <w:right w:w="240" w:type="dxa"/>
            </w:tcMar>
            <w:vAlign w:val="center"/>
          </w:tcPr>
          <w:p w14:paraId="2A4F6B49">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radius dimension</w:t>
            </w:r>
          </w:p>
        </w:tc>
        <w:tc>
          <w:tcPr>
            <w:tcW w:w="1147" w:type="dxa"/>
            <w:shd w:val="clear" w:color="auto" w:fill="FFFFFF"/>
            <w:tcMar>
              <w:top w:w="150" w:type="dxa"/>
              <w:left w:w="240" w:type="dxa"/>
              <w:bottom w:w="150" w:type="dxa"/>
              <w:right w:w="240" w:type="dxa"/>
            </w:tcMar>
            <w:vAlign w:val="center"/>
          </w:tcPr>
          <w:p w14:paraId="71BB8EDB">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Street road network</w:t>
            </w:r>
          </w:p>
        </w:tc>
        <w:tc>
          <w:tcPr>
            <w:tcW w:w="1330" w:type="dxa"/>
            <w:shd w:val="clear" w:color="auto" w:fill="FFFFFF"/>
            <w:tcMar>
              <w:top w:w="150" w:type="dxa"/>
              <w:left w:w="240" w:type="dxa"/>
              <w:bottom w:w="150" w:type="dxa"/>
              <w:right w:w="240" w:type="dxa"/>
            </w:tcMar>
            <w:vAlign w:val="center"/>
          </w:tcPr>
          <w:p w14:paraId="17879D70">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concentric circle method</w:t>
            </w:r>
          </w:p>
        </w:tc>
        <w:tc>
          <w:tcPr>
            <w:tcW w:w="1606" w:type="dxa"/>
            <w:shd w:val="clear" w:color="auto" w:fill="FFFFFF"/>
            <w:tcMar>
              <w:top w:w="150" w:type="dxa"/>
              <w:left w:w="240" w:type="dxa"/>
              <w:bottom w:w="150" w:type="dxa"/>
              <w:right w:w="240" w:type="dxa"/>
            </w:tcMar>
            <w:vAlign w:val="center"/>
          </w:tcPr>
          <w:p w14:paraId="3B1A40C6">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The weighted geometric center of buildings in each period</w:t>
            </w:r>
          </w:p>
        </w:tc>
        <w:tc>
          <w:tcPr>
            <w:tcW w:w="1517" w:type="dxa"/>
            <w:shd w:val="clear" w:color="auto" w:fill="FFFFFF"/>
            <w:tcMar>
              <w:top w:w="150" w:type="dxa"/>
              <w:left w:w="240" w:type="dxa"/>
              <w:bottom w:w="150" w:type="dxa"/>
              <w:right w:w="240" w:type="dxa"/>
            </w:tcMar>
            <w:vAlign w:val="center"/>
          </w:tcPr>
          <w:p w14:paraId="63C2948F">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The arithmetic step is 100m, and the R</w:t>
            </w:r>
            <w:r>
              <w:rPr>
                <w:rFonts w:hint="default" w:ascii="宋体" w:hAnsi="宋体" w:cs="宋体"/>
                <w:color w:val="auto"/>
                <w:sz w:val="15"/>
                <w:szCs w:val="15"/>
                <w:highlight w:val="none"/>
                <w:vertAlign w:val="subscript"/>
                <w:lang w:val="en-US" w:eastAsia="zh-CN"/>
              </w:rPr>
              <w:t>max</w:t>
            </w:r>
            <w:r>
              <w:rPr>
                <w:rFonts w:hint="default" w:ascii="宋体" w:hAnsi="宋体" w:cs="宋体"/>
                <w:color w:val="auto"/>
                <w:sz w:val="15"/>
                <w:szCs w:val="15"/>
                <w:highlight w:val="none"/>
                <w:vertAlign w:val="baseline"/>
                <w:lang w:val="en-US" w:eastAsia="zh-CN"/>
              </w:rPr>
              <w:t xml:space="preserve"> covers the built-up area of+200m.</w:t>
            </w:r>
          </w:p>
        </w:tc>
        <w:tc>
          <w:tcPr>
            <w:tcW w:w="1418" w:type="dxa"/>
            <w:shd w:val="clear" w:color="auto" w:fill="FFFFFF"/>
            <w:tcMar>
              <w:top w:w="150" w:type="dxa"/>
              <w:left w:w="240" w:type="dxa"/>
              <w:bottom w:w="150" w:type="dxa"/>
              <w:right w:w="240" w:type="dxa"/>
            </w:tcMar>
            <w:vAlign w:val="center"/>
          </w:tcPr>
          <w:p w14:paraId="30C64F41">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Determined by the linear region of the scatter plot</w:t>
            </w:r>
          </w:p>
        </w:tc>
      </w:tr>
      <w:tr w14:paraId="1F1BF8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586" w:hRule="atLeast"/>
        </w:trPr>
        <w:tc>
          <w:tcPr>
            <w:tcW w:w="965" w:type="dxa"/>
            <w:shd w:val="clear" w:color="auto" w:fill="FFFFFF"/>
            <w:tcMar>
              <w:top w:w="150" w:type="dxa"/>
              <w:left w:w="0" w:type="dxa"/>
              <w:bottom w:w="150" w:type="dxa"/>
              <w:right w:w="240" w:type="dxa"/>
            </w:tcMar>
            <w:vAlign w:val="center"/>
          </w:tcPr>
          <w:p w14:paraId="03358AC6">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box-counting dimension</w:t>
            </w:r>
          </w:p>
        </w:tc>
        <w:tc>
          <w:tcPr>
            <w:tcW w:w="1147" w:type="dxa"/>
            <w:shd w:val="clear" w:color="auto" w:fill="FFFFFF"/>
            <w:tcMar>
              <w:top w:w="150" w:type="dxa"/>
              <w:left w:w="240" w:type="dxa"/>
              <w:bottom w:w="150" w:type="dxa"/>
              <w:right w:w="240" w:type="dxa"/>
            </w:tcMar>
            <w:vAlign w:val="center"/>
          </w:tcPr>
          <w:p w14:paraId="3B9D507E">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public space</w:t>
            </w:r>
          </w:p>
        </w:tc>
        <w:tc>
          <w:tcPr>
            <w:tcW w:w="1330" w:type="dxa"/>
            <w:shd w:val="clear" w:color="auto" w:fill="FFFFFF"/>
            <w:tcMar>
              <w:top w:w="150" w:type="dxa"/>
              <w:left w:w="240" w:type="dxa"/>
              <w:bottom w:w="150" w:type="dxa"/>
              <w:right w:w="240" w:type="dxa"/>
            </w:tcMar>
            <w:vAlign w:val="center"/>
          </w:tcPr>
          <w:p w14:paraId="6808F60A">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 xml:space="preserve">Grid cover </w:t>
            </w:r>
          </w:p>
          <w:p w14:paraId="315B14C3">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Cover method</w:t>
            </w:r>
          </w:p>
          <w:p w14:paraId="702AB2D6">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p>
        </w:tc>
        <w:tc>
          <w:tcPr>
            <w:tcW w:w="1606" w:type="dxa"/>
            <w:shd w:val="clear" w:color="auto" w:fill="FFFFFF"/>
            <w:tcMar>
              <w:top w:w="150" w:type="dxa"/>
              <w:left w:w="240" w:type="dxa"/>
              <w:bottom w:w="150" w:type="dxa"/>
              <w:right w:w="240" w:type="dxa"/>
            </w:tcMar>
            <w:vAlign w:val="center"/>
          </w:tcPr>
          <w:p w14:paraId="29DC14B2">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The initial side length r</w:t>
            </w:r>
            <w:r>
              <w:rPr>
                <w:rFonts w:hint="default" w:ascii="宋体" w:hAnsi="宋体" w:cs="宋体"/>
                <w:color w:val="auto"/>
                <w:sz w:val="15"/>
                <w:szCs w:val="15"/>
                <w:highlight w:val="none"/>
                <w:vertAlign w:val="subscript"/>
                <w:lang w:val="en-US" w:eastAsia="zh-CN"/>
              </w:rPr>
              <w:t>0</w:t>
            </w:r>
            <w:r>
              <w:rPr>
                <w:rFonts w:hint="default" w:ascii="宋体" w:hAnsi="宋体" w:cs="宋体"/>
                <w:color w:val="auto"/>
                <w:sz w:val="15"/>
                <w:szCs w:val="15"/>
                <w:highlight w:val="none"/>
                <w:vertAlign w:val="baseline"/>
                <w:lang w:val="en-US" w:eastAsia="zh-CN"/>
              </w:rPr>
              <w:t>=212.6m, isometric 1/2 decreasing to the minimum space unit</w:t>
            </w:r>
          </w:p>
        </w:tc>
        <w:tc>
          <w:tcPr>
            <w:tcW w:w="1517" w:type="dxa"/>
            <w:shd w:val="clear" w:color="auto" w:fill="FFFFFF"/>
            <w:tcMar>
              <w:top w:w="150" w:type="dxa"/>
              <w:left w:w="240" w:type="dxa"/>
              <w:bottom w:w="150" w:type="dxa"/>
              <w:right w:w="240" w:type="dxa"/>
            </w:tcMar>
            <w:vAlign w:val="center"/>
          </w:tcPr>
          <w:p w14:paraId="6AFD5B51">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Determined by the linear region of the scatter plot</w:t>
            </w:r>
          </w:p>
        </w:tc>
        <w:tc>
          <w:tcPr>
            <w:tcW w:w="1418" w:type="dxa"/>
            <w:shd w:val="clear" w:color="auto" w:fill="FFFFFF"/>
            <w:tcMar>
              <w:top w:w="150" w:type="dxa"/>
              <w:left w:w="240" w:type="dxa"/>
              <w:bottom w:w="150" w:type="dxa"/>
              <w:right w:w="240" w:type="dxa"/>
            </w:tcMar>
            <w:vAlign w:val="center"/>
          </w:tcPr>
          <w:p w14:paraId="59FFC175">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4 periods, 6-8 scales in each period.</w:t>
            </w:r>
          </w:p>
        </w:tc>
      </w:tr>
      <w:tr w14:paraId="75D1D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781" w:hRule="atLeast"/>
        </w:trPr>
        <w:tc>
          <w:tcPr>
            <w:tcW w:w="965" w:type="dxa"/>
            <w:tcBorders>
              <w:bottom w:val="single" w:color="auto" w:sz="4" w:space="0"/>
            </w:tcBorders>
            <w:shd w:val="clear" w:color="auto" w:fill="FFFFFF"/>
            <w:tcMar>
              <w:top w:w="150" w:type="dxa"/>
              <w:left w:w="0" w:type="dxa"/>
              <w:bottom w:w="150" w:type="dxa"/>
              <w:right w:w="240" w:type="dxa"/>
            </w:tcMar>
            <w:vAlign w:val="center"/>
          </w:tcPr>
          <w:p w14:paraId="012F5232">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correlation dimension</w:t>
            </w:r>
          </w:p>
        </w:tc>
        <w:tc>
          <w:tcPr>
            <w:tcW w:w="1147" w:type="dxa"/>
            <w:tcBorders>
              <w:bottom w:val="single" w:color="auto" w:sz="4" w:space="0"/>
            </w:tcBorders>
            <w:shd w:val="clear" w:color="auto" w:fill="FFFFFF"/>
            <w:tcMar>
              <w:top w:w="150" w:type="dxa"/>
              <w:left w:w="240" w:type="dxa"/>
              <w:bottom w:w="150" w:type="dxa"/>
              <w:right w:w="240" w:type="dxa"/>
            </w:tcMar>
            <w:vAlign w:val="center"/>
          </w:tcPr>
          <w:p w14:paraId="186B6634">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Architectural dot matrix</w:t>
            </w:r>
          </w:p>
        </w:tc>
        <w:tc>
          <w:tcPr>
            <w:tcW w:w="1330" w:type="dxa"/>
            <w:tcBorders>
              <w:bottom w:val="single" w:color="auto" w:sz="4" w:space="0"/>
            </w:tcBorders>
            <w:shd w:val="clear" w:color="auto" w:fill="FFFFFF"/>
            <w:tcMar>
              <w:top w:w="150" w:type="dxa"/>
              <w:left w:w="240" w:type="dxa"/>
              <w:bottom w:w="150" w:type="dxa"/>
              <w:right w:w="240" w:type="dxa"/>
            </w:tcMar>
            <w:vAlign w:val="center"/>
          </w:tcPr>
          <w:p w14:paraId="056C6AE7">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 xml:space="preserve">Correlation product </w:t>
            </w:r>
          </w:p>
          <w:p w14:paraId="160189CB">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Division method</w:t>
            </w:r>
          </w:p>
        </w:tc>
        <w:tc>
          <w:tcPr>
            <w:tcW w:w="1606" w:type="dxa"/>
            <w:tcBorders>
              <w:bottom w:val="single" w:color="auto" w:sz="4" w:space="0"/>
            </w:tcBorders>
            <w:shd w:val="clear" w:color="auto" w:fill="FFFFFF"/>
            <w:tcMar>
              <w:top w:w="150" w:type="dxa"/>
              <w:left w:w="240" w:type="dxa"/>
              <w:bottom w:w="150" w:type="dxa"/>
              <w:right w:w="240" w:type="dxa"/>
            </w:tcMar>
            <w:vAlign w:val="center"/>
          </w:tcPr>
          <w:p w14:paraId="0BCA00B1">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Distance threshold isometric sequence r</w:t>
            </w:r>
            <w:r>
              <w:rPr>
                <w:rFonts w:hint="default" w:ascii="宋体" w:hAnsi="宋体" w:cs="宋体"/>
                <w:color w:val="auto"/>
                <w:sz w:val="15"/>
                <w:szCs w:val="15"/>
                <w:highlight w:val="none"/>
                <w:vertAlign w:val="subscript"/>
                <w:lang w:val="en-US" w:eastAsia="zh-CN"/>
              </w:rPr>
              <w:t xml:space="preserve">min </w:t>
            </w:r>
            <w:r>
              <w:rPr>
                <w:rFonts w:hint="default" w:ascii="宋体" w:hAnsi="宋体" w:cs="宋体"/>
                <w:color w:val="auto"/>
                <w:sz w:val="15"/>
                <w:szCs w:val="15"/>
                <w:highlight w:val="none"/>
                <w:vertAlign w:val="baseline"/>
                <w:lang w:val="en-US" w:eastAsia="zh-CN"/>
              </w:rPr>
              <w:t>×2k,r</w:t>
            </w:r>
            <w:r>
              <w:rPr>
                <w:rFonts w:hint="default" w:ascii="宋体" w:hAnsi="宋体" w:cs="宋体"/>
                <w:color w:val="auto"/>
                <w:sz w:val="15"/>
                <w:szCs w:val="15"/>
                <w:highlight w:val="none"/>
                <w:vertAlign w:val="subscript"/>
                <w:lang w:val="en-US" w:eastAsia="zh-CN"/>
              </w:rPr>
              <w:t>min</w:t>
            </w:r>
            <w:r>
              <w:rPr>
                <w:rFonts w:hint="default" w:ascii="宋体" w:hAnsi="宋体" w:cs="宋体"/>
                <w:color w:val="auto"/>
                <w:sz w:val="15"/>
                <w:szCs w:val="15"/>
                <w:highlight w:val="none"/>
                <w:vertAlign w:val="baseline"/>
                <w:lang w:val="en-US" w:eastAsia="zh-CN"/>
              </w:rPr>
              <w:t>≈3m</w:t>
            </w:r>
          </w:p>
        </w:tc>
        <w:tc>
          <w:tcPr>
            <w:tcW w:w="1517" w:type="dxa"/>
            <w:tcBorders>
              <w:bottom w:val="single" w:color="auto" w:sz="4" w:space="0"/>
            </w:tcBorders>
            <w:shd w:val="clear" w:color="auto" w:fill="FFFFFF"/>
            <w:tcMar>
              <w:top w:w="150" w:type="dxa"/>
              <w:left w:w="240" w:type="dxa"/>
              <w:bottom w:w="150" w:type="dxa"/>
              <w:right w:w="240" w:type="dxa"/>
            </w:tcMar>
            <w:vAlign w:val="center"/>
          </w:tcPr>
          <w:p w14:paraId="1E7D3A0C">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R</w:t>
            </w:r>
            <w:r>
              <w:rPr>
                <w:rFonts w:hint="default" w:ascii="宋体" w:hAnsi="宋体" w:cs="宋体"/>
                <w:color w:val="auto"/>
                <w:sz w:val="15"/>
                <w:szCs w:val="15"/>
                <w:highlight w:val="none"/>
                <w:vertAlign w:val="superscript"/>
                <w:lang w:val="en-US" w:eastAsia="zh-CN"/>
              </w:rPr>
              <w:t xml:space="preserve"> 2 </w:t>
            </w:r>
            <w:r>
              <w:rPr>
                <w:rFonts w:hint="default" w:ascii="宋体" w:hAnsi="宋体" w:cs="宋体"/>
                <w:color w:val="auto"/>
                <w:sz w:val="15"/>
                <w:szCs w:val="15"/>
                <w:highlight w:val="none"/>
                <w:vertAlign w:val="baseline"/>
                <w:lang w:val="en-US" w:eastAsia="zh-CN"/>
              </w:rPr>
              <w:t>maximization and interval width comprehensive judgment</w:t>
            </w:r>
          </w:p>
        </w:tc>
        <w:tc>
          <w:tcPr>
            <w:tcW w:w="1418" w:type="dxa"/>
            <w:tcBorders>
              <w:bottom w:val="single" w:color="auto" w:sz="4" w:space="0"/>
            </w:tcBorders>
            <w:shd w:val="clear" w:color="auto" w:fill="FFFFFF"/>
            <w:tcMar>
              <w:top w:w="150" w:type="dxa"/>
              <w:left w:w="240" w:type="dxa"/>
              <w:bottom w:w="150" w:type="dxa"/>
              <w:right w:w="240" w:type="dxa"/>
            </w:tcMar>
            <w:vAlign w:val="center"/>
          </w:tcPr>
          <w:p w14:paraId="584704CD">
            <w:pPr>
              <w:keepNext w:val="0"/>
              <w:keepLines w:val="0"/>
              <w:pageBreakBefore w:val="0"/>
              <w:widowControl w:val="0"/>
              <w:numPr>
                <w:ilvl w:val="0"/>
                <w:numId w:val="0"/>
              </w:numPr>
              <w:kinsoku/>
              <w:wordWrap/>
              <w:overflowPunct/>
              <w:topLinePunct w:val="0"/>
              <w:autoSpaceDE/>
              <w:autoSpaceDN/>
              <w:bidi w:val="0"/>
              <w:adjustRightInd/>
              <w:snapToGrid/>
              <w:spacing w:afterAutospacing="0" w:line="160" w:lineRule="exact"/>
              <w:jc w:val="center"/>
              <w:textAlignment w:val="auto"/>
              <w:rPr>
                <w:rFonts w:hint="default" w:ascii="宋体" w:hAnsi="宋体" w:cs="宋体"/>
                <w:color w:val="auto"/>
                <w:sz w:val="15"/>
                <w:szCs w:val="15"/>
                <w:highlight w:val="none"/>
                <w:vertAlign w:val="baseline"/>
                <w:lang w:val="en-US" w:eastAsia="zh-CN"/>
              </w:rPr>
            </w:pPr>
            <w:r>
              <w:rPr>
                <w:rFonts w:hint="default" w:ascii="宋体" w:hAnsi="宋体" w:cs="宋体"/>
                <w:color w:val="auto"/>
                <w:sz w:val="15"/>
                <w:szCs w:val="15"/>
                <w:highlight w:val="none"/>
                <w:vertAlign w:val="baseline"/>
                <w:lang w:val="en-US" w:eastAsia="zh-CN"/>
              </w:rPr>
              <w:t>4 periods, with points ranging from 32-203</w:t>
            </w:r>
          </w:p>
        </w:tc>
      </w:tr>
    </w:tbl>
    <w:p w14:paraId="73D67A62">
      <w:pPr>
        <w:numPr>
          <w:numId w:val="0"/>
        </w:numPr>
        <w:jc w:val="both"/>
        <w:rPr>
          <w:rFonts w:hint="default" w:ascii="Times New Roman" w:hAnsi="Times New Roman" w:cs="Times New Roman"/>
          <w:b/>
          <w:bCs/>
          <w:color w:val="auto"/>
          <w:sz w:val="21"/>
          <w:szCs w:val="24"/>
          <w:highlight w:val="none"/>
        </w:rPr>
      </w:pPr>
    </w:p>
    <w:p w14:paraId="28A2DCEC">
      <w:pPr>
        <w:keepNext w:val="0"/>
        <w:keepLines w:val="0"/>
        <w:pageBreakBefore w:val="0"/>
        <w:widowControl w:val="0"/>
        <w:numPr>
          <w:ilvl w:val="0"/>
          <w:numId w:val="0"/>
        </w:numPr>
        <w:kinsoku/>
        <w:wordWrap/>
        <w:overflowPunct/>
        <w:topLinePunct w:val="0"/>
        <w:autoSpaceDE/>
        <w:autoSpaceDN/>
        <w:bidi w:val="0"/>
        <w:adjustRightInd/>
        <w:snapToGrid/>
        <w:spacing w:line="240" w:lineRule="exact"/>
        <w:jc w:val="left"/>
        <w:textAlignment w:val="auto"/>
        <w:rPr>
          <w:rFonts w:hint="eastAsia" w:ascii="Times New Roman" w:hAnsi="Times New Roman" w:eastAsia="宋体" w:cs="Times New Roman"/>
          <w:b/>
          <w:bCs/>
          <w:i w:val="0"/>
          <w:color w:val="auto"/>
          <w:sz w:val="18"/>
          <w:highlight w:val="none"/>
          <w:lang w:val="en-US" w:eastAsia="zh-CN"/>
        </w:rPr>
      </w:pPr>
      <w:r>
        <w:rPr>
          <w:rFonts w:hint="eastAsia" w:ascii="Times New Roman" w:hAnsi="Times New Roman" w:eastAsia="宋体" w:cs="Times New Roman"/>
          <w:b/>
          <w:bCs/>
          <w:i w:val="0"/>
          <w:color w:val="auto"/>
          <w:sz w:val="18"/>
          <w:highlight w:val="none"/>
          <w:lang w:val="en-US" w:eastAsia="zh-CN"/>
        </w:rPr>
        <w:t xml:space="preserve">Table 12 </w:t>
      </w:r>
      <w:r>
        <w:rPr>
          <w:rFonts w:hint="default" w:ascii="Times New Roman" w:hAnsi="Times New Roman" w:eastAsia="宋体" w:cs="Times New Roman"/>
          <w:b/>
          <w:bCs/>
          <w:i w:val="0"/>
          <w:color w:val="auto"/>
          <w:sz w:val="18"/>
          <w:highlight w:val="none"/>
          <w:lang w:val="en-US" w:eastAsia="zh-CN"/>
        </w:rPr>
        <w:t>|</w:t>
      </w:r>
      <w:r>
        <w:rPr>
          <w:rFonts w:hint="eastAsia" w:ascii="Times New Roman" w:hAnsi="Times New Roman" w:eastAsia="宋体" w:cs="Times New Roman"/>
          <w:b/>
          <w:bCs/>
          <w:i w:val="0"/>
          <w:color w:val="auto"/>
          <w:sz w:val="18"/>
          <w:highlight w:val="none"/>
          <w:lang w:val="en-US" w:eastAsia="zh-CN"/>
        </w:rPr>
        <w:t xml:space="preserve"> The comprehensive evolution characteristics of the fractal characteristics of the spatial form of Xiuxi Village</w:t>
      </w:r>
    </w:p>
    <w:tbl>
      <w:tblPr>
        <w:tblStyle w:val="8"/>
        <w:tblpPr w:leftFromText="180" w:rightFromText="180" w:vertAnchor="text" w:horzAnchor="page" w:tblpX="1779" w:tblpY="337"/>
        <w:tblOverlap w:val="never"/>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5"/>
        <w:gridCol w:w="1162"/>
        <w:gridCol w:w="1742"/>
        <w:gridCol w:w="1608"/>
        <w:gridCol w:w="1332"/>
        <w:gridCol w:w="1587"/>
      </w:tblGrid>
      <w:tr w14:paraId="7991D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8" w:hRule="atLeast"/>
        </w:trPr>
        <w:tc>
          <w:tcPr>
            <w:tcW w:w="1085" w:type="dxa"/>
            <w:tcBorders>
              <w:top w:val="single" w:color="auto" w:sz="4" w:space="0"/>
              <w:left w:val="nil"/>
              <w:bottom w:val="single" w:color="auto" w:sz="4" w:space="0"/>
              <w:right w:val="nil"/>
            </w:tcBorders>
            <w:vAlign w:val="center"/>
          </w:tcPr>
          <w:p w14:paraId="360A548F">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default" w:ascii="Times New Roman" w:hAnsi="Times New Roman" w:eastAsia="宋体" w:cs="Times New Roman"/>
                <w:color w:val="auto"/>
                <w:sz w:val="15"/>
                <w:szCs w:val="15"/>
                <w:highlight w:val="none"/>
                <w:vertAlign w:val="baseline"/>
                <w:lang w:val="en-US" w:eastAsia="zh-CN"/>
              </w:rPr>
              <w:t>index types</w:t>
            </w:r>
          </w:p>
        </w:tc>
        <w:tc>
          <w:tcPr>
            <w:tcW w:w="1162" w:type="dxa"/>
            <w:tcBorders>
              <w:top w:val="single" w:color="auto" w:sz="4" w:space="0"/>
              <w:left w:val="nil"/>
              <w:bottom w:val="single" w:color="auto" w:sz="4" w:space="0"/>
              <w:right w:val="nil"/>
            </w:tcBorders>
            <w:vAlign w:val="center"/>
          </w:tcPr>
          <w:p w14:paraId="131299AE">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ming-qing dynasty</w:t>
            </w:r>
          </w:p>
        </w:tc>
        <w:tc>
          <w:tcPr>
            <w:tcW w:w="1742" w:type="dxa"/>
            <w:tcBorders>
              <w:top w:val="single" w:color="auto" w:sz="4" w:space="0"/>
              <w:left w:val="nil"/>
              <w:bottom w:val="single" w:color="auto" w:sz="4" w:space="0"/>
              <w:right w:val="nil"/>
            </w:tcBorders>
            <w:vAlign w:val="center"/>
          </w:tcPr>
          <w:p w14:paraId="03562823">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Early 20th century-mid 20th century</w:t>
            </w:r>
          </w:p>
        </w:tc>
        <w:tc>
          <w:tcPr>
            <w:tcW w:w="1608" w:type="dxa"/>
            <w:tcBorders>
              <w:top w:val="single" w:color="auto" w:sz="4" w:space="0"/>
              <w:left w:val="nil"/>
              <w:bottom w:val="single" w:color="auto" w:sz="4" w:space="0"/>
              <w:right w:val="nil"/>
            </w:tcBorders>
            <w:vAlign w:val="center"/>
          </w:tcPr>
          <w:p w14:paraId="4EFDEE03">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Mid-20th century-2008</w:t>
            </w:r>
          </w:p>
        </w:tc>
        <w:tc>
          <w:tcPr>
            <w:tcW w:w="1332" w:type="dxa"/>
            <w:tcBorders>
              <w:top w:val="single" w:color="auto" w:sz="4" w:space="0"/>
              <w:left w:val="nil"/>
              <w:bottom w:val="single" w:color="auto" w:sz="4" w:space="0"/>
              <w:right w:val="nil"/>
            </w:tcBorders>
            <w:vAlign w:val="center"/>
          </w:tcPr>
          <w:p w14:paraId="07EBF20D">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2008 - 2025</w:t>
            </w:r>
          </w:p>
        </w:tc>
        <w:tc>
          <w:tcPr>
            <w:tcW w:w="1587" w:type="dxa"/>
            <w:tcBorders>
              <w:top w:val="single" w:color="auto" w:sz="4" w:space="0"/>
              <w:left w:val="nil"/>
              <w:bottom w:val="single" w:color="auto" w:sz="4" w:space="0"/>
              <w:right w:val="nil"/>
            </w:tcBorders>
            <w:vAlign w:val="center"/>
          </w:tcPr>
          <w:p w14:paraId="3F4325EC">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evolution trend</w:t>
            </w:r>
          </w:p>
        </w:tc>
      </w:tr>
      <w:tr w14:paraId="23F5E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single" w:color="auto" w:sz="4" w:space="0"/>
              <w:left w:val="nil"/>
              <w:bottom w:val="nil"/>
              <w:right w:val="nil"/>
            </w:tcBorders>
            <w:vAlign w:val="center"/>
          </w:tcPr>
          <w:p w14:paraId="6C6589D7">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aspect ratio（L/W）</w:t>
            </w:r>
          </w:p>
        </w:tc>
        <w:tc>
          <w:tcPr>
            <w:tcW w:w="1162" w:type="dxa"/>
            <w:tcBorders>
              <w:top w:val="single" w:color="auto" w:sz="4" w:space="0"/>
              <w:left w:val="nil"/>
              <w:bottom w:val="nil"/>
              <w:right w:val="nil"/>
            </w:tcBorders>
            <w:vAlign w:val="center"/>
          </w:tcPr>
          <w:p w14:paraId="7CBF12F4">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4.46</w:t>
            </w:r>
          </w:p>
        </w:tc>
        <w:tc>
          <w:tcPr>
            <w:tcW w:w="1742" w:type="dxa"/>
            <w:tcBorders>
              <w:top w:val="single" w:color="auto" w:sz="4" w:space="0"/>
              <w:left w:val="nil"/>
              <w:bottom w:val="nil"/>
              <w:right w:val="nil"/>
            </w:tcBorders>
            <w:vAlign w:val="center"/>
          </w:tcPr>
          <w:p w14:paraId="089B6C90">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2.98</w:t>
            </w:r>
          </w:p>
        </w:tc>
        <w:tc>
          <w:tcPr>
            <w:tcW w:w="1608" w:type="dxa"/>
            <w:tcBorders>
              <w:top w:val="single" w:color="auto" w:sz="4" w:space="0"/>
              <w:left w:val="nil"/>
              <w:bottom w:val="nil"/>
              <w:right w:val="nil"/>
            </w:tcBorders>
            <w:vAlign w:val="center"/>
          </w:tcPr>
          <w:p w14:paraId="68C9D9D8">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2.04</w:t>
            </w:r>
          </w:p>
        </w:tc>
        <w:tc>
          <w:tcPr>
            <w:tcW w:w="1332" w:type="dxa"/>
            <w:tcBorders>
              <w:top w:val="single" w:color="auto" w:sz="4" w:space="0"/>
              <w:left w:val="nil"/>
              <w:bottom w:val="nil"/>
              <w:right w:val="nil"/>
            </w:tcBorders>
            <w:vAlign w:val="center"/>
          </w:tcPr>
          <w:p w14:paraId="7431F509">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1.98</w:t>
            </w:r>
          </w:p>
        </w:tc>
        <w:tc>
          <w:tcPr>
            <w:tcW w:w="1587" w:type="dxa"/>
            <w:tcBorders>
              <w:top w:val="single" w:color="auto" w:sz="4" w:space="0"/>
              <w:left w:val="nil"/>
              <w:bottom w:val="nil"/>
              <w:right w:val="nil"/>
            </w:tcBorders>
            <w:vAlign w:val="center"/>
          </w:tcPr>
          <w:p w14:paraId="1C962A59">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From obvious banded to agglomerated development</w:t>
            </w:r>
          </w:p>
        </w:tc>
      </w:tr>
      <w:tr w14:paraId="7243C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22ACBEBB">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landscape shape index（LSI）</w:t>
            </w:r>
          </w:p>
        </w:tc>
        <w:tc>
          <w:tcPr>
            <w:tcW w:w="1162" w:type="dxa"/>
            <w:tcBorders>
              <w:top w:val="nil"/>
              <w:left w:val="nil"/>
              <w:bottom w:val="nil"/>
              <w:right w:val="nil"/>
            </w:tcBorders>
            <w:vAlign w:val="center"/>
          </w:tcPr>
          <w:p w14:paraId="035ABDCC">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2.3844</w:t>
            </w:r>
          </w:p>
        </w:tc>
        <w:tc>
          <w:tcPr>
            <w:tcW w:w="1742" w:type="dxa"/>
            <w:tcBorders>
              <w:top w:val="nil"/>
              <w:left w:val="nil"/>
              <w:bottom w:val="nil"/>
              <w:right w:val="nil"/>
            </w:tcBorders>
            <w:vAlign w:val="center"/>
          </w:tcPr>
          <w:p w14:paraId="153C01D0">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1.9714</w:t>
            </w:r>
          </w:p>
        </w:tc>
        <w:tc>
          <w:tcPr>
            <w:tcW w:w="1608" w:type="dxa"/>
            <w:tcBorders>
              <w:top w:val="nil"/>
              <w:left w:val="nil"/>
              <w:bottom w:val="nil"/>
              <w:right w:val="nil"/>
            </w:tcBorders>
            <w:vAlign w:val="center"/>
          </w:tcPr>
          <w:p w14:paraId="2949371B">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1.5734</w:t>
            </w:r>
          </w:p>
        </w:tc>
        <w:tc>
          <w:tcPr>
            <w:tcW w:w="1332" w:type="dxa"/>
            <w:tcBorders>
              <w:top w:val="nil"/>
              <w:left w:val="nil"/>
              <w:bottom w:val="nil"/>
              <w:right w:val="nil"/>
            </w:tcBorders>
            <w:vAlign w:val="center"/>
          </w:tcPr>
          <w:p w14:paraId="50CF0A58">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1.6241</w:t>
            </w:r>
          </w:p>
        </w:tc>
        <w:tc>
          <w:tcPr>
            <w:tcW w:w="1587" w:type="dxa"/>
            <w:tcBorders>
              <w:top w:val="nil"/>
              <w:left w:val="nil"/>
              <w:bottom w:val="nil"/>
              <w:right w:val="nil"/>
            </w:tcBorders>
            <w:vAlign w:val="center"/>
          </w:tcPr>
          <w:p w14:paraId="179801CB">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From obvious banded to agglomerated development</w:t>
            </w:r>
          </w:p>
        </w:tc>
      </w:tr>
      <w:tr w14:paraId="63AD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1505E8C8">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boundary dimension</w:t>
            </w:r>
          </w:p>
        </w:tc>
        <w:tc>
          <w:tcPr>
            <w:tcW w:w="1162" w:type="dxa"/>
            <w:tcBorders>
              <w:top w:val="nil"/>
              <w:left w:val="nil"/>
              <w:bottom w:val="nil"/>
              <w:right w:val="nil"/>
            </w:tcBorders>
            <w:vAlign w:val="center"/>
          </w:tcPr>
          <w:p w14:paraId="01012C42">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1.1623</w:t>
            </w:r>
          </w:p>
        </w:tc>
        <w:tc>
          <w:tcPr>
            <w:tcW w:w="1742" w:type="dxa"/>
            <w:tcBorders>
              <w:top w:val="nil"/>
              <w:left w:val="nil"/>
              <w:bottom w:val="nil"/>
              <w:right w:val="nil"/>
            </w:tcBorders>
            <w:vAlign w:val="center"/>
          </w:tcPr>
          <w:p w14:paraId="416E9E54">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1.2056</w:t>
            </w:r>
          </w:p>
        </w:tc>
        <w:tc>
          <w:tcPr>
            <w:tcW w:w="1608" w:type="dxa"/>
            <w:tcBorders>
              <w:top w:val="nil"/>
              <w:left w:val="nil"/>
              <w:bottom w:val="nil"/>
              <w:right w:val="nil"/>
            </w:tcBorders>
            <w:vAlign w:val="center"/>
          </w:tcPr>
          <w:p w14:paraId="79FBEE84">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1.1815</w:t>
            </w:r>
          </w:p>
        </w:tc>
        <w:tc>
          <w:tcPr>
            <w:tcW w:w="1332" w:type="dxa"/>
            <w:tcBorders>
              <w:top w:val="nil"/>
              <w:left w:val="nil"/>
              <w:bottom w:val="nil"/>
              <w:right w:val="nil"/>
            </w:tcBorders>
            <w:vAlign w:val="center"/>
          </w:tcPr>
          <w:p w14:paraId="2989B603">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1.1468</w:t>
            </w:r>
          </w:p>
        </w:tc>
        <w:tc>
          <w:tcPr>
            <w:tcW w:w="1587" w:type="dxa"/>
            <w:tcBorders>
              <w:top w:val="nil"/>
              <w:left w:val="nil"/>
              <w:bottom w:val="nil"/>
              <w:right w:val="nil"/>
            </w:tcBorders>
            <w:vAlign w:val="center"/>
          </w:tcPr>
          <w:p w14:paraId="563DF571">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First rise and then fall, the boundary tends to be regular</w:t>
            </w:r>
          </w:p>
        </w:tc>
      </w:tr>
      <w:tr w14:paraId="594E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4634A39A">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radius dimension</w:t>
            </w:r>
          </w:p>
        </w:tc>
        <w:tc>
          <w:tcPr>
            <w:tcW w:w="1162" w:type="dxa"/>
            <w:tcBorders>
              <w:top w:val="nil"/>
              <w:left w:val="nil"/>
              <w:bottom w:val="nil"/>
              <w:right w:val="nil"/>
            </w:tcBorders>
            <w:vAlign w:val="center"/>
          </w:tcPr>
          <w:p w14:paraId="21C097E4">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0.9138</w:t>
            </w:r>
          </w:p>
        </w:tc>
        <w:tc>
          <w:tcPr>
            <w:tcW w:w="1742" w:type="dxa"/>
            <w:tcBorders>
              <w:top w:val="nil"/>
              <w:left w:val="nil"/>
              <w:bottom w:val="nil"/>
              <w:right w:val="nil"/>
            </w:tcBorders>
            <w:vAlign w:val="center"/>
          </w:tcPr>
          <w:p w14:paraId="5B9109C1">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0.6925</w:t>
            </w:r>
          </w:p>
        </w:tc>
        <w:tc>
          <w:tcPr>
            <w:tcW w:w="1608" w:type="dxa"/>
            <w:tcBorders>
              <w:top w:val="nil"/>
              <w:left w:val="nil"/>
              <w:bottom w:val="nil"/>
              <w:right w:val="nil"/>
            </w:tcBorders>
            <w:vAlign w:val="center"/>
          </w:tcPr>
          <w:p w14:paraId="262AAF2B">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0.6871</w:t>
            </w:r>
          </w:p>
        </w:tc>
        <w:tc>
          <w:tcPr>
            <w:tcW w:w="1332" w:type="dxa"/>
            <w:tcBorders>
              <w:top w:val="nil"/>
              <w:left w:val="nil"/>
              <w:bottom w:val="nil"/>
              <w:right w:val="nil"/>
            </w:tcBorders>
            <w:vAlign w:val="center"/>
          </w:tcPr>
          <w:p w14:paraId="486B1437">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1.0862</w:t>
            </w:r>
          </w:p>
        </w:tc>
        <w:tc>
          <w:tcPr>
            <w:tcW w:w="1587" w:type="dxa"/>
            <w:tcBorders>
              <w:top w:val="nil"/>
              <w:left w:val="nil"/>
              <w:bottom w:val="nil"/>
              <w:right w:val="nil"/>
            </w:tcBorders>
            <w:vAlign w:val="center"/>
          </w:tcPr>
          <w:p w14:paraId="32BC5525">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transition from central agglomeration to balanced distribution</w:t>
            </w:r>
          </w:p>
        </w:tc>
      </w:tr>
      <w:tr w14:paraId="656B2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4AD34A0C">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box-counting dimension</w:t>
            </w:r>
          </w:p>
        </w:tc>
        <w:tc>
          <w:tcPr>
            <w:tcW w:w="1162" w:type="dxa"/>
            <w:tcBorders>
              <w:top w:val="nil"/>
              <w:left w:val="nil"/>
              <w:bottom w:val="nil"/>
              <w:right w:val="nil"/>
            </w:tcBorders>
            <w:vAlign w:val="center"/>
          </w:tcPr>
          <w:p w14:paraId="2952C0FD">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1.279</w:t>
            </w:r>
          </w:p>
        </w:tc>
        <w:tc>
          <w:tcPr>
            <w:tcW w:w="1742" w:type="dxa"/>
            <w:tcBorders>
              <w:top w:val="nil"/>
              <w:left w:val="nil"/>
              <w:bottom w:val="nil"/>
              <w:right w:val="nil"/>
            </w:tcBorders>
            <w:vAlign w:val="center"/>
          </w:tcPr>
          <w:p w14:paraId="6B05F52C">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1.247</w:t>
            </w:r>
          </w:p>
        </w:tc>
        <w:tc>
          <w:tcPr>
            <w:tcW w:w="1608" w:type="dxa"/>
            <w:tcBorders>
              <w:top w:val="nil"/>
              <w:left w:val="nil"/>
              <w:bottom w:val="nil"/>
              <w:right w:val="nil"/>
            </w:tcBorders>
            <w:vAlign w:val="center"/>
          </w:tcPr>
          <w:p w14:paraId="4B79BCA0">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1.295</w:t>
            </w:r>
          </w:p>
        </w:tc>
        <w:tc>
          <w:tcPr>
            <w:tcW w:w="1332" w:type="dxa"/>
            <w:tcBorders>
              <w:top w:val="nil"/>
              <w:left w:val="nil"/>
              <w:bottom w:val="nil"/>
              <w:right w:val="nil"/>
            </w:tcBorders>
            <w:vAlign w:val="center"/>
          </w:tcPr>
          <w:p w14:paraId="52AE7218">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1.338</w:t>
            </w:r>
          </w:p>
        </w:tc>
        <w:tc>
          <w:tcPr>
            <w:tcW w:w="1587" w:type="dxa"/>
            <w:tcBorders>
              <w:top w:val="nil"/>
              <w:left w:val="nil"/>
              <w:bottom w:val="nil"/>
              <w:right w:val="nil"/>
            </w:tcBorders>
            <w:vAlign w:val="center"/>
          </w:tcPr>
          <w:p w14:paraId="531EEAF2">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complexity of public space continues to increase.</w:t>
            </w:r>
          </w:p>
        </w:tc>
      </w:tr>
      <w:tr w14:paraId="7671C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1D273D4D">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correlation dimension</w:t>
            </w:r>
          </w:p>
        </w:tc>
        <w:tc>
          <w:tcPr>
            <w:tcW w:w="1162" w:type="dxa"/>
            <w:tcBorders>
              <w:top w:val="nil"/>
              <w:left w:val="nil"/>
              <w:bottom w:val="nil"/>
              <w:right w:val="nil"/>
            </w:tcBorders>
            <w:vAlign w:val="center"/>
          </w:tcPr>
          <w:p w14:paraId="34EDE710">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0.587</w:t>
            </w:r>
          </w:p>
        </w:tc>
        <w:tc>
          <w:tcPr>
            <w:tcW w:w="1742" w:type="dxa"/>
            <w:tcBorders>
              <w:top w:val="nil"/>
              <w:left w:val="nil"/>
              <w:bottom w:val="nil"/>
              <w:right w:val="nil"/>
            </w:tcBorders>
            <w:vAlign w:val="center"/>
          </w:tcPr>
          <w:p w14:paraId="7733EE57">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1.146</w:t>
            </w:r>
          </w:p>
        </w:tc>
        <w:tc>
          <w:tcPr>
            <w:tcW w:w="1608" w:type="dxa"/>
            <w:tcBorders>
              <w:top w:val="nil"/>
              <w:left w:val="nil"/>
              <w:bottom w:val="nil"/>
              <w:right w:val="nil"/>
            </w:tcBorders>
            <w:vAlign w:val="center"/>
          </w:tcPr>
          <w:p w14:paraId="6ABCC663">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1.482</w:t>
            </w:r>
          </w:p>
        </w:tc>
        <w:tc>
          <w:tcPr>
            <w:tcW w:w="1332" w:type="dxa"/>
            <w:tcBorders>
              <w:top w:val="nil"/>
              <w:left w:val="nil"/>
              <w:bottom w:val="nil"/>
              <w:right w:val="nil"/>
            </w:tcBorders>
            <w:vAlign w:val="center"/>
          </w:tcPr>
          <w:p w14:paraId="616D1C6E">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rPr>
              <w:t>1.651</w:t>
            </w:r>
          </w:p>
        </w:tc>
        <w:tc>
          <w:tcPr>
            <w:tcW w:w="1587" w:type="dxa"/>
            <w:tcBorders>
              <w:top w:val="nil"/>
              <w:left w:val="nil"/>
              <w:bottom w:val="nil"/>
              <w:right w:val="nil"/>
            </w:tcBorders>
            <w:vAlign w:val="center"/>
          </w:tcPr>
          <w:p w14:paraId="14033B17">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building layout is gradually balanced</w:t>
            </w:r>
          </w:p>
        </w:tc>
      </w:tr>
      <w:tr w14:paraId="2D2FC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5248BF52">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spatial morphological characteristics</w:t>
            </w:r>
          </w:p>
        </w:tc>
        <w:tc>
          <w:tcPr>
            <w:tcW w:w="1162" w:type="dxa"/>
            <w:tcBorders>
              <w:top w:val="nil"/>
              <w:left w:val="nil"/>
              <w:bottom w:val="nil"/>
              <w:right w:val="nil"/>
            </w:tcBorders>
            <w:vAlign w:val="center"/>
          </w:tcPr>
          <w:p w14:paraId="1B64DE06">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On the mountain, banded aggregation</w:t>
            </w:r>
          </w:p>
        </w:tc>
        <w:tc>
          <w:tcPr>
            <w:tcW w:w="1742" w:type="dxa"/>
            <w:tcBorders>
              <w:top w:val="nil"/>
              <w:left w:val="nil"/>
              <w:bottom w:val="nil"/>
              <w:right w:val="nil"/>
            </w:tcBorders>
            <w:vAlign w:val="center"/>
          </w:tcPr>
          <w:p w14:paraId="00C6A462">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Extending along the valley, the boundary is complicated</w:t>
            </w:r>
          </w:p>
        </w:tc>
        <w:tc>
          <w:tcPr>
            <w:tcW w:w="1608" w:type="dxa"/>
            <w:tcBorders>
              <w:top w:val="nil"/>
              <w:left w:val="nil"/>
              <w:bottom w:val="nil"/>
              <w:right w:val="nil"/>
            </w:tcBorders>
            <w:vAlign w:val="center"/>
          </w:tcPr>
          <w:p w14:paraId="4C224871">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internal filling increases and the structure stabilizes.</w:t>
            </w:r>
          </w:p>
        </w:tc>
        <w:tc>
          <w:tcPr>
            <w:tcW w:w="1332" w:type="dxa"/>
            <w:tcBorders>
              <w:top w:val="nil"/>
              <w:left w:val="nil"/>
              <w:bottom w:val="nil"/>
              <w:right w:val="nil"/>
            </w:tcBorders>
            <w:vAlign w:val="center"/>
          </w:tcPr>
          <w:p w14:paraId="3461574A">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Post-earthquake restructuring and group development</w:t>
            </w:r>
          </w:p>
        </w:tc>
        <w:tc>
          <w:tcPr>
            <w:tcW w:w="1587" w:type="dxa"/>
            <w:tcBorders>
              <w:top w:val="nil"/>
              <w:left w:val="nil"/>
              <w:bottom w:val="nil"/>
              <w:right w:val="nil"/>
            </w:tcBorders>
            <w:vAlign w:val="center"/>
          </w:tcPr>
          <w:p w14:paraId="1AA99239">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Evolution from linear expansion to group integration</w:t>
            </w:r>
          </w:p>
        </w:tc>
      </w:tr>
      <w:tr w14:paraId="120D5C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0AFF9CC1">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spatial organization characters</w:t>
            </w:r>
          </w:p>
        </w:tc>
        <w:tc>
          <w:tcPr>
            <w:tcW w:w="1162" w:type="dxa"/>
            <w:tcBorders>
              <w:top w:val="nil"/>
              <w:left w:val="nil"/>
              <w:bottom w:val="nil"/>
              <w:right w:val="nil"/>
            </w:tcBorders>
            <w:vAlign w:val="center"/>
          </w:tcPr>
          <w:p w14:paraId="3FEE11A6">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Single center aggregation</w:t>
            </w:r>
          </w:p>
        </w:tc>
        <w:tc>
          <w:tcPr>
            <w:tcW w:w="1742" w:type="dxa"/>
            <w:tcBorders>
              <w:top w:val="nil"/>
              <w:left w:val="nil"/>
              <w:bottom w:val="nil"/>
              <w:right w:val="nil"/>
            </w:tcBorders>
            <w:vAlign w:val="center"/>
          </w:tcPr>
          <w:p w14:paraId="19970E7E">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central expansion is obvious</w:t>
            </w:r>
          </w:p>
        </w:tc>
        <w:tc>
          <w:tcPr>
            <w:tcW w:w="1608" w:type="dxa"/>
            <w:tcBorders>
              <w:top w:val="nil"/>
              <w:left w:val="nil"/>
              <w:bottom w:val="nil"/>
              <w:right w:val="nil"/>
            </w:tcBorders>
            <w:vAlign w:val="center"/>
          </w:tcPr>
          <w:p w14:paraId="1BCE52C3">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Multi-node formation</w:t>
            </w:r>
          </w:p>
        </w:tc>
        <w:tc>
          <w:tcPr>
            <w:tcW w:w="1332" w:type="dxa"/>
            <w:tcBorders>
              <w:top w:val="nil"/>
              <w:left w:val="nil"/>
              <w:bottom w:val="nil"/>
              <w:right w:val="nil"/>
            </w:tcBorders>
            <w:vAlign w:val="center"/>
          </w:tcPr>
          <w:p w14:paraId="0AD3DD9F">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Spatial structure equilibrium</w:t>
            </w:r>
          </w:p>
        </w:tc>
        <w:tc>
          <w:tcPr>
            <w:tcW w:w="1587" w:type="dxa"/>
            <w:tcBorders>
              <w:top w:val="nil"/>
              <w:left w:val="nil"/>
              <w:bottom w:val="nil"/>
              <w:right w:val="nil"/>
            </w:tcBorders>
            <w:vAlign w:val="center"/>
          </w:tcPr>
          <w:p w14:paraId="1AF59994">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eastAsia="zh-CN"/>
              </w:rPr>
            </w:pPr>
            <w:r>
              <w:rPr>
                <w:rFonts w:hint="eastAsia" w:ascii="宋体" w:hAnsi="宋体" w:eastAsia="宋体" w:cs="宋体"/>
                <w:color w:val="auto"/>
                <w:sz w:val="15"/>
                <w:szCs w:val="15"/>
                <w:highlight w:val="none"/>
                <w:vertAlign w:val="baseline"/>
                <w:lang w:eastAsia="zh-CN"/>
              </w:rPr>
              <w:t>The organizational structure tends to be more complex</w:t>
            </w:r>
          </w:p>
        </w:tc>
      </w:tr>
      <w:tr w14:paraId="3D7CB9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nil"/>
              <w:right w:val="nil"/>
            </w:tcBorders>
            <w:vAlign w:val="center"/>
          </w:tcPr>
          <w:p w14:paraId="77678918">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public space characteristics</w:t>
            </w:r>
          </w:p>
        </w:tc>
        <w:tc>
          <w:tcPr>
            <w:tcW w:w="1162" w:type="dxa"/>
            <w:tcBorders>
              <w:top w:val="nil"/>
              <w:left w:val="nil"/>
              <w:bottom w:val="nil"/>
              <w:right w:val="nil"/>
            </w:tcBorders>
            <w:vAlign w:val="center"/>
          </w:tcPr>
          <w:p w14:paraId="43EB43D2">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Few nodes, simple hierarchy</w:t>
            </w:r>
          </w:p>
        </w:tc>
        <w:tc>
          <w:tcPr>
            <w:tcW w:w="1742" w:type="dxa"/>
            <w:tcBorders>
              <w:top w:val="nil"/>
              <w:left w:val="nil"/>
              <w:bottom w:val="nil"/>
              <w:right w:val="nil"/>
            </w:tcBorders>
            <w:vAlign w:val="center"/>
          </w:tcPr>
          <w:p w14:paraId="32ED6D72">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quantities uplifted</w:t>
            </w:r>
          </w:p>
        </w:tc>
        <w:tc>
          <w:tcPr>
            <w:tcW w:w="1608" w:type="dxa"/>
            <w:tcBorders>
              <w:top w:val="nil"/>
              <w:left w:val="nil"/>
              <w:bottom w:val="nil"/>
              <w:right w:val="nil"/>
            </w:tcBorders>
            <w:vAlign w:val="center"/>
          </w:tcPr>
          <w:p w14:paraId="17AED278">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system gradually improved</w:t>
            </w:r>
          </w:p>
        </w:tc>
        <w:tc>
          <w:tcPr>
            <w:tcW w:w="1332" w:type="dxa"/>
            <w:tcBorders>
              <w:top w:val="nil"/>
              <w:left w:val="nil"/>
              <w:bottom w:val="nil"/>
              <w:right w:val="nil"/>
            </w:tcBorders>
            <w:vAlign w:val="center"/>
          </w:tcPr>
          <w:p w14:paraId="0A3FF9A7">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Rich levels, enhanced contact</w:t>
            </w:r>
          </w:p>
        </w:tc>
        <w:tc>
          <w:tcPr>
            <w:tcW w:w="1587" w:type="dxa"/>
            <w:tcBorders>
              <w:top w:val="nil"/>
              <w:left w:val="nil"/>
              <w:bottom w:val="nil"/>
              <w:right w:val="nil"/>
            </w:tcBorders>
            <w:vAlign w:val="center"/>
          </w:tcPr>
          <w:p w14:paraId="2BBCEE0C">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The complexity continues to increase</w:t>
            </w:r>
          </w:p>
        </w:tc>
      </w:tr>
      <w:tr w14:paraId="7EF67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85" w:type="dxa"/>
            <w:tcBorders>
              <w:top w:val="nil"/>
              <w:left w:val="nil"/>
              <w:bottom w:val="single" w:color="auto" w:sz="4" w:space="0"/>
              <w:right w:val="nil"/>
            </w:tcBorders>
            <w:vAlign w:val="center"/>
          </w:tcPr>
          <w:p w14:paraId="534F756B">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Architectural layout characteristics</w:t>
            </w:r>
          </w:p>
        </w:tc>
        <w:tc>
          <w:tcPr>
            <w:tcW w:w="1162" w:type="dxa"/>
            <w:tcBorders>
              <w:top w:val="nil"/>
              <w:left w:val="nil"/>
              <w:bottom w:val="single" w:color="auto" w:sz="4" w:space="0"/>
              <w:right w:val="nil"/>
            </w:tcBorders>
            <w:vAlign w:val="center"/>
          </w:tcPr>
          <w:p w14:paraId="5EA8B3FE">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Concentrated settlement</w:t>
            </w:r>
          </w:p>
        </w:tc>
        <w:tc>
          <w:tcPr>
            <w:tcW w:w="1742" w:type="dxa"/>
            <w:tcBorders>
              <w:top w:val="nil"/>
              <w:left w:val="nil"/>
              <w:bottom w:val="single" w:color="auto" w:sz="4" w:space="0"/>
              <w:right w:val="nil"/>
            </w:tcBorders>
            <w:vAlign w:val="center"/>
          </w:tcPr>
          <w:p w14:paraId="300F4554">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rPr>
            </w:pPr>
            <w:r>
              <w:rPr>
                <w:rFonts w:hint="eastAsia" w:ascii="宋体" w:hAnsi="宋体" w:eastAsia="宋体" w:cs="宋体"/>
                <w:color w:val="auto"/>
                <w:sz w:val="15"/>
                <w:szCs w:val="15"/>
                <w:highlight w:val="none"/>
                <w:vertAlign w:val="baseline"/>
              </w:rPr>
              <w:t>Diffusion along the road</w:t>
            </w:r>
          </w:p>
        </w:tc>
        <w:tc>
          <w:tcPr>
            <w:tcW w:w="1608" w:type="dxa"/>
            <w:tcBorders>
              <w:top w:val="nil"/>
              <w:left w:val="nil"/>
              <w:bottom w:val="single" w:color="auto" w:sz="4" w:space="0"/>
              <w:right w:val="nil"/>
            </w:tcBorders>
            <w:vAlign w:val="center"/>
          </w:tcPr>
          <w:p w14:paraId="5E48ED89">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Multi-group formation</w:t>
            </w:r>
          </w:p>
        </w:tc>
        <w:tc>
          <w:tcPr>
            <w:tcW w:w="1332" w:type="dxa"/>
            <w:tcBorders>
              <w:top w:val="nil"/>
              <w:left w:val="nil"/>
              <w:bottom w:val="single" w:color="auto" w:sz="4" w:space="0"/>
              <w:right w:val="nil"/>
            </w:tcBorders>
            <w:vAlign w:val="center"/>
          </w:tcPr>
          <w:p w14:paraId="1832A97D">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default"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 xml:space="preserve">equilibrium distribution  </w:t>
            </w:r>
          </w:p>
        </w:tc>
        <w:tc>
          <w:tcPr>
            <w:tcW w:w="1587" w:type="dxa"/>
            <w:tcBorders>
              <w:top w:val="nil"/>
              <w:left w:val="nil"/>
              <w:bottom w:val="single" w:color="auto" w:sz="4" w:space="0"/>
              <w:right w:val="nil"/>
            </w:tcBorders>
            <w:vAlign w:val="center"/>
          </w:tcPr>
          <w:p w14:paraId="58BBDAA9">
            <w:pPr>
              <w:keepNext w:val="0"/>
              <w:keepLines w:val="0"/>
              <w:pageBreakBefore w:val="0"/>
              <w:widowControl w:val="0"/>
              <w:kinsoku/>
              <w:wordWrap/>
              <w:overflowPunct/>
              <w:topLinePunct w:val="0"/>
              <w:autoSpaceDE/>
              <w:autoSpaceDN/>
              <w:bidi w:val="0"/>
              <w:adjustRightInd/>
              <w:snapToGrid/>
              <w:spacing w:line="180" w:lineRule="exact"/>
              <w:jc w:val="center"/>
              <w:textAlignment w:val="auto"/>
              <w:rPr>
                <w:rFonts w:hint="eastAsia" w:ascii="宋体" w:hAnsi="宋体" w:eastAsia="宋体" w:cs="宋体"/>
                <w:color w:val="auto"/>
                <w:sz w:val="15"/>
                <w:szCs w:val="15"/>
                <w:highlight w:val="none"/>
                <w:vertAlign w:val="baseline"/>
                <w:lang w:val="en-US" w:eastAsia="zh-CN"/>
              </w:rPr>
            </w:pPr>
            <w:r>
              <w:rPr>
                <w:rFonts w:hint="eastAsia" w:ascii="宋体" w:hAnsi="宋体" w:eastAsia="宋体" w:cs="宋体"/>
                <w:color w:val="auto"/>
                <w:sz w:val="15"/>
                <w:szCs w:val="15"/>
                <w:highlight w:val="none"/>
                <w:vertAlign w:val="baseline"/>
                <w:lang w:val="en-US" w:eastAsia="zh-CN"/>
              </w:rPr>
              <w:t>From aggregation to dispersion development</w:t>
            </w:r>
          </w:p>
        </w:tc>
      </w:tr>
    </w:tbl>
    <w:p w14:paraId="3435C908">
      <w:pPr>
        <w:numPr>
          <w:numId w:val="0"/>
        </w:numPr>
        <w:jc w:val="both"/>
        <w:rPr>
          <w:rFonts w:hint="default" w:ascii="Times New Roman" w:hAnsi="Times New Roman" w:cs="Times New Roman"/>
          <w:b/>
          <w:bCs/>
          <w:color w:val="auto"/>
          <w:sz w:val="21"/>
          <w:szCs w:val="24"/>
          <w:highlight w:val="none"/>
        </w:rPr>
      </w:pPr>
    </w:p>
    <w:p w14:paraId="7B08DE66">
      <w:pPr>
        <w:numPr>
          <w:numId w:val="0"/>
        </w:numPr>
        <w:jc w:val="both"/>
        <w:rPr>
          <w:rFonts w:hint="default" w:ascii="Times New Roman" w:hAnsi="Times New Roman" w:cs="Times New Roman"/>
          <w:b/>
          <w:bCs/>
          <w:color w:val="auto"/>
          <w:sz w:val="21"/>
          <w:szCs w:val="24"/>
          <w:highlight w:val="none"/>
        </w:rPr>
      </w:pPr>
    </w:p>
    <w:p w14:paraId="4B5E0FA4">
      <w:pPr>
        <w:numPr>
          <w:numId w:val="0"/>
        </w:numPr>
        <w:jc w:val="both"/>
        <w:rPr>
          <w:rFonts w:hint="default" w:ascii="Times New Roman" w:hAnsi="Times New Roman" w:cs="Times New Roman"/>
          <w:b/>
          <w:bCs/>
          <w:color w:val="auto"/>
          <w:sz w:val="21"/>
          <w:szCs w:val="24"/>
          <w:highlight w:val="none"/>
        </w:rPr>
      </w:pPr>
    </w:p>
    <w:p w14:paraId="2D08350C">
      <w:pPr>
        <w:numPr>
          <w:numId w:val="0"/>
        </w:numPr>
        <w:jc w:val="both"/>
        <w:rPr>
          <w:rFonts w:hint="default" w:ascii="Times New Roman" w:hAnsi="Times New Roman" w:cs="Times New Roman"/>
          <w:b/>
          <w:bCs/>
          <w:color w:val="auto"/>
          <w:sz w:val="24"/>
          <w:szCs w:val="32"/>
          <w:highlight w:val="none"/>
        </w:rPr>
      </w:pPr>
      <w:r>
        <w:rPr>
          <w:rFonts w:hint="eastAsia" w:ascii="Times New Roman" w:hAnsi="Times New Roman" w:cs="Times New Roman"/>
          <w:b/>
          <w:bCs/>
          <w:color w:val="auto"/>
          <w:sz w:val="24"/>
          <w:szCs w:val="32"/>
          <w:highlight w:val="none"/>
          <w:lang w:val="en-US" w:eastAsia="zh-CN"/>
        </w:rPr>
        <w:t>2.</w:t>
      </w:r>
      <w:r>
        <w:rPr>
          <w:rFonts w:hint="default" w:ascii="Times New Roman" w:hAnsi="Times New Roman" w:cs="Times New Roman"/>
          <w:b/>
          <w:bCs/>
          <w:color w:val="auto"/>
          <w:sz w:val="24"/>
          <w:szCs w:val="32"/>
          <w:highlight w:val="none"/>
        </w:rPr>
        <w:t>Field</w:t>
      </w:r>
      <w:r>
        <w:rPr>
          <w:rFonts w:hint="default" w:ascii="Times New Roman" w:hAnsi="Times New Roman" w:cs="Times New Roman"/>
          <w:b/>
          <w:bCs/>
          <w:color w:val="auto"/>
          <w:sz w:val="24"/>
          <w:szCs w:val="32"/>
          <w:highlight w:val="none"/>
        </w:rPr>
        <w:noBreakHyphen/>
      </w:r>
      <w:r>
        <w:rPr>
          <w:rFonts w:hint="default" w:ascii="Times New Roman" w:hAnsi="Times New Roman" w:cs="Times New Roman"/>
          <w:b/>
          <w:bCs/>
          <w:color w:val="auto"/>
          <w:sz w:val="24"/>
          <w:szCs w:val="32"/>
          <w:highlight w:val="none"/>
        </w:rPr>
        <w:t>research Record of Xiuxi Traditional Village</w:t>
      </w:r>
    </w:p>
    <w:p w14:paraId="3F8A6298">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（1）</w:t>
      </w:r>
      <w:r>
        <w:rPr>
          <w:rFonts w:hint="default" w:ascii="Times New Roman" w:hAnsi="Times New Roman" w:cs="Times New Roman"/>
          <w:b/>
          <w:bCs/>
          <w:color w:val="auto"/>
          <w:sz w:val="21"/>
          <w:szCs w:val="24"/>
          <w:highlight w:val="none"/>
        </w:rPr>
        <w:t>Basic Research Information</w:t>
      </w:r>
    </w:p>
    <w:p w14:paraId="146185F9">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Research Object: Xiuxi Village (Qiang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ethnic Traditional Village), Putou Township, Li County, Aba Tibetan and Qiang Autonomous Prefecture, Sichuan Province Research Theme: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survey and mechanism research on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morphology evolution,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network, public space and fractal characteristics of building layout in Qiang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ethnic traditional villages under the background of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 Research Period: March 2025, October 2025, April 2026 (three systematic field investigations) Researchers: Members of the research project team Research Methods: Full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domain field mapping, UAV aerial survey, GPS control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point collection,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age general survey, semi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structured in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depth interviews, 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site investigation of village spatial status, historical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document collation and 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site verification</w:t>
      </w:r>
    </w:p>
    <w:p w14:paraId="594B3596">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Research Objectives: To obtain first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hand data including the real spatial boundary,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texture,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pattern, building distribution, building ages, differences between old and new buildings, and details of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 and renovation of the village; to calibrate vectorization results of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temporal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 images, improve the four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stage historical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evolution database of the village, and provide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support for fractal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dimension calculation, quantitative analysis of spatial morphology and interpretation of driving mechanisms.</w:t>
      </w:r>
    </w:p>
    <w:p w14:paraId="7C29B352">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eastAsia="zh-CN"/>
        </w:rPr>
        <w:t>（</w:t>
      </w:r>
      <w:r>
        <w:rPr>
          <w:rFonts w:hint="eastAsia" w:ascii="Times New Roman" w:hAnsi="Times New Roman" w:cs="Times New Roman"/>
          <w:b/>
          <w:bCs/>
          <w:color w:val="auto"/>
          <w:sz w:val="21"/>
          <w:szCs w:val="24"/>
          <w:highlight w:val="none"/>
          <w:lang w:val="en-US" w:eastAsia="zh-CN"/>
        </w:rPr>
        <w:t>2）</w:t>
      </w:r>
      <w:r>
        <w:rPr>
          <w:rFonts w:hint="default" w:ascii="Times New Roman" w:hAnsi="Times New Roman" w:cs="Times New Roman"/>
          <w:b/>
          <w:bCs/>
          <w:color w:val="auto"/>
          <w:sz w:val="21"/>
          <w:szCs w:val="24"/>
          <w:highlight w:val="none"/>
        </w:rPr>
        <w:t>Pre</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research Preparations</w:t>
      </w:r>
    </w:p>
    <w:p w14:paraId="1A14B171">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Prior to formal fieldwork, the research team systematically reviewed Li County Chorography, the conservation plan for Xiuxi Traditional Village, the Master Plan for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 of Li County (2008</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2010), the land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use plan of Puxi Township and other documents. The development context and key construction events of the village in four historical phases were sorted out: the Ming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Qing Dynasty, early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to</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mid 20th century, mid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20th century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2008, and 2008</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2025.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temporal historical Google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 images, SPOT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5 and Sentinel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 satellite images covering 2005</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2024 were collected. Preliminary vectorization of village boundaries, building patches and road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network skeletons was completed to lay a foundation for 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site verification, revision and detailed mapping.</w:t>
      </w:r>
    </w:p>
    <w:p w14:paraId="48C4209B">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Research equipment was fully debugged, including hand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held GPS units, laser rangefinders, high</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precision UAVs, total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station supporting equipment, audio</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recording devices and image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acquisition equipment, as well as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information registration forms. Standardized field investigation was carried out in strict accordance with Technical Specifications for Investigation and Registration of Traditional Villages.</w:t>
      </w:r>
    </w:p>
    <w:p w14:paraId="640C0053">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（3）</w:t>
      </w:r>
      <w:r>
        <w:rPr>
          <w:rFonts w:hint="default" w:ascii="Times New Roman" w:hAnsi="Times New Roman" w:cs="Times New Roman"/>
          <w:b/>
          <w:bCs/>
          <w:color w:val="auto"/>
          <w:sz w:val="21"/>
          <w:szCs w:val="24"/>
          <w:highlight w:val="none"/>
        </w:rPr>
        <w:t xml:space="preserve"> On</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site Investigation and Spatial</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mapping Records</w:t>
      </w:r>
    </w:p>
    <w:p w14:paraId="5459E447">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①</w:t>
      </w:r>
      <w:r>
        <w:rPr>
          <w:rFonts w:hint="default" w:ascii="Times New Roman" w:hAnsi="Times New Roman" w:cs="Times New Roman"/>
          <w:b/>
          <w:bCs/>
          <w:color w:val="auto"/>
          <w:sz w:val="21"/>
          <w:szCs w:val="24"/>
          <w:highlight w:val="none"/>
        </w:rPr>
        <w:t xml:space="preserve"> Full</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domain Village Spatial Mapping</w:t>
      </w:r>
    </w:p>
    <w:p w14:paraId="6614A7A8">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All three field investigations covered the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 area and boundary buffer zone across Xiuxi Village. Full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domain site investigation and documentation were performed for the overall terrain, landform,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orientation, landscape pattern and expansion boundaries of the village. Combined with the 1:500 measured CAD topographic map provided by the Li County Housing and Urban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rural Development Bureau, the current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day village boundary, construction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land scope and landscape constraints were verified item</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item. Local deviations arising from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image vectorization were corrected, and the outer contour boundaries of the village for four historical phases were precisely defined. This provides accurate base maps for calculating boundary fractal dimension, length</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width ratio (L/W) and landscape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shape index (LSI).</w:t>
      </w:r>
    </w:p>
    <w:p w14:paraId="481607C2">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Fieldwork documented the zonal mountain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layout characteristics of the village: the settlement distributes along river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valley gentle slopes and terraces against mountains and rivers. Early spatial expansion extended linearly along the river valley; after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 infilling and cluster agglomeration gradually took place. Field evidence intuitively confirms the evolutionary trend of the village shifting from “zonal extension” to “cluster agglomeration”.</w:t>
      </w:r>
    </w:p>
    <w:p w14:paraId="0E09CC53">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②</w:t>
      </w:r>
      <w:r>
        <w:rPr>
          <w:rFonts w:hint="default" w:ascii="Times New Roman" w:hAnsi="Times New Roman" w:cs="Times New Roman"/>
          <w:b/>
          <w:bCs/>
          <w:color w:val="auto"/>
          <w:sz w:val="21"/>
          <w:szCs w:val="24"/>
          <w:highlight w:val="none"/>
        </w:rPr>
        <w:t>Field Survey of Street</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and</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lane Network</w:t>
      </w:r>
    </w:p>
    <w:p w14:paraId="629EF03B">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The team measured and registered all primary and secondary streets, alley nodes, turning structures, road widths, pavement materials and connectivity nodes segment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segment within the village. Records were made of the original texture of traditional streets and lanes: contour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following alignment, variable widths and natural winding patterns, together with modern features of newly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planned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2008 roads featuring straight alignments and higher road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network equilibrium.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measured data on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length, coverage and node distribution for each period were acquired for calculating radius</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fractal dimension of road networks and analysing road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network</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equilibrium evolution. These data effectively support the quantitative conclusion that “road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network equilibrium increased significantly after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w:t>
      </w:r>
    </w:p>
    <w:p w14:paraId="6BC87623">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③</w:t>
      </w:r>
      <w:r>
        <w:rPr>
          <w:rFonts w:hint="default" w:ascii="Times New Roman" w:hAnsi="Times New Roman" w:cs="Times New Roman"/>
          <w:b/>
          <w:bCs/>
          <w:color w:val="auto"/>
          <w:sz w:val="21"/>
          <w:szCs w:val="24"/>
          <w:highlight w:val="none"/>
        </w:rPr>
        <w:t>Refined Investigation of Public Spaces</w:t>
      </w:r>
    </w:p>
    <w:p w14:paraId="657DC760">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Field surveys covered all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units including village squares, street junctions, courtyard open spaces, village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activity venues and folk</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custom sites. Records were made of location, scale, form, connectivity, functions and historical evolution of each public space. A distinction was drawn between scattered small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scale traditional native public spaces and systematic newly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built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service spaces. The evolutionary characteristics of public spaces from scattered isolated distribution to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level network</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oriented layout were sorted out. Baseline field data for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grid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coverage calculation were obtained to support quantitative results and mechanism interpretation of rising box</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counting dimension of public spaces.</w:t>
      </w:r>
    </w:p>
    <w:p w14:paraId="317BAB32">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④</w:t>
      </w:r>
      <w:r>
        <w:rPr>
          <w:rFonts w:hint="default" w:ascii="Times New Roman" w:hAnsi="Times New Roman" w:cs="Times New Roman"/>
          <w:b/>
          <w:bCs/>
          <w:color w:val="auto"/>
          <w:sz w:val="21"/>
          <w:szCs w:val="24"/>
          <w:highlight w:val="none"/>
        </w:rPr>
        <w:t>Full</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coverage Building Census and Age Archiving</w:t>
      </w:r>
    </w:p>
    <w:p w14:paraId="2ECBBAD0">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A full census was conducted covering 203 buildings belonging to 75 households across the village. Item</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item records were made of building location, base outline, construction age, structural form, reconstruction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expansion history, functions and courtyard patterns.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age classification and archiving were completed through identifying structural components, cross</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checking villagers’ oral accounts and construction archives. Buildings were precisely categorized into Ming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Qing relics, early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to</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mid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20th</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century traditional dwellings, pre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2008 self</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built houses,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2008 newly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built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reconstruction buildings and renovated buildings.</w:t>
      </w:r>
    </w:p>
    <w:p w14:paraId="07C84F8D">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centre point sets for each historical phase were extracted from census results. These serve as precise samples for calculating correlation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fractal dimension of buildings and analysing the evolution of building agglomeration and distribution equilibrium.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interpretation misjudgements are eliminated to guarantee authenticity and reliability of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temporal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evolution datasets.</w:t>
      </w:r>
    </w:p>
    <w:p w14:paraId="3D1BDC82">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⑤</w:t>
      </w:r>
      <w:r>
        <w:rPr>
          <w:rFonts w:hint="default" w:ascii="Times New Roman" w:hAnsi="Times New Roman" w:cs="Times New Roman"/>
          <w:b/>
          <w:bCs/>
          <w:color w:val="auto"/>
          <w:sz w:val="21"/>
          <w:szCs w:val="24"/>
          <w:highlight w:val="none"/>
        </w:rPr>
        <w:t>UAV Aerial Survey and High</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precision Spatial</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data Acquisition</w:t>
      </w:r>
    </w:p>
    <w:p w14:paraId="639CBD43">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Full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domain UAV aerial survey was implemented in October 2025 at a flight altitude of 120 m with a ground sampling distance of 0.05 m. High</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precision full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coverage aerial images of the village were obtained to identify details of modern building layouts, newly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constructed roads, public venues and minor adjustments to village boundaries. The spatial baseline for the 2025 status was updated, supplementary fine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grained evolutionary data were collected, and the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morphology database for the 2008</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2025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reconstruction phase was improved.</w:t>
      </w:r>
    </w:p>
    <w:p w14:paraId="4268B4AE">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（4）</w:t>
      </w:r>
      <w:r>
        <w:rPr>
          <w:rFonts w:hint="default" w:ascii="Times New Roman" w:hAnsi="Times New Roman" w:cs="Times New Roman"/>
          <w:b/>
          <w:bCs/>
          <w:color w:val="auto"/>
          <w:sz w:val="21"/>
          <w:szCs w:val="24"/>
          <w:highlight w:val="none"/>
        </w:rPr>
        <w:t xml:space="preserve"> Field</w:t>
      </w:r>
      <w:r>
        <w:rPr>
          <w:rFonts w:hint="default" w:ascii="Times New Roman" w:hAnsi="Times New Roman" w:cs="Times New Roman"/>
          <w:b/>
          <w:bCs/>
          <w:color w:val="auto"/>
          <w:sz w:val="21"/>
          <w:szCs w:val="24"/>
          <w:highlight w:val="none"/>
        </w:rPr>
        <w:noBreakHyphen/>
      </w:r>
      <w:r>
        <w:rPr>
          <w:rFonts w:hint="default" w:ascii="Times New Roman" w:hAnsi="Times New Roman" w:cs="Times New Roman"/>
          <w:b/>
          <w:bCs/>
          <w:color w:val="auto"/>
          <w:sz w:val="21"/>
          <w:szCs w:val="24"/>
          <w:highlight w:val="none"/>
        </w:rPr>
        <w:t>interview Records</w:t>
      </w:r>
    </w:p>
    <w:p w14:paraId="18F71C3F">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Standardized semi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structured interviews were adopted with full informed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consent procedures. Stratified interviews were conducted with 16 respondents of diverse ages and identities, including incumbent Party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branch secretaries, former village cadres, local elderly villagers aged over 65, participants in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reconstruction construction and long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term resident villagers. Each interview lasted 60</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90 minutes. Standardized records were compiled into 32 000</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word interview transcripts.</w:t>
      </w:r>
    </w:p>
    <w:p w14:paraId="1A9ACB1A">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Core interview contents:</w:t>
      </w:r>
    </w:p>
    <w:p w14:paraId="4C3C400D">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Historical development of the village: sorting out the complete course of site selection, settlement expansion, migration and demographic change from the Ming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Qing Dynasty to the present, clarifying key time nodes and developmental features across four evolutionary phases and supplementing details missing in written historical materials.</w:t>
      </w:r>
    </w:p>
    <w:p w14:paraId="47428D81">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Traditional construction culture and spatial customs: documenting Qiang traditional site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selection concepts, courtyard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layout conventions, neighbour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clustering patterns and usage traditions of streets and public spaces. Interpreting the self</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organizing formation mechanism of early village spaces adapted to mountain terrain with zonal agglomeration.</w:t>
      </w:r>
    </w:p>
    <w:p w14:paraId="7C7D5141">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The Wenchuan Earthquake and full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reconstruction process: focusing on housing damage and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pattern destruction caused by the 2008 earthquake, as well as full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process events including unified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planning, concentrated reconstruction, road renovation and new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facility construction. Clarifying the reshaping effects of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planning interventions on village boundaries, road networks, public spaces and building layouts.</w:t>
      </w:r>
    </w:p>
    <w:p w14:paraId="56407FFA">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Villagers’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perception comparison: collecting villagers’ intuitive comparative perceptions of pre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traditional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textures and settlement patterns versus the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regularized and balanced spatial configuration, providing field evidence for humanistic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mechanism interpretation of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morphology evolution.</w:t>
      </w:r>
    </w:p>
    <w:p w14:paraId="20F8A70E">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All interview materials are used to cross</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validate historical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spatial restoration results, supplement human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driving mechanisms shaped by natural constraints and local culture, and explain social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construction motivations behind changes in fractal indicators, strongly supporting the driving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mechanism analysis in the research paper.</w:t>
      </w:r>
    </w:p>
    <w:p w14:paraId="6572F714">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（5）</w:t>
      </w:r>
      <w:r>
        <w:rPr>
          <w:rFonts w:hint="default" w:ascii="Times New Roman" w:hAnsi="Times New Roman" w:cs="Times New Roman"/>
          <w:b/>
          <w:bCs/>
          <w:color w:val="auto"/>
          <w:sz w:val="21"/>
          <w:szCs w:val="24"/>
          <w:highlight w:val="none"/>
        </w:rPr>
        <w:t>Collation and Verification of Research Data</w:t>
      </w:r>
    </w:p>
    <w:p w14:paraId="755B01B0">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source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data cross</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validation: integrating historical documents,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temporal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 images, CAD topographic maps, UAV aerial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survey data, GPS control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point data,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census data and interview materials. Accurate restoration of village spatial morphology for four phases was achieved, and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interpretation biases were corrected to ensure valid and precise datasets for boundaries, road networks, public spaces and building points for each phase.</w:t>
      </w:r>
    </w:p>
    <w:p w14:paraId="205CA733">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Construction of Xiuxi Village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attribute database: including vector data of village boundaries, vector and attribute datasets of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and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networks,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unit ledgers, ledgers of building ages and spatial distribution, and terrain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control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point datasets. The database fully supports fractal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dimension calculation, landscape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index computation and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evolution analysis.</w:t>
      </w:r>
    </w:p>
    <w:p w14:paraId="2A6466E5">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Complete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evidence materials: including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mapping records, aerial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survey images, 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site photographs, interview audio</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recordings and transcripts, and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census ledgers. They comprehensively guarantee authenticity and reproducibility of paper data and satisfy journal requirements for data</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availability verification.</w:t>
      </w:r>
    </w:p>
    <w:p w14:paraId="64ADA9F6">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1"/>
          <w:szCs w:val="24"/>
          <w:highlight w:val="none"/>
        </w:rPr>
      </w:pPr>
      <w:r>
        <w:rPr>
          <w:rFonts w:hint="eastAsia" w:ascii="Times New Roman" w:hAnsi="Times New Roman" w:cs="Times New Roman"/>
          <w:b/>
          <w:bCs/>
          <w:color w:val="auto"/>
          <w:sz w:val="21"/>
          <w:szCs w:val="24"/>
          <w:highlight w:val="none"/>
          <w:lang w:val="en-US" w:eastAsia="zh-CN"/>
        </w:rPr>
        <w:t>6</w:t>
      </w:r>
      <w:r>
        <w:rPr>
          <w:rFonts w:hint="default" w:ascii="Times New Roman" w:hAnsi="Times New Roman" w:cs="Times New Roman"/>
          <w:b/>
          <w:bCs/>
          <w:color w:val="auto"/>
          <w:sz w:val="21"/>
          <w:szCs w:val="24"/>
          <w:highlight w:val="none"/>
        </w:rPr>
        <w:t>. Research Summary</w:t>
      </w:r>
    </w:p>
    <w:p w14:paraId="505D1242">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Through multiple rounds of systematic field investigations, this study clarifies the four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stage spatial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evolution law of Xiuxi Village: natural adaptation in the Ming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Qing Dynasty, gradual expansion in the 20th century, structural stability from the mid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20th century to 2008, and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2008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structural reconstruction. Measured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data results precisely verify the overall evolutionary trend of the village from zonal linear extension along river valleys towards balanced mountain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cluster agglomeration. The phased fluctuation mechanisms of boundary fractal dimension, road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network radius dimension,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box</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counting dimension and building correlation dimension are effectively interpreted.</w:t>
      </w:r>
    </w:p>
    <w:p w14:paraId="6B0FD22D">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survey results fully demonstrate that mountainous terrain constitutes long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term rigid constraints on village spatial morphology; indigenous Qiang culture and settlement customs dominate self</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organized evolution of traditional spaces; the 2008 Wenchuan Earthquake and subsequent planned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 represent a critical mutation node bringing systematic restructuring of village spatial structures. Solid field empirical evidence is thereby provided for the paper’s driving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mechanism model: natural constraints – cultural shaping – external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force reconstruction.</w:t>
      </w:r>
    </w:p>
    <w:p w14:paraId="676B133A">
      <w:pPr>
        <w:keepNext w:val="0"/>
        <w:keepLines w:val="0"/>
        <w:pageBreakBefore w:val="0"/>
        <w:widowControl w:val="0"/>
        <w:numPr>
          <w:numId w:val="0"/>
        </w:numPr>
        <w:kinsoku/>
        <w:wordWrap/>
        <w:overflowPunct/>
        <w:topLinePunct w:val="0"/>
        <w:autoSpaceDE/>
        <w:autoSpaceDN/>
        <w:bidi w:val="0"/>
        <w:adjustRightInd/>
        <w:snapToGrid/>
        <w:ind w:firstLine="420" w:firstLineChars="200"/>
        <w:jc w:val="right"/>
        <w:textAlignment w:val="auto"/>
        <w:rPr>
          <w:rFonts w:hint="default" w:ascii="Times New Roman" w:hAnsi="Times New Roman" w:cs="Times New Roman"/>
          <w:b w:val="0"/>
          <w:bCs w:val="0"/>
          <w:color w:val="auto"/>
          <w:sz w:val="21"/>
          <w:szCs w:val="24"/>
          <w:highlight w:val="none"/>
        </w:rPr>
      </w:pPr>
    </w:p>
    <w:p w14:paraId="49FC31C3">
      <w:pPr>
        <w:keepNext w:val="0"/>
        <w:keepLines w:val="0"/>
        <w:pageBreakBefore w:val="0"/>
        <w:widowControl w:val="0"/>
        <w:numPr>
          <w:numId w:val="0"/>
        </w:numPr>
        <w:kinsoku/>
        <w:wordWrap/>
        <w:overflowPunct/>
        <w:topLinePunct w:val="0"/>
        <w:autoSpaceDE/>
        <w:autoSpaceDN/>
        <w:bidi w:val="0"/>
        <w:adjustRightInd/>
        <w:snapToGrid/>
        <w:ind w:firstLine="420" w:firstLineChars="200"/>
        <w:jc w:val="right"/>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Recorded by: Research Team Completion</w:t>
      </w:r>
    </w:p>
    <w:p w14:paraId="2AE5E0C4">
      <w:pPr>
        <w:keepNext w:val="0"/>
        <w:keepLines w:val="0"/>
        <w:pageBreakBefore w:val="0"/>
        <w:widowControl w:val="0"/>
        <w:numPr>
          <w:numId w:val="0"/>
        </w:numPr>
        <w:kinsoku/>
        <w:wordWrap/>
        <w:overflowPunct/>
        <w:topLinePunct w:val="0"/>
        <w:autoSpaceDE/>
        <w:autoSpaceDN/>
        <w:bidi w:val="0"/>
        <w:adjustRightInd/>
        <w:snapToGrid/>
        <w:ind w:firstLine="420" w:firstLineChars="200"/>
        <w:jc w:val="right"/>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 xml:space="preserve"> Date: April 2026</w:t>
      </w:r>
    </w:p>
    <w:p w14:paraId="0D77004F">
      <w:pPr>
        <w:keepNext w:val="0"/>
        <w:keepLines w:val="0"/>
        <w:pageBreakBefore w:val="0"/>
        <w:widowControl w:val="0"/>
        <w:numPr>
          <w:numId w:val="0"/>
        </w:numPr>
        <w:kinsoku/>
        <w:wordWrap/>
        <w:overflowPunct/>
        <w:topLinePunct w:val="0"/>
        <w:autoSpaceDE/>
        <w:autoSpaceDN/>
        <w:bidi w:val="0"/>
        <w:adjustRightInd/>
        <w:snapToGrid/>
        <w:ind w:firstLine="420" w:firstLineChars="200"/>
        <w:jc w:val="right"/>
        <w:textAlignment w:val="auto"/>
        <w:rPr>
          <w:rFonts w:hint="default" w:ascii="Times New Roman" w:hAnsi="Times New Roman" w:cs="Times New Roman"/>
          <w:b w:val="0"/>
          <w:bCs w:val="0"/>
          <w:color w:val="auto"/>
          <w:sz w:val="21"/>
          <w:szCs w:val="24"/>
          <w:highlight w:val="none"/>
        </w:rPr>
      </w:pPr>
    </w:p>
    <w:p w14:paraId="61852C82">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b/>
          <w:bCs/>
          <w:color w:val="auto"/>
          <w:sz w:val="24"/>
          <w:szCs w:val="32"/>
          <w:highlight w:val="none"/>
        </w:rPr>
      </w:pPr>
      <w:r>
        <w:rPr>
          <w:rFonts w:hint="eastAsia" w:ascii="Times New Roman" w:hAnsi="Times New Roman" w:cs="Times New Roman"/>
          <w:b/>
          <w:bCs/>
          <w:color w:val="auto"/>
          <w:sz w:val="24"/>
          <w:szCs w:val="32"/>
          <w:highlight w:val="none"/>
          <w:lang w:val="en-US" w:eastAsia="zh-CN"/>
        </w:rPr>
        <w:t>3.</w:t>
      </w:r>
      <w:r>
        <w:rPr>
          <w:rFonts w:hint="default" w:ascii="Times New Roman" w:hAnsi="Times New Roman" w:cs="Times New Roman"/>
          <w:b/>
          <w:bCs/>
          <w:color w:val="auto"/>
          <w:sz w:val="24"/>
          <w:szCs w:val="32"/>
          <w:highlight w:val="none"/>
        </w:rPr>
        <w:t>Variable details</w:t>
      </w:r>
    </w:p>
    <w:p w14:paraId="63C28F38">
      <w:pPr>
        <w:numPr>
          <w:numId w:val="0"/>
        </w:numPr>
        <w:jc w:val="both"/>
        <w:rPr>
          <w:rFonts w:hint="default" w:ascii="Times New Roman" w:hAnsi="Times New Roman" w:cs="Times New Roman"/>
          <w:b w:val="0"/>
          <w:bCs w:val="0"/>
          <w:color w:val="auto"/>
          <w:sz w:val="21"/>
          <w:szCs w:val="24"/>
          <w:highlight w:val="none"/>
        </w:rPr>
      </w:pPr>
      <w:r>
        <w:rPr>
          <w:rFonts w:hint="eastAsia" w:ascii="Times New Roman" w:hAnsi="Times New Roman" w:cs="Times New Roman"/>
          <w:b w:val="0"/>
          <w:bCs w:val="0"/>
          <w:color w:val="auto"/>
          <w:sz w:val="21"/>
          <w:szCs w:val="24"/>
          <w:highlight w:val="none"/>
          <w:lang w:eastAsia="zh-CN"/>
        </w:rPr>
        <w:t>（</w:t>
      </w:r>
      <w:r>
        <w:rPr>
          <w:rFonts w:hint="eastAsia" w:ascii="Times New Roman" w:hAnsi="Times New Roman" w:cs="Times New Roman"/>
          <w:b w:val="0"/>
          <w:bCs w:val="0"/>
          <w:color w:val="auto"/>
          <w:sz w:val="21"/>
          <w:szCs w:val="24"/>
          <w:highlight w:val="none"/>
          <w:lang w:val="en-US" w:eastAsia="zh-CN"/>
        </w:rPr>
        <w:t>1）</w:t>
      </w:r>
      <w:r>
        <w:rPr>
          <w:rFonts w:hint="default" w:ascii="Times New Roman" w:hAnsi="Times New Roman" w:cs="Times New Roman"/>
          <w:b w:val="0"/>
          <w:bCs w:val="0"/>
          <w:color w:val="auto"/>
          <w:sz w:val="21"/>
          <w:szCs w:val="24"/>
          <w:highlight w:val="none"/>
        </w:rPr>
        <w:t xml:space="preserve">Fractal dimension </w:t>
      </w:r>
    </w:p>
    <w:p w14:paraId="26DBE1E2">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Fractal dimension quantifies the complexity, irregularity and self</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similarity of village spatial patterns. Four types of fractal dimensions are adopted in this study: boundary fractal dimension (village outer contour), radius fractal dimension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network), box</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counting fractal dimension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layout), and correlation fractal dimension (building point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set distribution).</w:t>
      </w:r>
    </w:p>
    <w:p w14:paraId="3A5CDD6F">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Boundary fractal dimension:</w:t>
      </w:r>
      <w:r>
        <w:rPr>
          <w:rFonts w:hint="eastAsia" w:ascii="Times New Roman" w:hAnsi="Times New Roman" w:cs="Times New Roman"/>
          <w:b w:val="0"/>
          <w:bCs w:val="0"/>
          <w:color w:val="auto"/>
          <w:sz w:val="21"/>
          <w:szCs w:val="24"/>
          <w:highlight w:val="none"/>
          <w:lang w:val="en-US" w:eastAsia="zh-CN"/>
        </w:rPr>
        <w:t xml:space="preserve"> </w:t>
      </w:r>
      <w:r>
        <w:rPr>
          <w:rFonts w:hint="default" w:ascii="Times New Roman" w:hAnsi="Times New Roman" w:cs="Times New Roman"/>
          <w:b w:val="0"/>
          <w:bCs w:val="0"/>
          <w:color w:val="auto"/>
          <w:sz w:val="21"/>
          <w:szCs w:val="24"/>
          <w:highlight w:val="none"/>
        </w:rPr>
        <w:t>Reflects the complexity and tortuosity of the village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 boundary. Higher value indicates more tortuous and fragmented boundary morphology; lower value denotes smoother, more regular boundary.</w:t>
      </w:r>
    </w:p>
    <w:p w14:paraId="393A47DA">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Radius fractal dimension (road network) : Describes the spatial filling capacity and agglomeration characteristics of 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networks centred on the village core. It reflects the equilibrium degree of road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network spatial expansion.</w:t>
      </w:r>
    </w:p>
    <w:p w14:paraId="47430877">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Box</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counting fractal dimension (public space) : Measures the spatial distribution complexity and coverage uniformity of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patches. Increasing values indicate that 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units gradually evolve from scattered sporadic distribution to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level network</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covered pattern.</w:t>
      </w:r>
    </w:p>
    <w:p w14:paraId="0CC8B636">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Correlation fractal dimension (building point set): Calculated based on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centre point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set data, characterizing the agglomeration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dispersion pattern of building groups. It identifies the evolutionary trend of building distribution from compact cluster to relatively balanced layout.</w:t>
      </w:r>
    </w:p>
    <w:p w14:paraId="2C366C2C">
      <w:pPr>
        <w:numPr>
          <w:numId w:val="0"/>
        </w:numPr>
        <w:jc w:val="both"/>
        <w:rPr>
          <w:rFonts w:hint="default" w:ascii="Times New Roman" w:hAnsi="Times New Roman" w:cs="Times New Roman"/>
          <w:b w:val="0"/>
          <w:bCs w:val="0"/>
          <w:color w:val="auto"/>
          <w:sz w:val="21"/>
          <w:szCs w:val="24"/>
          <w:highlight w:val="none"/>
        </w:rPr>
      </w:pPr>
      <w:r>
        <w:rPr>
          <w:rFonts w:hint="eastAsia" w:ascii="Times New Roman" w:hAnsi="Times New Roman" w:cs="Times New Roman"/>
          <w:b w:val="0"/>
          <w:bCs w:val="0"/>
          <w:color w:val="auto"/>
          <w:sz w:val="21"/>
          <w:szCs w:val="24"/>
          <w:highlight w:val="none"/>
          <w:lang w:eastAsia="zh-CN"/>
        </w:rPr>
        <w:t>（</w:t>
      </w:r>
      <w:r>
        <w:rPr>
          <w:rFonts w:hint="eastAsia" w:ascii="Times New Roman" w:hAnsi="Times New Roman" w:cs="Times New Roman"/>
          <w:b w:val="0"/>
          <w:bCs w:val="0"/>
          <w:color w:val="auto"/>
          <w:sz w:val="21"/>
          <w:szCs w:val="24"/>
          <w:highlight w:val="none"/>
          <w:lang w:val="en-US" w:eastAsia="zh-CN"/>
        </w:rPr>
        <w:t>2）</w:t>
      </w:r>
      <w:r>
        <w:rPr>
          <w:rFonts w:hint="default" w:ascii="Times New Roman" w:hAnsi="Times New Roman" w:cs="Times New Roman"/>
          <w:b w:val="0"/>
          <w:bCs w:val="0"/>
          <w:color w:val="auto"/>
          <w:sz w:val="21"/>
          <w:szCs w:val="24"/>
          <w:highlight w:val="none"/>
        </w:rPr>
        <w:t xml:space="preserve">LSI (Landscape Shape Index) </w:t>
      </w:r>
    </w:p>
    <w:p w14:paraId="64532BED">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LSI describes the shape complexity of village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 xml:space="preserve">up patches. For a given patch area, the larger the LSI value, the more irregular the patch boundary; LSI =1 corresponds to an ideal compact square. </w:t>
      </w:r>
    </w:p>
    <w:p w14:paraId="371578B4">
      <w:pPr>
        <w:keepNext w:val="0"/>
        <w:keepLines w:val="0"/>
        <w:pageBreakBefore w:val="0"/>
        <w:widowControl w:val="0"/>
        <w:numPr>
          <w:ilvl w:val="0"/>
          <w:numId w:val="0"/>
        </w:numPr>
        <w:kinsoku/>
        <w:wordWrap/>
        <w:overflowPunct/>
        <w:topLinePunct w:val="0"/>
        <w:autoSpaceDE/>
        <w:autoSpaceDN/>
        <w:bidi w:val="0"/>
        <w:adjustRightInd/>
        <w:snapToGrid/>
        <w:spacing w:line="300" w:lineRule="exact"/>
        <w:ind w:firstLine="360" w:firstLineChars="200"/>
        <w:jc w:val="both"/>
        <w:textAlignment w:val="auto"/>
        <w:rPr>
          <w:rFonts w:hint="eastAsia" w:ascii="Times New Roman" w:hAnsi="Times New Roman" w:eastAsia="宋体" w:cs="Times New Roman"/>
          <w:sz w:val="18"/>
          <w:szCs w:val="18"/>
          <w:highlight w:val="none"/>
          <w:lang w:val="en-US" w:eastAsia="zh-CN"/>
        </w:rPr>
      </w:pPr>
      <m:oMathPara>
        <m:oMath>
          <m:eqArr>
            <m:eqArrPr>
              <m:maxDist m:val="1"/>
              <m:ctrlPr>
                <w:rPr>
                  <w:rFonts w:hint="default" w:ascii="Cambria Math" w:hAnsi="Cambria Math" w:eastAsia="宋体" w:cs="Cambria Math"/>
                  <w:b w:val="0"/>
                  <w:i w:val="0"/>
                  <w:sz w:val="18"/>
                  <w:szCs w:val="21"/>
                  <w:highlight w:val="none"/>
                  <w:lang w:eastAsia="zh-CN"/>
                </w:rPr>
              </m:ctrlPr>
            </m:eqArrPr>
            <m:e>
              <m:r>
                <m:rPr>
                  <m:sty m:val="p"/>
                </m:rPr>
                <w:rPr>
                  <w:rFonts w:hint="default" w:ascii="Cambria Math" w:hAnsi="Cambria Math" w:eastAsia="宋体" w:cs="Cambria Math"/>
                  <w:sz w:val="18"/>
                  <w:szCs w:val="21"/>
                  <w:highlight w:val="none"/>
                  <w:lang w:eastAsia="zh-CN"/>
                </w:rPr>
                <m:t>LSI=</m:t>
              </m:r>
              <m:f>
                <m:fPr>
                  <m:ctrlPr>
                    <w:rPr>
                      <w:rFonts w:hint="default" w:ascii="Cambria Math" w:hAnsi="Cambria Math" w:eastAsia="宋体" w:cs="Cambria Math"/>
                      <w:sz w:val="18"/>
                      <w:szCs w:val="21"/>
                      <w:highlight w:val="none"/>
                      <w:lang w:eastAsia="zh-CN"/>
                    </w:rPr>
                  </m:ctrlPr>
                </m:fPr>
                <m:num>
                  <m:r>
                    <m:rPr>
                      <m:sty m:val="p"/>
                    </m:rPr>
                    <w:rPr>
                      <w:rFonts w:hint="default" w:ascii="Cambria Math" w:hAnsi="Cambria Math" w:eastAsia="宋体" w:cs="Cambria Math"/>
                      <w:sz w:val="18"/>
                      <w:szCs w:val="21"/>
                      <w:highlight w:val="none"/>
                      <w:lang w:val="en-US" w:eastAsia="zh-CN"/>
                    </w:rPr>
                    <m:t>E</m:t>
                  </m:r>
                  <m:ctrlPr>
                    <w:rPr>
                      <w:rFonts w:hint="default" w:ascii="Cambria Math" w:hAnsi="Cambria Math" w:eastAsia="宋体" w:cs="Cambria Math"/>
                      <w:sz w:val="18"/>
                      <w:szCs w:val="21"/>
                      <w:highlight w:val="none"/>
                      <w:lang w:eastAsia="zh-CN"/>
                    </w:rPr>
                  </m:ctrlPr>
                </m:num>
                <m:den>
                  <m:r>
                    <m:rPr>
                      <m:sty m:val="p"/>
                    </m:rPr>
                    <w:rPr>
                      <w:rFonts w:hint="default" w:ascii="Cambria Math" w:hAnsi="Cambria Math" w:eastAsia="宋体" w:cs="Cambria Math"/>
                      <w:sz w:val="18"/>
                      <w:szCs w:val="21"/>
                      <w:highlight w:val="none"/>
                      <w:lang w:val="en-US" w:eastAsia="zh-CN"/>
                    </w:rPr>
                    <m:t>2</m:t>
                  </m:r>
                  <m:rad>
                    <m:radPr>
                      <m:degHide m:val="1"/>
                      <m:ctrlPr>
                        <w:rPr>
                          <w:rFonts w:hint="default" w:ascii="Cambria Math" w:hAnsi="Cambria Math" w:eastAsia="宋体" w:cs="Cambria Math"/>
                          <w:sz w:val="18"/>
                          <w:szCs w:val="21"/>
                          <w:highlight w:val="none"/>
                          <w:lang w:eastAsia="zh-CN"/>
                        </w:rPr>
                      </m:ctrlPr>
                    </m:radPr>
                    <m:deg>
                      <m:ctrlPr>
                        <w:rPr>
                          <w:rFonts w:hint="default" w:ascii="Cambria Math" w:hAnsi="Cambria Math" w:eastAsia="宋体" w:cs="Cambria Math"/>
                          <w:sz w:val="18"/>
                          <w:szCs w:val="21"/>
                          <w:highlight w:val="none"/>
                          <w:lang w:eastAsia="zh-CN"/>
                        </w:rPr>
                      </m:ctrlPr>
                    </m:deg>
                    <m:e>
                      <m:r>
                        <m:rPr>
                          <m:sty m:val="p"/>
                        </m:rPr>
                        <w:rPr>
                          <w:rFonts w:hint="default" w:ascii="Cambria Math" w:hAnsi="Cambria Math" w:eastAsia="宋体" w:cs="Cambria Math"/>
                          <w:sz w:val="18"/>
                          <w:szCs w:val="21"/>
                          <w:highlight w:val="none"/>
                          <w:lang w:val="en-US" w:eastAsia="zh-CN"/>
                        </w:rPr>
                        <m:t>π</m:t>
                      </m:r>
                      <m:r>
                        <m:rPr>
                          <m:sty m:val="p"/>
                        </m:rPr>
                        <w:rPr>
                          <w:rFonts w:hint="default" w:ascii="Cambria Math" w:hAnsi="Cambria Math" w:eastAsia="宋体" w:cs="Cambria Math"/>
                          <w:sz w:val="18"/>
                          <w:szCs w:val="21"/>
                          <w:highlight w:val="none"/>
                          <w:lang w:eastAsia="zh-CN"/>
                        </w:rPr>
                        <m:t>A</m:t>
                      </m:r>
                      <m:ctrlPr>
                        <w:rPr>
                          <w:rFonts w:hint="default" w:ascii="Cambria Math" w:hAnsi="Cambria Math" w:eastAsia="宋体" w:cs="Cambria Math"/>
                          <w:sz w:val="18"/>
                          <w:szCs w:val="21"/>
                          <w:highlight w:val="none"/>
                          <w:lang w:eastAsia="zh-CN"/>
                        </w:rPr>
                      </m:ctrlPr>
                    </m:e>
                  </m:rad>
                  <m:ctrlPr>
                    <w:rPr>
                      <w:rFonts w:hint="default" w:ascii="Cambria Math" w:hAnsi="Cambria Math" w:eastAsia="宋体" w:cs="Cambria Math"/>
                      <w:sz w:val="18"/>
                      <w:szCs w:val="21"/>
                      <w:highlight w:val="none"/>
                      <w:lang w:eastAsia="zh-CN"/>
                    </w:rPr>
                  </m:ctrlPr>
                </m:den>
              </m:f>
              <m:r>
                <m:rPr>
                  <m:sty m:val="p"/>
                </m:rPr>
                <w:rPr>
                  <w:rFonts w:hint="default" w:ascii="Cambria Math" w:hAnsi="Cambria Math" w:eastAsia="宋体" w:cs="Cambria Math"/>
                  <w:kern w:val="0"/>
                  <w:sz w:val="18"/>
                  <w:szCs w:val="22"/>
                  <w:highlight w:val="none"/>
                  <w:lang w:val="en-US" w:eastAsia="zh-CN"/>
                </w:rPr>
                <m:t xml:space="preserve"> #</m:t>
              </m:r>
              <m:ctrlPr>
                <w:rPr>
                  <w:rFonts w:hint="default" w:ascii="Cambria Math" w:hAnsi="Cambria Math" w:eastAsia="宋体" w:cs="Cambria Math"/>
                  <w:b w:val="0"/>
                  <w:i w:val="0"/>
                  <w:sz w:val="18"/>
                  <w:szCs w:val="21"/>
                  <w:highlight w:val="none"/>
                  <w:lang w:eastAsia="zh-CN"/>
                </w:rPr>
              </m:ctrlPr>
            </m:e>
          </m:eqArr>
        </m:oMath>
      </m:oMathPara>
    </w:p>
    <w:p w14:paraId="59B8AB02">
      <w:pPr>
        <w:numPr>
          <w:numId w:val="0"/>
        </w:numPr>
        <w:jc w:val="both"/>
        <w:rPr>
          <w:rFonts w:hint="default" w:ascii="Times New Roman" w:hAnsi="Times New Roman" w:cs="Times New Roman"/>
          <w:b w:val="0"/>
          <w:bCs w:val="0"/>
          <w:color w:val="auto"/>
          <w:sz w:val="21"/>
          <w:szCs w:val="24"/>
          <w:highlight w:val="none"/>
        </w:rPr>
      </w:pPr>
    </w:p>
    <w:p w14:paraId="768689DB">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Where：P = perimeter of village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 boundary；A = area of village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 patch.</w:t>
      </w:r>
    </w:p>
    <w:p w14:paraId="79FD0B9F">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 xml:space="preserve">Data transformation and computational processing </w:t>
      </w:r>
    </w:p>
    <w:p w14:paraId="741C73D2">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Vector data calibration ：Multi</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temporal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 vector boundaries were corrected by UAV aerial survey, field GPS control points and CAD topographic maps. Offset segments caused by remote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sensing interpretation were manually edited in GIS to obtain four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phase accurate vector boundaries (Ming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Qing, early</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mid 20th</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century, pre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2008, post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disaster reconstruction).</w:t>
      </w:r>
    </w:p>
    <w:p w14:paraId="644CFC74">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Feature extraction：</w:t>
      </w:r>
    </w:p>
    <w:p w14:paraId="3481D27C">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Street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lane network: extract centre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lines from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surveyed road polygons; eliminate short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segment dangles.</w:t>
      </w:r>
    </w:p>
    <w:p w14:paraId="5C309B4C">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Public</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space patches: manual vectorization based on field</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survey records and orthophoto.</w:t>
      </w:r>
    </w:p>
    <w:p w14:paraId="77267202">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Building point set: extract building</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centre points from building base polygons after field census verification.</w:t>
      </w:r>
    </w:p>
    <w:p w14:paraId="47D41F16">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Projection transformation：All vector datasets were projected to CGCS2000 3</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degree Gauss</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Kruger projected coordinate system, unit set to metre; geographic WGS84 latitude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longitude coordinates were excluded for fractal and landscape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index calculation to avoid angular</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unit distortion.</w:t>
      </w:r>
    </w:p>
    <w:p w14:paraId="516B9A58">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Data filtering：Small fragments below mapping tolerance were removed. Only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 patches belonging to Xiuxi Village settlement were retained; non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construction mountain</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forest patches outside settlement scope were excluded.</w:t>
      </w:r>
    </w:p>
    <w:p w14:paraId="21CB9DDA">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r>
        <w:rPr>
          <w:rFonts w:hint="default" w:ascii="Times New Roman" w:hAnsi="Times New Roman" w:cs="Times New Roman"/>
          <w:b w:val="0"/>
          <w:bCs w:val="0"/>
          <w:color w:val="auto"/>
          <w:sz w:val="21"/>
          <w:szCs w:val="24"/>
          <w:highlight w:val="none"/>
        </w:rPr>
        <w:t>Fractal calculation pre</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processing：For box</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counting and radius</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dimension computation, vector layers were converted to binary raster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up=1, background=0) with consistent cell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size settings across four historical phases to guarantee comparability of fractal</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dimension results among periods.</w:t>
      </w:r>
    </w:p>
    <w:p w14:paraId="2432979F">
      <w:pPr>
        <w:keepNext w:val="0"/>
        <w:keepLines w:val="0"/>
        <w:pageBreakBefore w:val="0"/>
        <w:widowControl w:val="0"/>
        <w:numPr>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cs="Times New Roman"/>
          <w:b w:val="0"/>
          <w:bCs w:val="0"/>
          <w:color w:val="auto"/>
          <w:sz w:val="21"/>
          <w:szCs w:val="24"/>
          <w:highlight w:val="none"/>
        </w:rPr>
      </w:pPr>
    </w:p>
    <w:p w14:paraId="2C4DB794">
      <w:pPr>
        <w:keepNext w:val="0"/>
        <w:keepLines w:val="0"/>
        <w:pageBreakBefore w:val="0"/>
        <w:widowControl w:val="0"/>
        <w:numPr>
          <w:numId w:val="0"/>
        </w:numPr>
        <w:kinsoku/>
        <w:wordWrap/>
        <w:overflowPunct/>
        <w:topLinePunct w:val="0"/>
        <w:autoSpaceDE/>
        <w:autoSpaceDN/>
        <w:bidi w:val="0"/>
        <w:adjustRightInd/>
        <w:snapToGrid/>
        <w:jc w:val="both"/>
        <w:textAlignment w:val="auto"/>
        <w:rPr>
          <w:rFonts w:hint="default" w:ascii="Times New Roman" w:hAnsi="Times New Roman" w:cs="Times New Roman" w:eastAsiaTheme="minorEastAsia"/>
          <w:b/>
          <w:bCs/>
          <w:color w:val="auto"/>
          <w:sz w:val="21"/>
          <w:szCs w:val="24"/>
          <w:highlight w:val="none"/>
          <w:lang w:val="en-US" w:eastAsia="zh-CN"/>
        </w:rPr>
      </w:pPr>
      <w:r>
        <w:rPr>
          <w:rFonts w:hint="eastAsia" w:ascii="Times New Roman" w:hAnsi="Times New Roman" w:cs="Times New Roman"/>
          <w:b/>
          <w:bCs/>
          <w:color w:val="auto"/>
          <w:sz w:val="24"/>
          <w:szCs w:val="32"/>
          <w:highlight w:val="none"/>
          <w:lang w:val="en-US" w:eastAsia="zh-CN"/>
        </w:rPr>
        <w:t>4.</w:t>
      </w:r>
      <w:r>
        <w:rPr>
          <w:rFonts w:hint="eastAsia" w:ascii="Times New Roman" w:hAnsi="Times New Roman" w:cs="Times New Roman"/>
          <w:b/>
          <w:bCs/>
          <w:color w:val="auto"/>
          <w:sz w:val="21"/>
          <w:szCs w:val="24"/>
          <w:highlight w:val="none"/>
          <w:lang w:val="en-US" w:eastAsia="zh-CN"/>
        </w:rPr>
        <w:t>Formula list</w:t>
      </w:r>
    </w:p>
    <w:p w14:paraId="34E96517">
      <w:pPr>
        <w:numPr>
          <w:numId w:val="0"/>
        </w:numPr>
        <w:jc w:val="both"/>
        <w:rPr>
          <w:rFonts w:hint="eastAsia" w:ascii="Times New Roman" w:hAnsi="Times New Roman" w:cs="Times New Roman"/>
          <w:b/>
          <w:bCs/>
          <w:color w:val="auto"/>
          <w:sz w:val="21"/>
          <w:szCs w:val="24"/>
          <w:highlight w:val="none"/>
          <w:lang w:val="en-US" w:eastAsia="zh-CN"/>
        </w:rPr>
      </w:pPr>
      <w:r>
        <w:rPr>
          <w:rFonts w:hint="eastAsia" w:ascii="Times New Roman" w:hAnsi="Times New Roman" w:cs="Times New Roman"/>
          <w:b/>
          <w:bCs/>
          <w:color w:val="auto"/>
          <w:sz w:val="21"/>
          <w:szCs w:val="24"/>
          <w:highlight w:val="none"/>
          <w:lang w:val="en-US" w:eastAsia="zh-CN"/>
        </w:rPr>
        <w:t>(1)Quantitative comparison of length-width ratio ( L/W )</w:t>
      </w:r>
    </w:p>
    <w:p w14:paraId="7546DCF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ascii="Times New Roman" w:hAnsi="Times New Roman" w:cs="Times New Roman"/>
          <w:b w:val="0"/>
          <w:bCs w:val="0"/>
          <w:color w:val="auto"/>
          <w:sz w:val="21"/>
          <w:szCs w:val="24"/>
          <w:highlight w:val="none"/>
          <w:lang w:val="en-US" w:eastAsia="zh-CN"/>
        </w:rPr>
      </w:pPr>
      <w:r>
        <w:rPr>
          <w:rFonts w:hint="default" w:ascii="Times New Roman" w:hAnsi="Times New Roman" w:cs="Times New Roman"/>
          <w:b w:val="0"/>
          <w:bCs w:val="0"/>
          <w:color w:val="auto"/>
          <w:sz w:val="21"/>
          <w:szCs w:val="24"/>
          <w:highlight w:val="none"/>
        </w:rPr>
        <w:t>The length</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width ratio describes the striping degree of village built</w:t>
      </w:r>
      <w:r>
        <w:rPr>
          <w:rFonts w:hint="default" w:ascii="Times New Roman" w:hAnsi="Times New Roman" w:cs="Times New Roman"/>
          <w:b w:val="0"/>
          <w:bCs w:val="0"/>
          <w:color w:val="auto"/>
          <w:sz w:val="21"/>
          <w:szCs w:val="24"/>
          <w:highlight w:val="none"/>
        </w:rPr>
        <w:noBreakHyphen/>
      </w:r>
      <w:r>
        <w:rPr>
          <w:rFonts w:hint="default" w:ascii="Times New Roman" w:hAnsi="Times New Roman" w:cs="Times New Roman"/>
          <w:b w:val="0"/>
          <w:bCs w:val="0"/>
          <w:color w:val="auto"/>
          <w:sz w:val="21"/>
          <w:szCs w:val="24"/>
          <w:highlight w:val="none"/>
        </w:rPr>
        <w:t>up patches.</w:t>
      </w:r>
    </w:p>
    <w:p w14:paraId="23E8EBE0">
      <w:pPr>
        <w:numPr>
          <w:numId w:val="0"/>
        </w:numPr>
        <w:jc w:val="both"/>
        <w:rPr>
          <w:rFonts w:hint="eastAsia" w:ascii="Times New Roman" w:hAnsi="Times New Roman" w:cs="Times New Roman" w:eastAsiaTheme="minorEastAsia"/>
          <w:b/>
          <w:bCs/>
          <w:color w:val="auto"/>
          <w:sz w:val="21"/>
          <w:szCs w:val="24"/>
          <w:highlight w:val="none"/>
          <w:lang w:val="en-US" w:eastAsia="zh-CN"/>
        </w:rPr>
      </w:pPr>
      <m:oMathPara>
        <m:oMath>
          <m:eqArr>
            <m:eqArrPr>
              <m:maxDist m:val="1"/>
              <m:ctrlPr>
                <w:rPr>
                  <w:rFonts w:hint="eastAsia" w:ascii="Cambria Math" w:hAnsi="Cambria Math" w:cs="Times New Roman"/>
                  <w:b w:val="0"/>
                  <w:bCs w:val="0"/>
                  <w:color w:val="auto"/>
                  <w:sz w:val="21"/>
                  <w:szCs w:val="24"/>
                  <w:highlight w:val="none"/>
                  <w:lang w:val="en-US" w:eastAsia="zh-CN"/>
                </w:rPr>
              </m:ctrlPr>
            </m:eqArrPr>
            <m:e>
              <m:r>
                <m:rPr>
                  <m:nor/>
                  <m:sty m:val="p"/>
                </m:rPr>
                <w:rPr>
                  <w:rFonts w:hint="eastAsia" w:ascii="Times New Roman" w:hAnsi="Times New Roman" w:cs="Times New Roman"/>
                  <w:b w:val="0"/>
                  <w:bCs w:val="0"/>
                  <w:color w:val="auto"/>
                  <w:sz w:val="21"/>
                  <w:szCs w:val="24"/>
                  <w:highlight w:val="none"/>
                  <w:lang w:val="en-US" w:eastAsia="zh-CN"/>
                </w:rPr>
                <m:t>L/W</m:t>
              </m:r>
              <m:r>
                <m:rPr>
                  <m:sty m:val="p"/>
                </m:rPr>
                <w:rPr>
                  <w:rFonts w:hint="eastAsia" w:ascii="Times New Roman" w:hAnsi="Times New Roman" w:cs="Times New Roman"/>
                  <w:color w:val="auto"/>
                  <w:sz w:val="21"/>
                  <w:szCs w:val="24"/>
                  <w:highlight w:val="none"/>
                  <w:lang w:val="en-US" w:eastAsia="zh-CN"/>
                </w:rPr>
                <m:t>=</m:t>
              </m:r>
              <m:f>
                <m:fPr>
                  <m:ctrlPr>
                    <w:rPr>
                      <w:rFonts w:hint="eastAsia" w:ascii="Cambria Math" w:hAnsi="Cambria Math" w:cs="Times New Roman"/>
                      <w:b w:val="0"/>
                      <w:bCs w:val="0"/>
                      <w:color w:val="auto"/>
                      <w:sz w:val="21"/>
                      <w:szCs w:val="24"/>
                      <w:highlight w:val="none"/>
                      <w:lang w:val="en-US" w:eastAsia="zh-CN"/>
                    </w:rPr>
                  </m:ctrlPr>
                </m:fPr>
                <m:num>
                  <m:r>
                    <m:rPr>
                      <m:sty m:val="p"/>
                    </m:rPr>
                    <w:rPr>
                      <w:rFonts w:hint="eastAsia" w:ascii="Times New Roman" w:hAnsi="Times New Roman" w:cs="Times New Roman"/>
                      <w:color w:val="auto"/>
                      <w:sz w:val="21"/>
                      <w:szCs w:val="24"/>
                      <w:highlight w:val="none"/>
                      <w:lang w:val="en-US" w:eastAsia="zh-CN"/>
                    </w:rPr>
                    <m:t>man(ℓ₁,ℓ₂)</m:t>
                  </m:r>
                  <m:ctrlPr>
                    <w:rPr>
                      <w:rFonts w:hint="eastAsia" w:ascii="Cambria Math" w:hAnsi="Cambria Math" w:cs="Times New Roman"/>
                      <w:b w:val="0"/>
                      <w:bCs w:val="0"/>
                      <w:color w:val="auto"/>
                      <w:sz w:val="21"/>
                      <w:szCs w:val="24"/>
                      <w:highlight w:val="none"/>
                      <w:lang w:val="en-US" w:eastAsia="zh-CN"/>
                    </w:rPr>
                  </m:ctrlPr>
                </m:num>
                <m:den>
                  <m:r>
                    <m:rPr>
                      <m:sty m:val="p"/>
                    </m:rPr>
                    <w:rPr>
                      <w:rFonts w:hint="eastAsia" w:ascii="Times New Roman" w:hAnsi="Times New Roman" w:cs="Times New Roman"/>
                      <w:color w:val="auto"/>
                      <w:sz w:val="21"/>
                      <w:szCs w:val="24"/>
                      <w:highlight w:val="none"/>
                      <w:lang w:val="en-US" w:eastAsia="zh-CN"/>
                    </w:rPr>
                    <m:t>man(ℓ₁,ℓ₂)</m:t>
                  </m:r>
                  <m:ctrlPr>
                    <w:rPr>
                      <w:rFonts w:hint="eastAsia" w:ascii="Cambria Math" w:hAnsi="Cambria Math" w:cs="Times New Roman"/>
                      <w:b w:val="0"/>
                      <w:bCs w:val="0"/>
                      <w:color w:val="auto"/>
                      <w:sz w:val="21"/>
                      <w:szCs w:val="24"/>
                      <w:highlight w:val="none"/>
                      <w:lang w:val="en-US" w:eastAsia="zh-CN"/>
                    </w:rPr>
                  </m:ctrlPr>
                </m:den>
              </m:f>
              <m:r>
                <m:rPr>
                  <m:sty m:val="p"/>
                </m:rPr>
                <w:rPr>
                  <w:rFonts w:hint="eastAsia" w:ascii="Times New Roman" w:hAnsi="Times New Roman" w:cs="Times New Roman"/>
                  <w:color w:val="auto"/>
                  <w:sz w:val="21"/>
                  <w:szCs w:val="24"/>
                  <w:highlight w:val="none"/>
                  <w:lang w:val="en-US" w:eastAsia="zh-CN"/>
                </w:rPr>
                <m:t xml:space="preserve">#(1) </m:t>
              </m:r>
              <m:ctrlPr>
                <w:rPr>
                  <w:rFonts w:hint="eastAsia" w:ascii="Cambria Math" w:hAnsi="Cambria Math" w:cs="Times New Roman"/>
                  <w:b w:val="0"/>
                  <w:bCs w:val="0"/>
                  <w:color w:val="auto"/>
                  <w:sz w:val="21"/>
                  <w:szCs w:val="24"/>
                  <w:highlight w:val="none"/>
                  <w:lang w:val="en-US" w:eastAsia="zh-CN"/>
                </w:rPr>
              </m:ctrlPr>
            </m:e>
          </m:eqArr>
        </m:oMath>
      </m:oMathPara>
      <w:r>
        <w:rPr>
          <w:rFonts w:hint="eastAsia" w:ascii="Times New Roman" w:hAnsi="Times New Roman" w:cs="Times New Roman"/>
          <w:b w:val="0"/>
          <w:bCs w:val="0"/>
          <w:color w:val="auto"/>
          <w:sz w:val="21"/>
          <w:szCs w:val="24"/>
          <w:highlight w:val="none"/>
          <w:lang w:val="en-US" w:eastAsia="zh-CN"/>
        </w:rPr>
        <w:br w:type="textWrapping"/>
      </w:r>
    </w:p>
    <w:p w14:paraId="48B8CF2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ascii="Times New Roman" w:hAnsi="Times New Roman" w:cs="Times New Roman"/>
          <w:b w:val="0"/>
          <w:bCs w:val="0"/>
          <w:color w:val="auto"/>
          <w:sz w:val="21"/>
          <w:szCs w:val="24"/>
          <w:highlight w:val="none"/>
          <w:lang w:val="en-US" w:eastAsia="zh-CN"/>
        </w:rPr>
      </w:pPr>
      <w:r>
        <w:rPr>
          <w:rFonts w:hint="eastAsia" w:ascii="Times New Roman" w:hAnsi="Times New Roman" w:cs="Times New Roman"/>
          <w:b w:val="0"/>
          <w:bCs w:val="0"/>
          <w:color w:val="auto"/>
          <w:sz w:val="21"/>
          <w:szCs w:val="24"/>
          <w:highlight w:val="none"/>
          <w:lang w:val="en-US" w:eastAsia="zh-CN"/>
        </w:rPr>
        <w:t xml:space="preserve">Where ℓ₁=and ℓ₂represent the lengths of the major and minor axes of the minimum bounding rectangle, respectively. This value intuitively reflects the overall morphological characteristics of the settlement: when L/W≤1.5, the settlement tends to exhibit a </w:t>
      </w:r>
      <w:r>
        <w:rPr>
          <w:rFonts w:hint="default" w:ascii="Times New Roman" w:hAnsi="Times New Roman" w:cs="Times New Roman"/>
          <w:b w:val="0"/>
          <w:bCs w:val="0"/>
          <w:color w:val="auto"/>
          <w:sz w:val="21"/>
          <w:szCs w:val="24"/>
          <w:highlight w:val="none"/>
          <w:lang w:val="en-US" w:eastAsia="zh-CN"/>
        </w:rPr>
        <w:t>“</w:t>
      </w:r>
      <w:r>
        <w:rPr>
          <w:rFonts w:hint="eastAsia" w:ascii="Times New Roman" w:hAnsi="Times New Roman" w:cs="Times New Roman"/>
          <w:b w:val="0"/>
          <w:bCs w:val="0"/>
          <w:color w:val="auto"/>
          <w:sz w:val="21"/>
          <w:szCs w:val="24"/>
          <w:highlight w:val="none"/>
          <w:lang w:val="en-US" w:eastAsia="zh-CN"/>
        </w:rPr>
        <w:t>compact-cluster</w:t>
      </w:r>
      <w:r>
        <w:rPr>
          <w:rFonts w:hint="default" w:ascii="Times New Roman" w:hAnsi="Times New Roman" w:cs="Times New Roman"/>
          <w:b w:val="0"/>
          <w:bCs w:val="0"/>
          <w:color w:val="auto"/>
          <w:sz w:val="21"/>
          <w:szCs w:val="24"/>
          <w:highlight w:val="none"/>
          <w:lang w:val="en-US" w:eastAsia="zh-CN"/>
        </w:rPr>
        <w:t>”</w:t>
      </w:r>
      <w:r>
        <w:rPr>
          <w:rFonts w:hint="eastAsia" w:ascii="Times New Roman" w:hAnsi="Times New Roman" w:cs="Times New Roman"/>
          <w:b w:val="0"/>
          <w:bCs w:val="0"/>
          <w:color w:val="auto"/>
          <w:sz w:val="21"/>
          <w:szCs w:val="24"/>
          <w:highlight w:val="none"/>
          <w:lang w:val="en-US" w:eastAsia="zh-CN"/>
        </w:rPr>
        <w:t xml:space="preserve"> distribution; when 1.5 &lt; L/W≤2.0, the settlement displays a transitional morphology between</w:t>
      </w:r>
      <w:r>
        <w:rPr>
          <w:rFonts w:hint="default" w:ascii="Times New Roman" w:hAnsi="Times New Roman" w:cs="Times New Roman"/>
          <w:b w:val="0"/>
          <w:bCs w:val="0"/>
          <w:color w:val="auto"/>
          <w:sz w:val="21"/>
          <w:szCs w:val="24"/>
          <w:highlight w:val="none"/>
          <w:lang w:val="en-US" w:eastAsia="zh-CN"/>
        </w:rPr>
        <w:t>“</w:t>
      </w:r>
      <w:r>
        <w:rPr>
          <w:rFonts w:hint="eastAsia" w:ascii="Times New Roman" w:hAnsi="Times New Roman" w:cs="Times New Roman"/>
          <w:b w:val="0"/>
          <w:bCs w:val="0"/>
          <w:color w:val="auto"/>
          <w:sz w:val="21"/>
          <w:szCs w:val="24"/>
          <w:highlight w:val="none"/>
          <w:lang w:val="en-US" w:eastAsia="zh-CN"/>
        </w:rPr>
        <w:t>cluster</w:t>
      </w:r>
      <w:r>
        <w:rPr>
          <w:rFonts w:hint="default" w:ascii="Times New Roman" w:hAnsi="Times New Roman" w:cs="Times New Roman"/>
          <w:b w:val="0"/>
          <w:bCs w:val="0"/>
          <w:color w:val="auto"/>
          <w:sz w:val="21"/>
          <w:szCs w:val="24"/>
          <w:highlight w:val="none"/>
          <w:lang w:val="en-US" w:eastAsia="zh-CN"/>
        </w:rPr>
        <w:t>”</w:t>
      </w:r>
      <w:r>
        <w:rPr>
          <w:rFonts w:hint="eastAsia" w:ascii="Times New Roman" w:hAnsi="Times New Roman" w:cs="Times New Roman"/>
          <w:b w:val="0"/>
          <w:bCs w:val="0"/>
          <w:color w:val="auto"/>
          <w:sz w:val="21"/>
          <w:szCs w:val="24"/>
          <w:highlight w:val="none"/>
          <w:lang w:val="en-US" w:eastAsia="zh-CN"/>
        </w:rPr>
        <w:t xml:space="preserve">and </w:t>
      </w:r>
      <w:r>
        <w:rPr>
          <w:rFonts w:hint="default" w:ascii="Times New Roman" w:hAnsi="Times New Roman" w:cs="Times New Roman"/>
          <w:b w:val="0"/>
          <w:bCs w:val="0"/>
          <w:color w:val="auto"/>
          <w:sz w:val="21"/>
          <w:szCs w:val="24"/>
          <w:highlight w:val="none"/>
          <w:lang w:val="en-US" w:eastAsia="zh-CN"/>
        </w:rPr>
        <w:t>“</w:t>
      </w:r>
      <w:r>
        <w:rPr>
          <w:rFonts w:hint="eastAsia" w:ascii="Times New Roman" w:hAnsi="Times New Roman" w:cs="Times New Roman"/>
          <w:b w:val="0"/>
          <w:bCs w:val="0"/>
          <w:color w:val="auto"/>
          <w:sz w:val="21"/>
          <w:szCs w:val="24"/>
          <w:highlight w:val="none"/>
          <w:lang w:val="en-US" w:eastAsia="zh-CN"/>
        </w:rPr>
        <w:t>strip</w:t>
      </w:r>
      <w:r>
        <w:rPr>
          <w:rFonts w:hint="default" w:ascii="Times New Roman" w:hAnsi="Times New Roman" w:cs="Times New Roman"/>
          <w:b w:val="0"/>
          <w:bCs w:val="0"/>
          <w:color w:val="auto"/>
          <w:sz w:val="21"/>
          <w:szCs w:val="24"/>
          <w:highlight w:val="none"/>
          <w:lang w:val="en-US" w:eastAsia="zh-CN"/>
        </w:rPr>
        <w:t>”</w:t>
      </w:r>
      <w:r>
        <w:rPr>
          <w:rFonts w:hint="eastAsia" w:ascii="Times New Roman" w:hAnsi="Times New Roman" w:cs="Times New Roman"/>
          <w:b w:val="0"/>
          <w:bCs w:val="0"/>
          <w:color w:val="auto"/>
          <w:sz w:val="21"/>
          <w:szCs w:val="24"/>
          <w:highlight w:val="none"/>
          <w:lang w:val="en-US" w:eastAsia="zh-CN"/>
        </w:rPr>
        <w:t>; and when L/W &gt; 2.0, the settlement presents a distinctly "strip" distribution.</w:t>
      </w:r>
    </w:p>
    <w:p w14:paraId="167D6A8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cs="Times New Roman"/>
          <w:b/>
          <w:bCs/>
          <w:color w:val="auto"/>
          <w:sz w:val="21"/>
          <w:szCs w:val="24"/>
          <w:highlight w:val="none"/>
          <w:lang w:val="en-US" w:eastAsia="zh-CN"/>
        </w:rPr>
      </w:pPr>
      <w:r>
        <w:rPr>
          <w:rFonts w:hint="eastAsia" w:ascii="Times New Roman" w:hAnsi="Times New Roman" w:cs="Times New Roman"/>
          <w:b/>
          <w:bCs/>
          <w:color w:val="auto"/>
          <w:sz w:val="21"/>
          <w:szCs w:val="24"/>
          <w:highlight w:val="none"/>
          <w:lang w:val="en-US" w:eastAsia="zh-CN"/>
        </w:rPr>
        <w:t>(2)Calculation of Landscape Shape Index (LSI)</w:t>
      </w:r>
    </w:p>
    <w:p w14:paraId="00D31633">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cs="Times New Roman"/>
          <w:b w:val="0"/>
          <w:bCs w:val="0"/>
          <w:color w:val="auto"/>
          <w:sz w:val="21"/>
          <w:szCs w:val="24"/>
          <w:highlight w:val="none"/>
          <w:lang w:val="en-US" w:eastAsia="zh-CN"/>
        </w:rPr>
      </w:pPr>
    </w:p>
    <w:p w14:paraId="45822EF5">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hAnsi="Cambria Math" w:eastAsia="宋体" w:cs="Cambria Math"/>
          <w:b w:val="0"/>
          <w:i w:val="0"/>
          <w:sz w:val="21"/>
          <w:szCs w:val="21"/>
          <w:highlight w:val="none"/>
          <w:lang w:eastAsia="zh-CN"/>
        </w:rPr>
      </w:pPr>
      <m:oMathPara>
        <m:oMath>
          <m:eqArr>
            <m:eqArrPr>
              <m:maxDist m:val="1"/>
              <m:ctrlPr>
                <w:rPr>
                  <w:rFonts w:hint="default" w:ascii="Cambria Math" w:hAnsi="Cambria Math" w:eastAsia="宋体" w:cs="Cambria Math"/>
                  <w:b w:val="0"/>
                  <w:i w:val="0"/>
                  <w:sz w:val="21"/>
                  <w:szCs w:val="21"/>
                  <w:highlight w:val="none"/>
                  <w:lang w:eastAsia="zh-CN"/>
                </w:rPr>
              </m:ctrlPr>
            </m:eqArrPr>
            <m:e>
              <m:r>
                <m:rPr>
                  <m:sty m:val="p"/>
                </m:rPr>
                <w:rPr>
                  <w:rFonts w:hint="default" w:ascii="Cambria Math" w:hAnsi="Cambria Math" w:eastAsia="宋体" w:cs="Cambria Math"/>
                  <w:sz w:val="21"/>
                  <w:szCs w:val="21"/>
                  <w:highlight w:val="none"/>
                  <w:lang w:eastAsia="zh-CN"/>
                </w:rPr>
                <m:t>LSI=</m:t>
              </m:r>
              <m:f>
                <m:fPr>
                  <m:ctrlPr>
                    <w:rPr>
                      <w:rFonts w:hint="default" w:ascii="Cambria Math" w:hAnsi="Cambria Math" w:eastAsia="宋体" w:cs="Cambria Math"/>
                      <w:sz w:val="21"/>
                      <w:szCs w:val="21"/>
                      <w:highlight w:val="none"/>
                      <w:lang w:eastAsia="zh-CN"/>
                    </w:rPr>
                  </m:ctrlPr>
                </m:fPr>
                <m:num>
                  <m:r>
                    <m:rPr>
                      <m:sty m:val="p"/>
                    </m:rPr>
                    <w:rPr>
                      <w:rFonts w:hint="default" w:ascii="Cambria Math" w:hAnsi="Cambria Math" w:eastAsia="宋体" w:cs="Cambria Math"/>
                      <w:sz w:val="21"/>
                      <w:szCs w:val="21"/>
                      <w:highlight w:val="none"/>
                      <w:lang w:val="en-US" w:eastAsia="zh-CN"/>
                    </w:rPr>
                    <m:t>E</m:t>
                  </m:r>
                  <m:ctrlPr>
                    <w:rPr>
                      <w:rFonts w:hint="default" w:ascii="Cambria Math" w:hAnsi="Cambria Math" w:eastAsia="宋体" w:cs="Cambria Math"/>
                      <w:sz w:val="21"/>
                      <w:szCs w:val="21"/>
                      <w:highlight w:val="none"/>
                      <w:lang w:eastAsia="zh-CN"/>
                    </w:rPr>
                  </m:ctrlPr>
                </m:num>
                <m:den>
                  <m:r>
                    <m:rPr>
                      <m:sty m:val="p"/>
                    </m:rPr>
                    <w:rPr>
                      <w:rFonts w:hint="default" w:ascii="Cambria Math" w:hAnsi="Cambria Math" w:eastAsia="宋体" w:cs="Cambria Math"/>
                      <w:sz w:val="21"/>
                      <w:szCs w:val="21"/>
                      <w:highlight w:val="none"/>
                      <w:lang w:val="en-US" w:eastAsia="zh-CN"/>
                    </w:rPr>
                    <m:t>2</m:t>
                  </m:r>
                  <m:rad>
                    <m:radPr>
                      <m:degHide m:val="1"/>
                      <m:ctrlPr>
                        <w:rPr>
                          <w:rFonts w:hint="default" w:ascii="Cambria Math" w:hAnsi="Cambria Math" w:eastAsia="宋体" w:cs="Cambria Math"/>
                          <w:sz w:val="21"/>
                          <w:szCs w:val="21"/>
                          <w:highlight w:val="none"/>
                          <w:lang w:eastAsia="zh-CN"/>
                        </w:rPr>
                      </m:ctrlPr>
                    </m:radPr>
                    <m:deg>
                      <m:ctrlPr>
                        <w:rPr>
                          <w:rFonts w:hint="default" w:ascii="Cambria Math" w:hAnsi="Cambria Math" w:eastAsia="宋体" w:cs="Cambria Math"/>
                          <w:sz w:val="21"/>
                          <w:szCs w:val="21"/>
                          <w:highlight w:val="none"/>
                          <w:lang w:eastAsia="zh-CN"/>
                        </w:rPr>
                      </m:ctrlPr>
                    </m:deg>
                    <m:e>
                      <m:r>
                        <m:rPr>
                          <m:sty m:val="p"/>
                        </m:rPr>
                        <w:rPr>
                          <w:rFonts w:hint="default" w:ascii="Cambria Math" w:hAnsi="Cambria Math" w:eastAsia="宋体" w:cs="Cambria Math"/>
                          <w:sz w:val="21"/>
                          <w:szCs w:val="21"/>
                          <w:highlight w:val="none"/>
                          <w:lang w:val="en-US" w:eastAsia="zh-CN"/>
                        </w:rPr>
                        <m:t>π</m:t>
                      </m:r>
                      <m:r>
                        <m:rPr>
                          <m:sty m:val="p"/>
                        </m:rPr>
                        <w:rPr>
                          <w:rFonts w:hint="default" w:ascii="Cambria Math" w:hAnsi="Cambria Math" w:eastAsia="宋体" w:cs="Cambria Math"/>
                          <w:sz w:val="21"/>
                          <w:szCs w:val="21"/>
                          <w:highlight w:val="none"/>
                          <w:lang w:eastAsia="zh-CN"/>
                        </w:rPr>
                        <m:t>A</m:t>
                      </m:r>
                      <m:ctrlPr>
                        <w:rPr>
                          <w:rFonts w:hint="default" w:ascii="Cambria Math" w:hAnsi="Cambria Math" w:eastAsia="宋体" w:cs="Cambria Math"/>
                          <w:sz w:val="21"/>
                          <w:szCs w:val="21"/>
                          <w:highlight w:val="none"/>
                          <w:lang w:eastAsia="zh-CN"/>
                        </w:rPr>
                      </m:ctrlPr>
                    </m:e>
                  </m:rad>
                  <m:ctrlPr>
                    <w:rPr>
                      <w:rFonts w:hint="default" w:ascii="Cambria Math" w:hAnsi="Cambria Math" w:eastAsia="宋体" w:cs="Cambria Math"/>
                      <w:sz w:val="21"/>
                      <w:szCs w:val="21"/>
                      <w:highlight w:val="none"/>
                      <w:lang w:eastAsia="zh-CN"/>
                    </w:rPr>
                  </m:ctrlPr>
                </m:den>
              </m:f>
              <m:r>
                <m:rPr>
                  <m:sty m:val="p"/>
                </m:rPr>
                <w:rPr>
                  <w:rFonts w:hint="default" w:ascii="Cambria Math" w:hAnsi="Cambria Math" w:eastAsia="宋体" w:cs="Cambria Math"/>
                  <w:kern w:val="0"/>
                  <w:sz w:val="21"/>
                  <w:szCs w:val="21"/>
                  <w:highlight w:val="none"/>
                  <w:lang w:val="en-US" w:eastAsia="zh-CN"/>
                </w:rPr>
                <m:t xml:space="preserve"> #</m:t>
              </m:r>
              <m:r>
                <m:rPr>
                  <m:sty m:val="p"/>
                </m:rPr>
                <w:rPr>
                  <w:rFonts w:hint="eastAsia" w:ascii="Cambria Math" w:hAnsi="Cambria Math" w:eastAsia="宋体" w:cs="Cambria Math"/>
                  <w:kern w:val="0"/>
                  <w:sz w:val="21"/>
                  <w:szCs w:val="21"/>
                  <w:highlight w:val="none"/>
                  <w:lang w:val="en-US" w:eastAsia="zh-CN"/>
                </w:rPr>
                <m:t>（</m:t>
              </m:r>
              <m:r>
                <m:rPr>
                  <m:sty m:val="p"/>
                </m:rPr>
                <w:rPr>
                  <w:rFonts w:hint="default" w:ascii="Cambria Math" w:hAnsi="Cambria Math" w:eastAsia="宋体" w:cs="Cambria Math"/>
                  <w:kern w:val="0"/>
                  <w:sz w:val="21"/>
                  <w:szCs w:val="21"/>
                  <w:highlight w:val="none"/>
                  <w:lang w:val="en-US" w:eastAsia="zh-CN"/>
                </w:rPr>
                <m:t>2</m:t>
              </m:r>
              <m:r>
                <m:rPr>
                  <m:sty m:val="p"/>
                </m:rPr>
                <w:rPr>
                  <w:rFonts w:hint="eastAsia" w:ascii="Cambria Math" w:hAnsi="Cambria Math" w:eastAsia="宋体" w:cs="Cambria Math"/>
                  <w:kern w:val="0"/>
                  <w:sz w:val="21"/>
                  <w:szCs w:val="21"/>
                  <w:highlight w:val="none"/>
                  <w:lang w:val="en-US" w:eastAsia="zh-CN"/>
                </w:rPr>
                <m:t>）</m:t>
              </m:r>
              <m:ctrlPr>
                <w:rPr>
                  <w:rFonts w:hint="default" w:ascii="Cambria Math" w:hAnsi="Cambria Math" w:eastAsia="宋体" w:cs="Cambria Math"/>
                  <w:b w:val="0"/>
                  <w:i w:val="0"/>
                  <w:sz w:val="21"/>
                  <w:szCs w:val="21"/>
                  <w:highlight w:val="none"/>
                  <w:lang w:eastAsia="zh-CN"/>
                </w:rPr>
              </m:ctrlPr>
            </m:e>
          </m:eqArr>
        </m:oMath>
      </m:oMathPara>
    </w:p>
    <w:p w14:paraId="2EE2EA9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b w:val="0"/>
          <w:i w:val="0"/>
          <w:sz w:val="21"/>
          <w:szCs w:val="21"/>
          <w:highlight w:val="none"/>
          <w:lang w:val="en-US" w:eastAsia="zh-CN"/>
        </w:rPr>
      </w:pPr>
      <w:r>
        <w:rPr>
          <w:rFonts w:hint="default" w:ascii="Times New Roman" w:hAnsi="Times New Roman" w:eastAsia="宋体" w:cs="Times New Roman"/>
          <w:b w:val="0"/>
          <w:i w:val="0"/>
          <w:sz w:val="21"/>
          <w:szCs w:val="21"/>
          <w:highlight w:val="none"/>
          <w:lang w:val="en-US" w:eastAsia="zh-CN"/>
        </w:rPr>
        <w:t>where E is the perimeter of the village built</w:t>
      </w:r>
      <w:r>
        <w:rPr>
          <w:rFonts w:hint="default" w:ascii="Times New Roman" w:hAnsi="Times New Roman" w:eastAsia="宋体" w:cs="Times New Roman"/>
          <w:b w:val="0"/>
          <w:i w:val="0"/>
          <w:sz w:val="21"/>
          <w:szCs w:val="21"/>
          <w:highlight w:val="none"/>
          <w:lang w:val="en-US" w:eastAsia="zh-CN"/>
        </w:rPr>
        <w:noBreakHyphen/>
      </w:r>
      <w:r>
        <w:rPr>
          <w:rFonts w:hint="default" w:ascii="Times New Roman" w:hAnsi="Times New Roman" w:eastAsia="宋体" w:cs="Times New Roman"/>
          <w:b w:val="0"/>
          <w:i w:val="0"/>
          <w:sz w:val="21"/>
          <w:szCs w:val="21"/>
          <w:highlight w:val="none"/>
          <w:lang w:val="en-US" w:eastAsia="zh-CN"/>
        </w:rPr>
        <w:t>up patch; A denotes the area of the village built</w:t>
      </w:r>
      <w:r>
        <w:rPr>
          <w:rFonts w:hint="default" w:ascii="Times New Roman" w:hAnsi="Times New Roman" w:eastAsia="宋体" w:cs="Times New Roman"/>
          <w:b w:val="0"/>
          <w:i w:val="0"/>
          <w:sz w:val="21"/>
          <w:szCs w:val="21"/>
          <w:highlight w:val="none"/>
          <w:lang w:val="en-US" w:eastAsia="zh-CN"/>
        </w:rPr>
        <w:noBreakHyphen/>
      </w:r>
      <w:r>
        <w:rPr>
          <w:rFonts w:hint="default" w:ascii="Times New Roman" w:hAnsi="Times New Roman" w:eastAsia="宋体" w:cs="Times New Roman"/>
          <w:b w:val="0"/>
          <w:i w:val="0"/>
          <w:sz w:val="21"/>
          <w:szCs w:val="21"/>
          <w:highlight w:val="none"/>
          <w:lang w:val="en-US" w:eastAsia="zh-CN"/>
        </w:rPr>
        <w:t>up patch.</w:t>
      </w:r>
    </w:p>
    <w:p w14:paraId="4930E436">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ascii="Times New Roman" w:hAnsi="Times New Roman" w:eastAsia="宋体" w:cs="Times New Roman"/>
          <w:b w:val="0"/>
          <w:i w:val="0"/>
          <w:sz w:val="21"/>
          <w:szCs w:val="21"/>
          <w:highlight w:val="none"/>
          <w:lang w:val="en-US" w:eastAsia="zh-CN"/>
        </w:rPr>
      </w:pPr>
      <w:r>
        <w:rPr>
          <w:rFonts w:hint="default" w:ascii="Times New Roman" w:hAnsi="Times New Roman" w:eastAsia="宋体" w:cs="Times New Roman"/>
          <w:b w:val="0"/>
          <w:i w:val="0"/>
          <w:sz w:val="21"/>
          <w:szCs w:val="21"/>
          <w:highlight w:val="none"/>
          <w:lang w:val="en-US" w:eastAsia="zh-CN"/>
        </w:rPr>
        <w:t>When LSI=1, the patch shape is an ideal circle. As LSI increases, the boundary becomes more tortuous and fragmented. For mountain valley settlements, higher LSI values correspond to complex, jagged boundaries formed under natural mountain</w:t>
      </w:r>
      <w:r>
        <w:rPr>
          <w:rFonts w:hint="default" w:ascii="Times New Roman" w:hAnsi="Times New Roman" w:eastAsia="宋体" w:cs="Times New Roman"/>
          <w:b w:val="0"/>
          <w:i w:val="0"/>
          <w:sz w:val="21"/>
          <w:szCs w:val="21"/>
          <w:highlight w:val="none"/>
          <w:lang w:val="en-US" w:eastAsia="zh-CN"/>
        </w:rPr>
        <w:noBreakHyphen/>
      </w:r>
      <w:r>
        <w:rPr>
          <w:rFonts w:hint="default" w:ascii="Times New Roman" w:hAnsi="Times New Roman" w:eastAsia="宋体" w:cs="Times New Roman"/>
          <w:b w:val="0"/>
          <w:i w:val="0"/>
          <w:sz w:val="21"/>
          <w:szCs w:val="21"/>
          <w:highlight w:val="none"/>
          <w:lang w:val="en-US" w:eastAsia="zh-CN"/>
        </w:rPr>
        <w:t>valley constraints; reduced LSI indicates that the village boundary tends to be regular and smoothed by artificial planning and reconstruction interventions.</w:t>
      </w:r>
    </w:p>
    <w:p w14:paraId="2768AC8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eastAsia="宋体" w:cs="Times New Roman"/>
          <w:b/>
          <w:bCs/>
          <w:i w:val="0"/>
          <w:sz w:val="21"/>
          <w:szCs w:val="21"/>
          <w:highlight w:val="none"/>
          <w:lang w:val="en-US" w:eastAsia="zh-CN"/>
        </w:rPr>
      </w:pPr>
      <w:r>
        <w:rPr>
          <w:rFonts w:hint="eastAsia" w:ascii="Times New Roman" w:hAnsi="Times New Roman" w:eastAsia="宋体" w:cs="Times New Roman"/>
          <w:b/>
          <w:bCs/>
          <w:i w:val="0"/>
          <w:sz w:val="21"/>
          <w:szCs w:val="21"/>
          <w:highlight w:val="none"/>
          <w:lang w:val="en-US" w:eastAsia="zh-CN"/>
        </w:rPr>
        <w:t>(3)Calculation of correlation integral for correlation dimension</w:t>
      </w:r>
    </w:p>
    <w:p w14:paraId="60642DA6">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eastAsia" w:ascii="Times New Roman" w:hAnsi="Times New Roman" w:eastAsia="宋体" w:cs="Times New Roman"/>
          <w:b w:val="0"/>
          <w:i w:val="0"/>
          <w:sz w:val="21"/>
          <w:szCs w:val="21"/>
          <w:highlight w:val="none"/>
          <w:lang w:val="en-US" w:eastAsia="zh-CN"/>
        </w:rPr>
      </w:pPr>
      <w:r>
        <w:rPr>
          <w:rFonts w:hint="eastAsia" w:ascii="Times New Roman" w:hAnsi="Times New Roman" w:eastAsia="宋体" w:cs="Times New Roman"/>
          <w:b w:val="0"/>
          <w:i w:val="0"/>
          <w:sz w:val="21"/>
          <w:szCs w:val="21"/>
          <w:highlight w:val="none"/>
          <w:lang w:val="en-US" w:eastAsia="zh-CN"/>
        </w:rPr>
        <w:t>The correlation integral C(r</w:t>
      </w:r>
      <w:r>
        <w:rPr>
          <w:rFonts w:hint="eastAsia" w:ascii="Times New Roman" w:hAnsi="Times New Roman" w:eastAsia="宋体" w:cs="Times New Roman"/>
          <w:b w:val="0"/>
          <w:i w:val="0"/>
          <w:sz w:val="21"/>
          <w:szCs w:val="21"/>
          <w:highlight w:val="none"/>
          <w:vertAlign w:val="subscript"/>
          <w:lang w:val="en-US" w:eastAsia="zh-CN"/>
        </w:rPr>
        <w:t>k</w:t>
      </w:r>
      <w:r>
        <w:rPr>
          <w:rFonts w:hint="eastAsia" w:ascii="Times New Roman" w:hAnsi="Times New Roman" w:eastAsia="宋体" w:cs="Times New Roman"/>
          <w:b w:val="0"/>
          <w:i w:val="0"/>
          <w:sz w:val="21"/>
          <w:szCs w:val="21"/>
          <w:highlight w:val="none"/>
          <w:lang w:val="en-US" w:eastAsia="zh-CN"/>
        </w:rPr>
        <w:t>) counts the fraction of point</w:t>
      </w:r>
      <w:r>
        <w:rPr>
          <w:rFonts w:hint="eastAsia" w:ascii="Times New Roman" w:hAnsi="Times New Roman" w:eastAsia="宋体" w:cs="Times New Roman"/>
          <w:b w:val="0"/>
          <w:i w:val="0"/>
          <w:sz w:val="21"/>
          <w:szCs w:val="21"/>
          <w:highlight w:val="none"/>
          <w:lang w:val="en-US" w:eastAsia="zh-CN"/>
        </w:rPr>
        <w:noBreakHyphen/>
      </w:r>
      <w:r>
        <w:rPr>
          <w:rFonts w:hint="eastAsia" w:ascii="Times New Roman" w:hAnsi="Times New Roman" w:eastAsia="宋体" w:cs="Times New Roman"/>
          <w:b w:val="0"/>
          <w:i w:val="0"/>
          <w:sz w:val="21"/>
          <w:szCs w:val="21"/>
          <w:highlight w:val="none"/>
          <w:lang w:val="en-US" w:eastAsia="zh-CN"/>
        </w:rPr>
        <w:t>pairs whose Euclidean distance is less than a given distance threshold (r</w:t>
      </w:r>
      <w:r>
        <w:rPr>
          <w:rFonts w:hint="eastAsia" w:ascii="Times New Roman" w:hAnsi="Times New Roman" w:eastAsia="宋体" w:cs="Times New Roman"/>
          <w:b w:val="0"/>
          <w:i w:val="0"/>
          <w:sz w:val="21"/>
          <w:szCs w:val="21"/>
          <w:highlight w:val="none"/>
          <w:vertAlign w:val="subscript"/>
          <w:lang w:val="en-US" w:eastAsia="zh-CN"/>
        </w:rPr>
        <w:t>k</w:t>
      </w:r>
      <w:r>
        <w:rPr>
          <w:rFonts w:hint="eastAsia" w:ascii="Times New Roman" w:hAnsi="Times New Roman" w:eastAsia="宋体" w:cs="Times New Roman"/>
          <w:b w:val="0"/>
          <w:i w:val="0"/>
          <w:sz w:val="21"/>
          <w:szCs w:val="21"/>
          <w:highlight w:val="none"/>
          <w:lang w:val="en-US" w:eastAsia="zh-CN"/>
        </w:rPr>
        <w:t>), which is the core calculation for estimating the correlation fractal dimension of village boundary.</w:t>
      </w:r>
    </w:p>
    <w:p w14:paraId="7B7E7EE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eastAsia="宋体" w:cs="Times New Roman"/>
          <w:b w:val="0"/>
          <w:i w:val="0"/>
          <w:sz w:val="21"/>
          <w:szCs w:val="21"/>
          <w:highlight w:val="none"/>
          <w:lang w:val="en-US" w:eastAsia="zh-CN"/>
        </w:rPr>
      </w:pPr>
    </w:p>
    <w:p w14:paraId="3EDC1B4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Times New Roman" w:hAnsi="Times New Roman" w:eastAsia="宋体" w:cs="Times New Roman"/>
          <w:b w:val="0"/>
          <w:i w:val="0"/>
          <w:sz w:val="21"/>
          <w:szCs w:val="21"/>
          <w:highlight w:val="none"/>
          <w:lang w:val="en-US" w:eastAsia="zh-CN"/>
        </w:rPr>
      </w:pPr>
    </w:p>
    <w:p w14:paraId="784AD5EE">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both"/>
        <w:textAlignment w:val="auto"/>
        <w:rPr>
          <w:rFonts w:hint="default" w:hAnsi="Cambria Math"/>
          <w:b w:val="0"/>
          <w:i w:val="0"/>
          <w:sz w:val="18"/>
          <w:lang w:val="en-US" w:eastAsia="zh-CN"/>
        </w:rPr>
      </w:pPr>
      <m:oMathPara>
        <m:oMath>
          <m:eqArr>
            <m:eqArrPr>
              <m:maxDist m:val="1"/>
              <m:ctrlPr>
                <w:rPr>
                  <w:rFonts w:hint="default" w:ascii="Cambria Math" w:hAnsi="Cambria Math"/>
                  <w:b w:val="0"/>
                  <w:i w:val="0"/>
                  <w:sz w:val="21"/>
                  <w:szCs w:val="32"/>
                  <w:highlight w:val="none"/>
                  <w:lang w:val="en-US" w:eastAsia="zh-CN"/>
                </w:rPr>
              </m:ctrlPr>
            </m:eqArrPr>
            <m:e>
              <m:r>
                <m:rPr/>
                <w:rPr>
                  <w:rFonts w:hint="default" w:ascii="Cambria Math" w:hAnsi="Cambria Math"/>
                  <w:sz w:val="21"/>
                  <w:szCs w:val="32"/>
                  <w:highlight w:val="none"/>
                </w:rPr>
                <m:t>C</m:t>
              </m:r>
              <m:d>
                <m:dPr>
                  <m:ctrlPr>
                    <w:rPr>
                      <w:rFonts w:hint="default" w:ascii="Cambria Math" w:hAnsi="Cambria Math"/>
                      <w:sz w:val="21"/>
                      <w:szCs w:val="32"/>
                      <w:highlight w:val="none"/>
                    </w:rPr>
                  </m:ctrlPr>
                </m:dPr>
                <m:e>
                  <m:sSub>
                    <m:sSubPr>
                      <m:ctrlPr>
                        <w:rPr>
                          <w:rFonts w:hint="default" w:ascii="Cambria Math" w:hAnsi="Cambria Math"/>
                          <w:sz w:val="21"/>
                          <w:szCs w:val="32"/>
                          <w:highlight w:val="none"/>
                        </w:rPr>
                      </m:ctrlPr>
                    </m:sSubPr>
                    <m:e>
                      <m:r>
                        <m:rPr/>
                        <w:rPr>
                          <w:rFonts w:hint="default" w:ascii="Cambria Math" w:hAnsi="Cambria Math"/>
                          <w:sz w:val="21"/>
                          <w:szCs w:val="32"/>
                          <w:highlight w:val="none"/>
                        </w:rPr>
                        <m:t>r</m:t>
                      </m:r>
                      <m:ctrlPr>
                        <w:rPr>
                          <w:rFonts w:ascii="Cambria Math" w:hAnsi="Cambria Math"/>
                          <w:sz w:val="21"/>
                          <w:szCs w:val="32"/>
                          <w:highlight w:val="none"/>
                        </w:rPr>
                      </m:ctrlPr>
                    </m:e>
                    <m:sub>
                      <m:r>
                        <m:rPr/>
                        <w:rPr>
                          <w:rFonts w:hint="default" w:ascii="Cambria Math" w:hAnsi="Cambria Math"/>
                          <w:sz w:val="21"/>
                          <w:szCs w:val="32"/>
                          <w:highlight w:val="none"/>
                        </w:rPr>
                        <m:t>k</m:t>
                      </m:r>
                      <m:ctrlPr>
                        <w:rPr>
                          <w:rFonts w:ascii="Cambria Math" w:hAnsi="Cambria Math"/>
                          <w:sz w:val="21"/>
                          <w:szCs w:val="32"/>
                          <w:highlight w:val="none"/>
                        </w:rPr>
                      </m:ctrlPr>
                    </m:sub>
                  </m:sSub>
                  <m:ctrlPr>
                    <w:rPr>
                      <w:rFonts w:hint="default" w:ascii="Cambria Math" w:hAnsi="Cambria Math"/>
                      <w:sz w:val="21"/>
                      <w:szCs w:val="32"/>
                      <w:highlight w:val="none"/>
                    </w:rPr>
                  </m:ctrlPr>
                </m:e>
              </m:d>
              <m:r>
                <m:rPr/>
                <w:rPr>
                  <w:rFonts w:hint="default" w:ascii="Cambria Math" w:hAnsi="Cambria Math"/>
                  <w:sz w:val="21"/>
                  <w:szCs w:val="32"/>
                  <w:highlight w:val="none"/>
                </w:rPr>
                <m:t>=</m:t>
              </m:r>
              <m:f>
                <m:fPr>
                  <m:ctrlPr>
                    <w:rPr>
                      <w:rFonts w:hint="default" w:ascii="Cambria Math" w:hAnsi="Cambria Math"/>
                      <w:sz w:val="21"/>
                      <w:szCs w:val="32"/>
                      <w:highlight w:val="none"/>
                    </w:rPr>
                  </m:ctrlPr>
                </m:fPr>
                <m:num>
                  <m:r>
                    <m:rPr/>
                    <w:rPr>
                      <w:rFonts w:hint="default" w:ascii="Cambria Math" w:hAnsi="Cambria Math"/>
                      <w:sz w:val="21"/>
                      <w:szCs w:val="32"/>
                      <w:highlight w:val="none"/>
                    </w:rPr>
                    <m:t>2</m:t>
                  </m:r>
                  <m:ctrlPr>
                    <w:rPr>
                      <w:rFonts w:hint="default" w:ascii="Cambria Math" w:hAnsi="Cambria Math"/>
                      <w:sz w:val="21"/>
                      <w:szCs w:val="32"/>
                      <w:highlight w:val="none"/>
                    </w:rPr>
                  </m:ctrlPr>
                </m:num>
                <m:den>
                  <m:r>
                    <m:rPr/>
                    <w:rPr>
                      <w:rFonts w:hint="default" w:ascii="Cambria Math" w:hAnsi="Cambria Math"/>
                      <w:sz w:val="21"/>
                      <w:szCs w:val="32"/>
                      <w:highlight w:val="none"/>
                    </w:rPr>
                    <m:t>N(N−1)</m:t>
                  </m:r>
                  <m:ctrlPr>
                    <w:rPr>
                      <w:rFonts w:hint="default" w:ascii="Cambria Math" w:hAnsi="Cambria Math"/>
                      <w:sz w:val="21"/>
                      <w:szCs w:val="32"/>
                      <w:highlight w:val="none"/>
                    </w:rPr>
                  </m:ctrlPr>
                </m:den>
              </m:f>
              <m:nary>
                <m:naryPr>
                  <m:chr m:val="∑"/>
                  <m:limLoc m:val="undOvr"/>
                  <m:ctrlPr>
                    <w:rPr>
                      <w:rFonts w:hint="default" w:ascii="Cambria Math" w:hAnsi="Cambria Math"/>
                      <w:sz w:val="21"/>
                      <w:szCs w:val="32"/>
                      <w:highlight w:val="none"/>
                    </w:rPr>
                  </m:ctrlPr>
                </m:naryPr>
                <m:sub>
                  <m:r>
                    <m:rPr>
                      <m:sty m:val="p"/>
                    </m:rPr>
                    <w:rPr>
                      <w:rFonts w:hint="eastAsia" w:ascii="Cambria Math" w:hAnsi="Cambria Math"/>
                      <w:sz w:val="21"/>
                      <w:szCs w:val="32"/>
                      <w:highlight w:val="none"/>
                      <w:lang w:val="en-US" w:eastAsia="zh-CN"/>
                    </w:rPr>
                    <m:t>i</m:t>
                  </m:r>
                  <m:r>
                    <m:rPr>
                      <m:sty m:val="p"/>
                    </m:rPr>
                    <w:rPr>
                      <w:rFonts w:hint="default" w:ascii="Cambria Math" w:hAnsi="Cambria Math"/>
                      <w:sz w:val="21"/>
                      <w:szCs w:val="32"/>
                      <w:highlight w:val="none"/>
                      <w:lang w:val="en-US" w:eastAsia="zh-CN"/>
                    </w:rPr>
                    <m:t>=1</m:t>
                  </m:r>
                  <m:ctrlPr>
                    <w:rPr>
                      <w:rFonts w:hint="default" w:ascii="Cambria Math" w:hAnsi="Cambria Math"/>
                      <w:sz w:val="21"/>
                      <w:szCs w:val="32"/>
                      <w:highlight w:val="none"/>
                    </w:rPr>
                  </m:ctrlPr>
                </m:sub>
                <m:sup>
                  <m:r>
                    <m:rPr>
                      <m:sty m:val="p"/>
                    </m:rPr>
                    <w:rPr>
                      <w:rFonts w:hint="default" w:ascii="Cambria Math" w:hAnsi="Cambria Math"/>
                      <w:sz w:val="21"/>
                      <w:szCs w:val="32"/>
                      <w:highlight w:val="none"/>
                      <w:lang w:val="en-US" w:eastAsia="zh-CN"/>
                    </w:rPr>
                    <m:t>N</m:t>
                  </m:r>
                  <m:ctrlPr>
                    <w:rPr>
                      <w:rFonts w:hint="default" w:ascii="Cambria Math" w:hAnsi="Cambria Math"/>
                      <w:sz w:val="21"/>
                      <w:szCs w:val="32"/>
                      <w:highlight w:val="none"/>
                    </w:rPr>
                  </m:ctrlPr>
                </m:sup>
                <m:e>
                  <m:r>
                    <m:rPr>
                      <m:sty m:val="p"/>
                    </m:rPr>
                    <w:rPr>
                      <w:rFonts w:hint="default" w:ascii="Cambria Math" w:hAnsi="Cambria Math"/>
                      <w:sz w:val="21"/>
                      <w:szCs w:val="32"/>
                      <w:highlight w:val="none"/>
                      <w:lang w:val="en-US" w:eastAsia="zh-CN"/>
                    </w:rPr>
                    <m:t xml:space="preserve"> </m:t>
                  </m:r>
                  <m:ctrlPr>
                    <w:rPr>
                      <w:rFonts w:hint="default" w:ascii="Cambria Math" w:hAnsi="Cambria Math"/>
                      <w:sz w:val="21"/>
                      <w:szCs w:val="32"/>
                      <w:highlight w:val="none"/>
                    </w:rPr>
                  </m:ctrlPr>
                </m:e>
              </m:nary>
              <m:nary>
                <m:naryPr>
                  <m:chr m:val="∑"/>
                  <m:limLoc m:val="undOvr"/>
                  <m:ctrlPr>
                    <w:rPr>
                      <w:rFonts w:hint="default" w:ascii="Cambria Math" w:hAnsi="Cambria Math"/>
                      <w:sz w:val="21"/>
                      <w:szCs w:val="32"/>
                      <w:highlight w:val="none"/>
                    </w:rPr>
                  </m:ctrlPr>
                </m:naryPr>
                <m:sub>
                  <m:r>
                    <m:rPr>
                      <m:sty m:val="p"/>
                    </m:rPr>
                    <w:rPr>
                      <w:rFonts w:hint="default" w:ascii="Cambria Math" w:hAnsi="Cambria Math"/>
                      <w:sz w:val="21"/>
                      <w:szCs w:val="32"/>
                      <w:highlight w:val="none"/>
                      <w:lang w:val="en-US" w:eastAsia="zh-CN"/>
                    </w:rPr>
                    <m:t>j=i+1</m:t>
                  </m:r>
                  <m:ctrlPr>
                    <w:rPr>
                      <w:rFonts w:hint="default" w:ascii="Cambria Math" w:hAnsi="Cambria Math"/>
                      <w:sz w:val="21"/>
                      <w:szCs w:val="32"/>
                      <w:highlight w:val="none"/>
                    </w:rPr>
                  </m:ctrlPr>
                </m:sub>
                <m:sup>
                  <m:r>
                    <m:rPr>
                      <m:sty m:val="p"/>
                    </m:rPr>
                    <w:rPr>
                      <w:rFonts w:hint="default" w:ascii="Cambria Math" w:hAnsi="Cambria Math"/>
                      <w:sz w:val="21"/>
                      <w:szCs w:val="32"/>
                      <w:highlight w:val="none"/>
                      <w:lang w:val="en-US" w:eastAsia="zh-CN"/>
                    </w:rPr>
                    <m:t>N</m:t>
                  </m:r>
                  <m:ctrlPr>
                    <w:rPr>
                      <w:rFonts w:hint="default" w:ascii="Cambria Math" w:hAnsi="Cambria Math"/>
                      <w:sz w:val="21"/>
                      <w:szCs w:val="32"/>
                      <w:highlight w:val="none"/>
                    </w:rPr>
                  </m:ctrlPr>
                </m:sup>
                <m:e>
                  <m:r>
                    <m:rPr>
                      <m:sty m:val="p"/>
                    </m:rPr>
                    <w:rPr>
                      <w:rFonts w:hint="default" w:ascii="Cambria Math" w:hAnsi="Cambria Math"/>
                      <w:sz w:val="21"/>
                      <w:szCs w:val="32"/>
                      <w:highlight w:val="none"/>
                      <w:lang w:val="en-US" w:eastAsia="zh-CN"/>
                    </w:rPr>
                    <m:t xml:space="preserve"> </m:t>
                  </m:r>
                  <m:ctrlPr>
                    <w:rPr>
                      <w:rFonts w:hint="default" w:ascii="Cambria Math" w:hAnsi="Cambria Math"/>
                      <w:sz w:val="21"/>
                      <w:szCs w:val="32"/>
                      <w:highlight w:val="none"/>
                    </w:rPr>
                  </m:ctrlPr>
                </m:e>
              </m:nary>
              <m:r>
                <m:rPr/>
                <w:rPr>
                  <w:rFonts w:hint="default" w:ascii="Cambria Math" w:hAnsi="Cambria Math"/>
                  <w:sz w:val="21"/>
                  <w:szCs w:val="32"/>
                  <w:highlight w:val="none"/>
                </w:rPr>
                <m:t>I</m:t>
              </m:r>
              <m:d>
                <m:dPr>
                  <m:ctrlPr>
                    <w:rPr>
                      <w:rFonts w:hint="default" w:ascii="Cambria Math" w:hAnsi="Cambria Math"/>
                      <w:sz w:val="21"/>
                      <w:szCs w:val="32"/>
                      <w:highlight w:val="none"/>
                    </w:rPr>
                  </m:ctrlPr>
                </m:dPr>
                <m:e>
                  <m:sSub>
                    <m:sSubPr>
                      <m:ctrlPr>
                        <w:rPr>
                          <w:rFonts w:hint="default" w:ascii="Cambria Math" w:hAnsi="Cambria Math"/>
                          <w:sz w:val="21"/>
                          <w:szCs w:val="32"/>
                          <w:highlight w:val="none"/>
                        </w:rPr>
                      </m:ctrlPr>
                    </m:sSubPr>
                    <m:e>
                      <m:r>
                        <m:rPr/>
                        <w:rPr>
                          <w:rFonts w:hint="default" w:ascii="Cambria Math" w:hAnsi="Cambria Math"/>
                          <w:sz w:val="21"/>
                          <w:szCs w:val="32"/>
                          <w:highlight w:val="none"/>
                        </w:rPr>
                        <m:t>d</m:t>
                      </m:r>
                      <m:ctrlPr>
                        <w:rPr>
                          <w:rFonts w:ascii="Cambria Math" w:hAnsi="Cambria Math"/>
                          <w:sz w:val="21"/>
                          <w:szCs w:val="32"/>
                          <w:highlight w:val="none"/>
                        </w:rPr>
                      </m:ctrlPr>
                    </m:e>
                    <m:sub>
                      <m:r>
                        <m:rPr/>
                        <w:rPr>
                          <w:rFonts w:hint="default" w:ascii="Cambria Math" w:hAnsi="Cambria Math"/>
                          <w:sz w:val="21"/>
                          <w:szCs w:val="32"/>
                          <w:highlight w:val="none"/>
                        </w:rPr>
                        <m:t>ij</m:t>
                      </m:r>
                      <m:ctrlPr>
                        <w:rPr>
                          <w:rFonts w:ascii="Cambria Math" w:hAnsi="Cambria Math"/>
                          <w:sz w:val="21"/>
                          <w:szCs w:val="32"/>
                          <w:highlight w:val="none"/>
                        </w:rPr>
                      </m:ctrlPr>
                    </m:sub>
                  </m:sSub>
                  <m:r>
                    <m:rPr/>
                    <w:rPr>
                      <w:rFonts w:hint="default" w:ascii="Cambria Math" w:hAnsi="Cambria Math"/>
                      <w:sz w:val="21"/>
                      <w:szCs w:val="32"/>
                      <w:highlight w:val="none"/>
                    </w:rPr>
                    <m:t>≤</m:t>
                  </m:r>
                  <m:sSub>
                    <m:sSubPr>
                      <m:ctrlPr>
                        <w:rPr>
                          <w:rFonts w:hint="default" w:ascii="Cambria Math" w:hAnsi="Cambria Math"/>
                          <w:sz w:val="21"/>
                          <w:szCs w:val="32"/>
                          <w:highlight w:val="none"/>
                        </w:rPr>
                      </m:ctrlPr>
                    </m:sSubPr>
                    <m:e>
                      <m:r>
                        <m:rPr/>
                        <w:rPr>
                          <w:rFonts w:hint="default" w:ascii="Cambria Math" w:hAnsi="Cambria Math"/>
                          <w:sz w:val="21"/>
                          <w:szCs w:val="32"/>
                          <w:highlight w:val="none"/>
                        </w:rPr>
                        <m:t>r</m:t>
                      </m:r>
                      <m:ctrlPr>
                        <w:rPr>
                          <w:rFonts w:ascii="Cambria Math" w:hAnsi="Cambria Math"/>
                          <w:sz w:val="21"/>
                          <w:szCs w:val="32"/>
                          <w:highlight w:val="none"/>
                        </w:rPr>
                      </m:ctrlPr>
                    </m:e>
                    <m:sub>
                      <m:r>
                        <m:rPr/>
                        <w:rPr>
                          <w:rFonts w:hint="default" w:ascii="Cambria Math" w:hAnsi="Cambria Math"/>
                          <w:sz w:val="21"/>
                          <w:szCs w:val="32"/>
                          <w:highlight w:val="none"/>
                        </w:rPr>
                        <m:t>k</m:t>
                      </m:r>
                      <m:ctrlPr>
                        <w:rPr>
                          <w:rFonts w:ascii="Cambria Math" w:hAnsi="Cambria Math"/>
                          <w:sz w:val="21"/>
                          <w:szCs w:val="32"/>
                          <w:highlight w:val="none"/>
                        </w:rPr>
                      </m:ctrlPr>
                    </m:sub>
                  </m:sSub>
                  <m:ctrlPr>
                    <w:rPr>
                      <w:rFonts w:hint="default" w:ascii="Cambria Math" w:hAnsi="Cambria Math"/>
                      <w:sz w:val="21"/>
                      <w:szCs w:val="32"/>
                      <w:highlight w:val="none"/>
                    </w:rPr>
                  </m:ctrlPr>
                </m:e>
              </m:d>
              <m:r>
                <m:rPr>
                  <m:sty m:val="p"/>
                </m:rPr>
                <w:rPr>
                  <w:rFonts w:hint="default" w:ascii="Cambria Math" w:hAnsi="Cambria Math"/>
                  <w:sz w:val="21"/>
                  <w:szCs w:val="32"/>
                  <w:highlight w:val="none"/>
                </w:rPr>
                <m:t>#</m:t>
              </m:r>
              <m:r>
                <m:rPr>
                  <m:sty m:val="p"/>
                </m:rPr>
                <w:rPr>
                  <w:rFonts w:hint="default" w:ascii="Cambria Math" w:hAnsi="Cambria Math"/>
                  <w:sz w:val="21"/>
                  <w:szCs w:val="32"/>
                  <w:highlight w:val="none"/>
                  <w:lang w:val="en-US" w:eastAsia="zh-CN"/>
                </w:rPr>
                <m:t>(3)</m:t>
              </m:r>
              <m:ctrlPr>
                <w:rPr>
                  <w:rFonts w:hint="default" w:ascii="Cambria Math" w:hAnsi="Cambria Math"/>
                  <w:b w:val="0"/>
                  <w:i w:val="0"/>
                  <w:sz w:val="21"/>
                  <w:szCs w:val="32"/>
                  <w:highlight w:val="none"/>
                  <w:lang w:val="en-US" w:eastAsia="zh-CN"/>
                </w:rPr>
              </m:ctrlPr>
            </m:e>
          </m:eqArr>
        </m:oMath>
      </m:oMathPara>
    </w:p>
    <w:p w14:paraId="577904A1">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Times New Roman" w:hAnsi="Times New Roman" w:eastAsia="宋体" w:cs="Times New Roman"/>
          <w:b w:val="0"/>
          <w:i w:val="0"/>
          <w:sz w:val="21"/>
          <w:szCs w:val="21"/>
          <w:highlight w:val="none"/>
          <w:lang w:val="en-US" w:eastAsia="zh-CN"/>
        </w:rPr>
      </w:pPr>
    </w:p>
    <w:p w14:paraId="0893B31E">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Cambria Math" w:eastAsia="宋体" w:cs="Cambria Math"/>
          <w:b w:val="0"/>
          <w:i w:val="0"/>
          <w:sz w:val="21"/>
          <w:szCs w:val="21"/>
          <w:highlight w:val="none"/>
          <w:lang w:val="en-US" w:eastAsia="zh-CN"/>
        </w:rPr>
      </w:pPr>
      <w:r>
        <w:rPr>
          <w:rFonts w:hint="default" w:hAnsi="Cambria Math" w:eastAsia="宋体" w:cs="Cambria Math"/>
          <w:b w:val="0"/>
          <w:i w:val="0"/>
          <w:sz w:val="21"/>
          <w:szCs w:val="21"/>
          <w:highlight w:val="none"/>
          <w:lang w:val="en-US" w:eastAsia="zh-CN"/>
        </w:rPr>
        <w:t xml:space="preserve">where N is the total number of sampling points extracted from village boundary contour; </w:t>
      </w:r>
      <m:oMath>
        <m:sSub>
          <m:sSubPr>
            <m:ctrlPr>
              <w:rPr>
                <w:rFonts w:hint="default" w:ascii="Cambria Math" w:hAnsi="Cambria Math" w:eastAsia="宋体" w:cs="Cambria Math"/>
                <w:b w:val="0"/>
                <w:i w:val="0"/>
                <w:sz w:val="21"/>
                <w:szCs w:val="21"/>
                <w:highlight w:val="none"/>
                <w:lang w:val="en-US" w:eastAsia="zh-CN"/>
              </w:rPr>
            </m:ctrlPr>
          </m:sSubPr>
          <m:e>
            <m:r>
              <m:rPr>
                <m:sty m:val="p"/>
              </m:rPr>
              <w:rPr>
                <w:rFonts w:hint="default" w:ascii="Times New Roman" w:hAnsi="Times New Roman" w:eastAsia="宋体" w:cs="Cambria Math"/>
                <w:sz w:val="21"/>
                <w:szCs w:val="21"/>
                <w:highlight w:val="none"/>
                <w:lang w:val="en-US" w:eastAsia="zh-CN"/>
              </w:rPr>
              <m:t>d</m:t>
            </m:r>
            <m:ctrlPr>
              <w:rPr>
                <w:rFonts w:hint="default" w:ascii="Cambria Math" w:hAnsi="Cambria Math" w:eastAsia="宋体" w:cs="Cambria Math"/>
                <w:b w:val="0"/>
                <w:i w:val="0"/>
                <w:sz w:val="21"/>
                <w:szCs w:val="21"/>
                <w:highlight w:val="none"/>
                <w:lang w:val="en-US" w:eastAsia="zh-CN"/>
              </w:rPr>
            </m:ctrlPr>
          </m:e>
          <m:sub>
            <m:r>
              <m:rPr>
                <m:sty m:val="p"/>
              </m:rPr>
              <w:rPr>
                <w:rFonts w:hint="default" w:ascii="Times New Roman" w:hAnsi="Times New Roman" w:eastAsia="宋体" w:cs="Cambria Math"/>
                <w:sz w:val="21"/>
                <w:szCs w:val="21"/>
                <w:highlight w:val="none"/>
                <w:lang w:val="en-US" w:eastAsia="zh-CN"/>
              </w:rPr>
              <m:t>ij</m:t>
            </m:r>
            <m:ctrlPr>
              <w:rPr>
                <w:rFonts w:hint="default" w:ascii="Cambria Math" w:hAnsi="Cambria Math" w:eastAsia="宋体" w:cs="Cambria Math"/>
                <w:b w:val="0"/>
                <w:i w:val="0"/>
                <w:sz w:val="21"/>
                <w:szCs w:val="21"/>
                <w:highlight w:val="none"/>
                <w:lang w:val="en-US" w:eastAsia="zh-CN"/>
              </w:rPr>
            </m:ctrlPr>
          </m:sub>
        </m:sSub>
      </m:oMath>
      <w:r>
        <w:rPr>
          <w:rFonts w:hint="default" w:hAnsi="Cambria Math" w:eastAsia="宋体" w:cs="Cambria Math"/>
          <w:b w:val="0"/>
          <w:i w:val="0"/>
          <w:sz w:val="21"/>
          <w:szCs w:val="21"/>
          <w:highlight w:val="none"/>
          <w:lang w:val="en-US" w:eastAsia="zh-CN"/>
        </w:rPr>
        <w:t>is Euclidean distance between point i and point j; r</w:t>
      </w:r>
      <w:r>
        <w:rPr>
          <w:rFonts w:hint="default" w:hAnsi="Cambria Math" w:eastAsia="宋体" w:cs="Cambria Math"/>
          <w:b w:val="0"/>
          <w:i w:val="0"/>
          <w:sz w:val="21"/>
          <w:szCs w:val="21"/>
          <w:highlight w:val="none"/>
          <w:vertAlign w:val="subscript"/>
          <w:lang w:val="en-US" w:eastAsia="zh-CN"/>
        </w:rPr>
        <w:t>k</w:t>
      </w:r>
      <w:r>
        <w:rPr>
          <w:rFonts w:hint="default" w:hAnsi="Cambria Math" w:eastAsia="宋体" w:cs="Cambria Math"/>
          <w:b w:val="0"/>
          <w:i w:val="0"/>
          <w:sz w:val="21"/>
          <w:szCs w:val="21"/>
          <w:highlight w:val="none"/>
          <w:lang w:val="en-US" w:eastAsia="zh-CN"/>
        </w:rPr>
        <w:t xml:space="preserve"> denotes the k-th distance threshold; </w:t>
      </w:r>
      <w:r>
        <w:rPr>
          <w:rFonts w:hint="eastAsia" w:hAnsi="Cambria Math" w:eastAsia="宋体" w:cs="Cambria Math"/>
          <w:b w:val="0"/>
          <w:i w:val="0"/>
          <w:sz w:val="21"/>
          <w:szCs w:val="21"/>
          <w:highlight w:val="none"/>
          <w:lang w:val="en-US" w:eastAsia="zh-CN"/>
        </w:rPr>
        <w:t>l</w:t>
      </w:r>
      <w:r>
        <w:rPr>
          <w:rFonts w:hint="default" w:hAnsi="Cambria Math" w:eastAsia="宋体" w:cs="Cambria Math"/>
          <w:b w:val="0"/>
          <w:i w:val="0"/>
          <w:sz w:val="21"/>
          <w:szCs w:val="21"/>
          <w:highlight w:val="none"/>
          <w:lang w:val="en-US" w:eastAsia="zh-CN"/>
        </w:rPr>
        <w:t xml:space="preserve"> is the indicator function, I=1</w:t>
      </w:r>
      <w:r>
        <w:rPr>
          <w:rFonts w:hint="eastAsia" w:hAnsi="Cambria Math" w:eastAsia="宋体" w:cs="Cambria Math"/>
          <w:b w:val="0"/>
          <w:i w:val="0"/>
          <w:sz w:val="21"/>
          <w:szCs w:val="21"/>
          <w:highlight w:val="none"/>
          <w:lang w:val="en-US" w:eastAsia="zh-CN"/>
        </w:rPr>
        <w:t xml:space="preserve"> </w:t>
      </w:r>
      <w:r>
        <w:rPr>
          <w:rFonts w:hint="default" w:hAnsi="Cambria Math" w:eastAsia="宋体" w:cs="Cambria Math"/>
          <w:b w:val="0"/>
          <w:i w:val="0"/>
          <w:sz w:val="21"/>
          <w:szCs w:val="21"/>
          <w:highlight w:val="none"/>
          <w:lang w:val="en-US" w:eastAsia="zh-CN"/>
        </w:rPr>
        <w:t>if</w:t>
      </w:r>
      <w:r>
        <w:rPr>
          <w:rFonts w:hint="eastAsia" w:hAnsi="Cambria Math" w:eastAsia="宋体" w:cs="Cambria Math"/>
          <w:b w:val="0"/>
          <w:i w:val="0"/>
          <w:sz w:val="21"/>
          <w:szCs w:val="21"/>
          <w:highlight w:val="none"/>
          <w:lang w:val="en-US" w:eastAsia="zh-CN"/>
        </w:rPr>
        <w:t xml:space="preserve"> </w:t>
      </w:r>
      <m:oMath>
        <m:sSub>
          <m:sSubPr>
            <m:ctrlPr>
              <w:rPr>
                <w:rFonts w:hint="default" w:ascii="Cambria Math" w:hAnsi="Cambria Math" w:eastAsia="宋体" w:cs="Cambria Math"/>
                <w:b w:val="0"/>
                <w:i w:val="0"/>
                <w:sz w:val="21"/>
                <w:szCs w:val="21"/>
                <w:highlight w:val="none"/>
                <w:lang w:val="en-US" w:eastAsia="zh-CN"/>
              </w:rPr>
            </m:ctrlPr>
          </m:sSubPr>
          <m:e>
            <m:r>
              <m:rPr>
                <m:sty m:val="p"/>
              </m:rPr>
              <w:rPr>
                <w:rFonts w:hint="default" w:ascii="Times New Roman" w:hAnsi="Times New Roman" w:eastAsia="宋体" w:cs="Cambria Math"/>
                <w:sz w:val="21"/>
                <w:szCs w:val="21"/>
                <w:highlight w:val="none"/>
                <w:lang w:val="en-US" w:eastAsia="zh-CN"/>
              </w:rPr>
              <m:t>d</m:t>
            </m:r>
            <m:ctrlPr>
              <w:rPr>
                <w:rFonts w:hint="default" w:ascii="Cambria Math" w:hAnsi="Cambria Math" w:eastAsia="宋体" w:cs="Cambria Math"/>
                <w:b w:val="0"/>
                <w:i w:val="0"/>
                <w:sz w:val="21"/>
                <w:szCs w:val="21"/>
                <w:highlight w:val="none"/>
                <w:lang w:val="en-US" w:eastAsia="zh-CN"/>
              </w:rPr>
            </m:ctrlPr>
          </m:e>
          <m:sub>
            <m:r>
              <m:rPr>
                <m:sty m:val="p"/>
              </m:rPr>
              <w:rPr>
                <w:rFonts w:hint="default" w:ascii="Times New Roman" w:hAnsi="Times New Roman" w:eastAsia="宋体" w:cs="Cambria Math"/>
                <w:sz w:val="21"/>
                <w:szCs w:val="21"/>
                <w:highlight w:val="none"/>
                <w:lang w:val="en-US" w:eastAsia="zh-CN"/>
              </w:rPr>
              <m:t>ij</m:t>
            </m:r>
            <m:ctrlPr>
              <w:rPr>
                <w:rFonts w:hint="default" w:ascii="Cambria Math" w:hAnsi="Cambria Math" w:eastAsia="宋体" w:cs="Cambria Math"/>
                <w:b w:val="0"/>
                <w:i w:val="0"/>
                <w:sz w:val="21"/>
                <w:szCs w:val="21"/>
                <w:highlight w:val="none"/>
                <w:lang w:val="en-US" w:eastAsia="zh-CN"/>
              </w:rPr>
            </m:ctrlPr>
          </m:sub>
        </m:sSub>
        <m:r>
          <m:rPr>
            <m:sty m:val="p"/>
          </m:rPr>
          <w:rPr>
            <w:rFonts w:hint="default" w:ascii="Times New Roman" w:hAnsi="Times New Roman" w:eastAsia="宋体" w:cs="Cambria Math"/>
            <w:sz w:val="21"/>
            <w:szCs w:val="21"/>
            <w:highlight w:val="none"/>
            <w:lang w:val="en-US" w:eastAsia="zh-CN"/>
          </w:rPr>
          <m:t>≤</m:t>
        </m:r>
        <m:sSub>
          <m:sSubPr>
            <m:ctrlPr>
              <w:rPr>
                <w:rFonts w:hint="default" w:ascii="Cambria Math" w:hAnsi="Cambria Math" w:eastAsia="宋体" w:cs="Cambria Math"/>
                <w:b w:val="0"/>
                <w:i w:val="0"/>
                <w:sz w:val="21"/>
                <w:szCs w:val="21"/>
                <w:highlight w:val="none"/>
                <w:lang w:val="en-US" w:eastAsia="zh-CN"/>
              </w:rPr>
            </m:ctrlPr>
          </m:sSubPr>
          <m:e>
            <m:r>
              <m:rPr>
                <m:sty m:val="p"/>
              </m:rPr>
              <w:rPr>
                <w:rFonts w:hint="default" w:ascii="Times New Roman" w:hAnsi="Times New Roman" w:eastAsia="宋体" w:cs="Cambria Math"/>
                <w:sz w:val="21"/>
                <w:szCs w:val="21"/>
                <w:highlight w:val="none"/>
                <w:lang w:val="en-US" w:eastAsia="zh-CN"/>
              </w:rPr>
              <m:t>r</m:t>
            </m:r>
            <m:ctrlPr>
              <w:rPr>
                <w:rFonts w:hint="default" w:ascii="Cambria Math" w:hAnsi="Cambria Math" w:eastAsia="宋体" w:cs="Cambria Math"/>
                <w:b w:val="0"/>
                <w:i w:val="0"/>
                <w:sz w:val="21"/>
                <w:szCs w:val="21"/>
                <w:highlight w:val="none"/>
                <w:lang w:val="en-US" w:eastAsia="zh-CN"/>
              </w:rPr>
            </m:ctrlPr>
          </m:e>
          <m:sub>
            <m:r>
              <m:rPr>
                <m:sty m:val="p"/>
              </m:rPr>
              <w:rPr>
                <w:rFonts w:hint="default" w:ascii="Times New Roman" w:hAnsi="Times New Roman" w:eastAsia="宋体" w:cs="Cambria Math"/>
                <w:sz w:val="21"/>
                <w:szCs w:val="21"/>
                <w:highlight w:val="none"/>
                <w:lang w:val="en-US" w:eastAsia="zh-CN"/>
              </w:rPr>
              <m:t>k</m:t>
            </m:r>
            <m:ctrlPr>
              <w:rPr>
                <w:rFonts w:hint="default" w:ascii="Cambria Math" w:hAnsi="Cambria Math" w:eastAsia="宋体" w:cs="Cambria Math"/>
                <w:b w:val="0"/>
                <w:i w:val="0"/>
                <w:sz w:val="21"/>
                <w:szCs w:val="21"/>
                <w:highlight w:val="none"/>
                <w:lang w:val="en-US" w:eastAsia="zh-CN"/>
              </w:rPr>
            </m:ctrlPr>
          </m:sub>
        </m:sSub>
      </m:oMath>
      <w:r>
        <w:rPr>
          <w:rFonts w:hint="eastAsia" w:hAnsi="Cambria Math" w:eastAsia="宋体" w:cs="Cambria Math"/>
          <w:b w:val="0"/>
          <w:i w:val="0"/>
          <w:sz w:val="21"/>
          <w:szCs w:val="21"/>
          <w:highlight w:val="none"/>
          <w:vertAlign w:val="subscript"/>
          <w:lang w:val="en-US" w:eastAsia="zh-CN"/>
        </w:rPr>
        <w:t xml:space="preserve"> </w:t>
      </w:r>
      <w:r>
        <w:rPr>
          <w:rFonts w:hint="default" w:hAnsi="Cambria Math" w:eastAsia="宋体" w:cs="Cambria Math"/>
          <w:b w:val="0"/>
          <w:i w:val="0"/>
          <w:sz w:val="21"/>
          <w:szCs w:val="21"/>
          <w:highlight w:val="none"/>
          <w:lang w:val="en-US" w:eastAsia="zh-CN"/>
        </w:rPr>
        <w:t xml:space="preserve"> , otherwise I=0.</w:t>
      </w:r>
    </w:p>
    <w:p w14:paraId="7330A98F">
      <w:pPr>
        <w:keepNext w:val="0"/>
        <w:keepLines w:val="0"/>
        <w:pageBreakBefore w:val="0"/>
        <w:widowControl w:val="0"/>
        <w:numPr>
          <w:ilvl w:val="0"/>
          <w:numId w:val="0"/>
        </w:numPr>
        <w:kinsoku/>
        <w:wordWrap/>
        <w:overflowPunct/>
        <w:topLinePunct w:val="0"/>
        <w:autoSpaceDE/>
        <w:autoSpaceDN/>
        <w:bidi w:val="0"/>
        <w:adjustRightInd/>
        <w:snapToGrid/>
        <w:ind w:firstLine="420" w:firstLineChars="200"/>
        <w:jc w:val="both"/>
        <w:textAlignment w:val="auto"/>
        <w:rPr>
          <w:rFonts w:hint="default" w:hAnsi="Cambria Math" w:eastAsia="宋体" w:cs="Cambria Math"/>
          <w:b w:val="0"/>
          <w:i w:val="0"/>
          <w:sz w:val="21"/>
          <w:szCs w:val="21"/>
          <w:highlight w:val="none"/>
          <w:lang w:val="en-US" w:eastAsia="zh-CN"/>
        </w:rPr>
      </w:pPr>
      <w:r>
        <w:rPr>
          <w:rFonts w:hint="default" w:hAnsi="Cambria Math" w:eastAsia="宋体" w:cs="Cambria Math"/>
          <w:b w:val="0"/>
          <w:i w:val="0"/>
          <w:sz w:val="21"/>
          <w:szCs w:val="21"/>
          <w:highlight w:val="none"/>
          <w:lang w:val="en-US" w:eastAsia="zh-CN"/>
        </w:rPr>
        <w:t>The correlation dimension D</w:t>
      </w:r>
      <w:r>
        <w:rPr>
          <w:rFonts w:hint="eastAsia" w:hAnsi="Cambria Math" w:eastAsia="宋体" w:cs="Cambria Math"/>
          <w:b w:val="0"/>
          <w:i w:val="0"/>
          <w:sz w:val="21"/>
          <w:szCs w:val="21"/>
          <w:highlight w:val="none"/>
          <w:vertAlign w:val="subscript"/>
          <w:lang w:val="en-US" w:eastAsia="zh-CN"/>
        </w:rPr>
        <w:t>2</w:t>
      </w:r>
      <w:r>
        <w:rPr>
          <w:rFonts w:hint="default" w:hAnsi="Cambria Math" w:eastAsia="宋体" w:cs="Cambria Math"/>
          <w:b w:val="0"/>
          <w:i w:val="0"/>
          <w:sz w:val="21"/>
          <w:szCs w:val="21"/>
          <w:highlight w:val="none"/>
          <w:lang w:val="en-US" w:eastAsia="zh-CN"/>
        </w:rPr>
        <w:t xml:space="preserve"> is obtained via linear regression on log(r</w:t>
      </w:r>
      <w:r>
        <w:rPr>
          <w:rFonts w:hint="default" w:hAnsi="Cambria Math" w:eastAsia="宋体" w:cs="Cambria Math"/>
          <w:b w:val="0"/>
          <w:i w:val="0"/>
          <w:sz w:val="21"/>
          <w:szCs w:val="21"/>
          <w:highlight w:val="none"/>
          <w:vertAlign w:val="subscript"/>
          <w:lang w:val="en-US" w:eastAsia="zh-CN"/>
        </w:rPr>
        <w:t>k</w:t>
      </w:r>
      <w:r>
        <w:rPr>
          <w:rFonts w:hint="default" w:hAnsi="Cambria Math" w:eastAsia="宋体" w:cs="Cambria Math"/>
          <w:b w:val="0"/>
          <w:i w:val="0"/>
          <w:sz w:val="21"/>
          <w:szCs w:val="21"/>
          <w:highlight w:val="none"/>
          <w:lang w:val="en-US" w:eastAsia="zh-CN"/>
        </w:rPr>
        <w:t>) and log C(r</w:t>
      </w:r>
      <w:r>
        <w:rPr>
          <w:rFonts w:hint="default" w:hAnsi="Cambria Math" w:eastAsia="宋体" w:cs="Cambria Math"/>
          <w:b w:val="0"/>
          <w:i w:val="0"/>
          <w:sz w:val="21"/>
          <w:szCs w:val="21"/>
          <w:highlight w:val="none"/>
          <w:vertAlign w:val="subscript"/>
          <w:lang w:val="en-US" w:eastAsia="zh-CN"/>
        </w:rPr>
        <w:t>k</w:t>
      </w:r>
      <w:r>
        <w:rPr>
          <w:rFonts w:hint="default" w:hAnsi="Cambria Math" w:eastAsia="宋体" w:cs="Cambria Math"/>
          <w:b w:val="0"/>
          <w:i w:val="0"/>
          <w:sz w:val="21"/>
          <w:szCs w:val="21"/>
          <w:highlight w:val="none"/>
          <w:lang w:val="en-US" w:eastAsia="zh-CN"/>
        </w:rPr>
        <w:t>) within the scaling range. The slope of fitted line corresponds to D</w:t>
      </w:r>
      <w:r>
        <w:rPr>
          <w:rFonts w:hint="default" w:hAnsi="Cambria Math" w:eastAsia="宋体" w:cs="Cambria Math"/>
          <w:b w:val="0"/>
          <w:i w:val="0"/>
          <w:sz w:val="21"/>
          <w:szCs w:val="21"/>
          <w:highlight w:val="none"/>
          <w:vertAlign w:val="subscript"/>
          <w:lang w:val="en-US" w:eastAsia="zh-CN"/>
        </w:rPr>
        <w:t>2</w:t>
      </w:r>
      <w:r>
        <w:rPr>
          <w:rFonts w:hint="default" w:hAnsi="Cambria Math" w:eastAsia="宋体" w:cs="Cambria Math"/>
          <w:b w:val="0"/>
          <w:i w:val="0"/>
          <w:sz w:val="21"/>
          <w:szCs w:val="21"/>
          <w:highlight w:val="none"/>
          <w:lang w:val="en-US" w:eastAsia="zh-CN"/>
        </w:rPr>
        <w:t>. Higher D</w:t>
      </w:r>
      <w:r>
        <w:rPr>
          <w:rFonts w:hint="default" w:hAnsi="Cambria Math" w:eastAsia="宋体" w:cs="Cambria Math"/>
          <w:b w:val="0"/>
          <w:i w:val="0"/>
          <w:sz w:val="21"/>
          <w:szCs w:val="21"/>
          <w:highlight w:val="none"/>
          <w:vertAlign w:val="subscript"/>
          <w:lang w:val="en-US" w:eastAsia="zh-CN"/>
        </w:rPr>
        <w:t>2</w:t>
      </w:r>
      <w:r>
        <w:rPr>
          <w:rFonts w:hint="default" w:hAnsi="Cambria Math" w:eastAsia="宋体" w:cs="Cambria Math"/>
          <w:b w:val="0"/>
          <w:i w:val="0"/>
          <w:sz w:val="21"/>
          <w:szCs w:val="21"/>
          <w:highlight w:val="none"/>
          <w:lang w:val="en-US" w:eastAsia="zh-CN"/>
        </w:rPr>
        <w:t xml:space="preserve"> values reflect more complex, multi</w:t>
      </w:r>
      <w:r>
        <w:rPr>
          <w:rFonts w:hint="default" w:hAnsi="Cambria Math" w:eastAsia="宋体" w:cs="Cambria Math"/>
          <w:b w:val="0"/>
          <w:i w:val="0"/>
          <w:sz w:val="21"/>
          <w:szCs w:val="21"/>
          <w:highlight w:val="none"/>
          <w:lang w:val="en-US" w:eastAsia="zh-CN"/>
        </w:rPr>
        <w:noBreakHyphen/>
      </w:r>
      <w:r>
        <w:rPr>
          <w:rFonts w:hint="default" w:hAnsi="Cambria Math" w:eastAsia="宋体" w:cs="Cambria Math"/>
          <w:b w:val="0"/>
          <w:i w:val="0"/>
          <w:sz w:val="21"/>
          <w:szCs w:val="21"/>
          <w:highlight w:val="none"/>
          <w:lang w:val="en-US" w:eastAsia="zh-CN"/>
        </w:rPr>
        <w:t>scale self</w:t>
      </w:r>
      <w:r>
        <w:rPr>
          <w:rFonts w:hint="default" w:hAnsi="Cambria Math" w:eastAsia="宋体" w:cs="Cambria Math"/>
          <w:b w:val="0"/>
          <w:i w:val="0"/>
          <w:sz w:val="21"/>
          <w:szCs w:val="21"/>
          <w:highlight w:val="none"/>
          <w:lang w:val="en-US" w:eastAsia="zh-CN"/>
        </w:rPr>
        <w:noBreakHyphen/>
      </w:r>
      <w:r>
        <w:rPr>
          <w:rFonts w:hint="default" w:hAnsi="Cambria Math" w:eastAsia="宋体" w:cs="Cambria Math"/>
          <w:b w:val="0"/>
          <w:i w:val="0"/>
          <w:sz w:val="21"/>
          <w:szCs w:val="21"/>
          <w:highlight w:val="none"/>
          <w:lang w:val="en-US" w:eastAsia="zh-CN"/>
        </w:rPr>
        <w:t>similar characteristics of village boundary geometry.</w:t>
      </w:r>
    </w:p>
    <w:p w14:paraId="61A4A09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hAnsi="Cambria Math" w:eastAsia="宋体" w:cs="Cambria Math"/>
          <w:b w:val="0"/>
          <w:i w:val="0"/>
          <w:sz w:val="21"/>
          <w:szCs w:val="21"/>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Math">
    <w:panose1 w:val="02040503050406030204"/>
    <w:charset w:val="00"/>
    <w:family w:val="auto"/>
    <w:pitch w:val="default"/>
    <w:sig w:usb0="E00006FF" w:usb1="420024FF" w:usb2="02000000" w:usb3="00000000" w:csb0="2000019F" w:csb1="00000000"/>
  </w:font>
  <w:font w:name="Symbol">
    <w:panose1 w:val="05050102010706020507"/>
    <w:charset w:val="00"/>
    <w:family w:val="auto"/>
    <w:pitch w:val="default"/>
    <w:sig w:usb0="00000000" w:usb1="00000000" w:usb2="00000000" w:usb3="00000000" w:csb0="80000000" w:csb1="00000000"/>
  </w:font>
  <w:font w:name="MS Mincho">
    <w:altName w:val="AMGDT"/>
    <w:panose1 w:val="00000000000000000000"/>
    <w:charset w:val="00"/>
    <w:family w:val="auto"/>
    <w:pitch w:val="default"/>
    <w:sig w:usb0="00000000" w:usb1="00000000" w:usb2="00000000" w:usb3="00000000" w:csb0="00000000" w:csb1="00000000"/>
  </w:font>
  <w:font w:name="AMGDT">
    <w:panose1 w:val="02000400000000000000"/>
    <w:charset w:val="00"/>
    <w:family w:val="auto"/>
    <w:pitch w:val="default"/>
    <w:sig w:usb0="80000003"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1C1EBE"/>
    <w:rsid w:val="4D1C1E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5">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0"/>
    <w:rPr>
      <w:b/>
    </w:rPr>
  </w:style>
  <w:style w:type="character" w:styleId="11">
    <w:name w:val="Emphasis"/>
    <w:basedOn w:val="9"/>
    <w:qFormat/>
    <w:uiPriority w:val="0"/>
    <w:rPr>
      <w:i/>
    </w:rPr>
  </w:style>
  <w:style w:type="table" w:customStyle="1" w:styleId="1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0" Type="http://schemas.openxmlformats.org/officeDocument/2006/relationships/fontTable" Target="fontTable.xml"/><Relationship Id="rId3" Type="http://schemas.openxmlformats.org/officeDocument/2006/relationships/theme" Target="theme/theme1.xml"/><Relationship Id="rId29" Type="http://schemas.openxmlformats.org/officeDocument/2006/relationships/customXml" Target="../customXml/item1.xml"/><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jpeg"/><Relationship Id="rId22" Type="http://schemas.openxmlformats.org/officeDocument/2006/relationships/image" Target="media/image18.jpeg"/><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chart" Target="charts/chart1.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24037;&#20316;&#31807;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477542220625"/>
          <c:y val="0.209756097560976"/>
          <c:w val="0.792813510600072"/>
          <c:h val="0.618644986449865"/>
        </c:manualLayout>
      </c:layout>
      <c:scatterChart>
        <c:scatterStyle val="smoothMarker"/>
        <c:varyColors val="0"/>
        <c:ser>
          <c:idx val="0"/>
          <c:order val="0"/>
          <c:tx>
            <c:strRef>
              <c:f>[工作簿1]Sheet1!$B$1</c:f>
              <c:strCache>
                <c:ptCount val="1"/>
                <c:pt idx="0">
                  <c:v>X</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dLbls>
            <c:delete val="1"/>
          </c:dLbls>
          <c:xVal>
            <c:numRef>
              <c:f>[工作簿1]Sheet1!$A$2:$A$7</c:f>
              <c:numCache>
                <c:formatCode>General</c:formatCode>
                <c:ptCount val="6"/>
                <c:pt idx="0">
                  <c:v>2.3276</c:v>
                </c:pt>
                <c:pt idx="1">
                  <c:v>2.0265</c:v>
                </c:pt>
                <c:pt idx="2">
                  <c:v>1.7255</c:v>
                </c:pt>
                <c:pt idx="3">
                  <c:v>1.4245</c:v>
                </c:pt>
                <c:pt idx="4">
                  <c:v>1.1234</c:v>
                </c:pt>
                <c:pt idx="5">
                  <c:v>0.8224</c:v>
                </c:pt>
              </c:numCache>
            </c:numRef>
          </c:xVal>
          <c:yVal>
            <c:numRef>
              <c:f>[工作簿1]Sheet1!$B$2:$B$7</c:f>
              <c:numCache>
                <c:formatCode>General</c:formatCode>
                <c:ptCount val="6"/>
                <c:pt idx="0">
                  <c:v>0.9542</c:v>
                </c:pt>
                <c:pt idx="1">
                  <c:v>1.2041</c:v>
                </c:pt>
                <c:pt idx="2">
                  <c:v>1.6532</c:v>
                </c:pt>
                <c:pt idx="3">
                  <c:v>2.0253</c:v>
                </c:pt>
                <c:pt idx="4">
                  <c:v>2.5416</c:v>
                </c:pt>
                <c:pt idx="5">
                  <c:v>3.0512</c:v>
                </c:pt>
              </c:numCache>
            </c:numRef>
          </c:yVal>
          <c:smooth val="1"/>
        </c:ser>
        <c:dLbls>
          <c:showLegendKey val="0"/>
          <c:showVal val="0"/>
          <c:showCatName val="0"/>
          <c:showSerName val="0"/>
          <c:showPercent val="0"/>
          <c:showBubbleSize val="0"/>
        </c:dLbls>
        <c:axId val="820193704"/>
        <c:axId val="539999422"/>
      </c:scatterChart>
      <c:valAx>
        <c:axId val="820193704"/>
        <c:scaling>
          <c:orientation val="minMax"/>
        </c:scaling>
        <c:delete val="0"/>
        <c:axPos val="b"/>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39999422"/>
        <c:crosses val="autoZero"/>
        <c:crossBetween val="midCat"/>
      </c:valAx>
      <c:valAx>
        <c:axId val="539999422"/>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20193704"/>
        <c:crosses val="autoZero"/>
        <c:crossBetween val="midCat"/>
      </c:valAx>
      <c:spPr>
        <a:noFill/>
        <a:ln w="9525" cap="flat" cmpd="sng" algn="ctr">
          <a:solidFill>
            <a:schemeClr val="tx1">
              <a:lumMod val="15000"/>
              <a:lumOff val="85000"/>
            </a:schemeClr>
          </a:solidFill>
          <a:round/>
        </a:ln>
        <a:effectLst/>
      </c:spPr>
    </c:plotArea>
    <c:plotVisOnly val="1"/>
    <c:dispBlanksAs val="gap"/>
    <c:showDLblsOverMax val="0"/>
    <c:extLst>
      <c:ext uri="{0b15fc19-7d7d-44ad-8c2d-2c3a37ce22c3}">
        <chartProps xmlns="https://web.wps.cn/et/2018/main" chartId="{af759bc8-0bce-4a6a-a859-7b63af7752c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18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w="19050" cap="rnd">
        <a:solidFill>
          <a:schemeClr val="phClr"/>
        </a:solidFill>
        <a:round/>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dk1"/>
    </cs:fontRef>
    <cs:spPr>
      <a:ln w="9525">
        <a:solidFill>
          <a:schemeClr val="phClr"/>
        </a:solidFill>
      </a:ln>
      <a:effectLst/>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spPr>
      <a:ln w="9525" cap="flat" cmpd="sng" algn="ctr">
        <a:solidFill>
          <a:schemeClr val="tx1">
            <a:lumMod val="15000"/>
            <a:lumOff val="85000"/>
          </a:schemeClr>
        </a:solidFill>
        <a:round/>
      </a:ln>
    </cs:spPr>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20</TotalTime>
  <ScaleCrop>false</ScaleCrop>
  <LinksUpToDate>false</LinksUpToDate>
  <CharactersWithSpaces>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2026-08-30T08:10:00Z</dcterms:created>
  <dc:creator>生还</dc:creator>
  <cp:lastModifiedBy>生还</cp:lastModifiedBy>
  <dcterms:modified xsi:type="dcterms:W3CDTF">2026-08-30T09:27:20Z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D581234F9A464D048C18F64130D9EFC2_11</vt:lpwstr>
  </property>
  <property fmtid="{D5CDD505-2E9C-101B-9397-08002B2CF9AE}" pid="4" name="KSOTemplateDocerSaveRecord">
    <vt:lpwstr>eyJoZGlkIjoiN2YzNjBkOTgyNWQ1YTMxYzM3MzMwNWFiODNmOWIzYWMiLCJ1c2VySWQiOiIyNDUzMDgzMDAifQ==</vt:lpwstr>
  </property>
</Properties>
</file>