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2830663" w14:textId="3D5EE84B" w:rsidR="005F444A" w:rsidRPr="006A2F93" w:rsidRDefault="00DC5010" w:rsidP="006160CD">
      <w:pPr>
        <w:pStyle w:val="Heading1"/>
      </w:pPr>
      <w:r>
        <w:t xml:space="preserve">APPENDIX 1.1 </w:t>
      </w:r>
    </w:p>
    <w:p w14:paraId="1EEBC5D4" w14:textId="098463F5" w:rsidR="005F444A" w:rsidRPr="00904DDD" w:rsidRDefault="00B65B25" w:rsidP="00F914BE">
      <w:pPr>
        <w:pStyle w:val="TableCaption"/>
      </w:pPr>
      <w:r w:rsidRPr="006160CD">
        <w:rPr>
          <w:b/>
          <w:bCs/>
        </w:rPr>
        <w:t>Table 1.1.</w:t>
      </w:r>
      <w:r w:rsidR="00F914BE">
        <w:t xml:space="preserve"> </w:t>
      </w:r>
      <w:r w:rsidR="005F444A">
        <w:t xml:space="preserve">Nursing </w:t>
      </w:r>
      <w:proofErr w:type="gramStart"/>
      <w:r w:rsidR="004217CD">
        <w:t>p</w:t>
      </w:r>
      <w:r w:rsidR="005F444A">
        <w:t>ractitioners</w:t>
      </w:r>
      <w:proofErr w:type="gramEnd"/>
      <w:r w:rsidR="005F444A">
        <w:t xml:space="preserve"> specializations in Israel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01"/>
        <w:gridCol w:w="1862"/>
      </w:tblGrid>
      <w:tr w:rsidR="006D3D7C" w:rsidRPr="00904DDD" w14:paraId="6D8F85C8" w14:textId="77777777" w:rsidTr="00ED26C3">
        <w:trPr>
          <w:tblHeader/>
          <w:tblCellSpacing w:w="15" w:type="dxa"/>
        </w:trPr>
        <w:tc>
          <w:tcPr>
            <w:tcW w:w="0" w:type="auto"/>
            <w:tcBorders>
              <w:top w:val="single" w:sz="4" w:space="0" w:color="auto"/>
              <w:bottom w:val="single" w:sz="4" w:space="0" w:color="auto"/>
            </w:tcBorders>
            <w:vAlign w:val="center"/>
            <w:hideMark/>
          </w:tcPr>
          <w:p w14:paraId="75F4862A" w14:textId="77777777" w:rsidR="006D3D7C" w:rsidRPr="00904DDD" w:rsidRDefault="006D3D7C" w:rsidP="006F1493">
            <w:pPr>
              <w:bidi w:val="0"/>
              <w:spacing w:line="360" w:lineRule="auto"/>
              <w:rPr>
                <w:rFonts w:asciiTheme="majorBidi" w:hAnsiTheme="majorBidi" w:cstheme="majorBidi"/>
                <w:b/>
                <w:bCs/>
                <w:sz w:val="24"/>
                <w:szCs w:val="24"/>
              </w:rPr>
            </w:pPr>
            <w:r>
              <w:rPr>
                <w:rFonts w:asciiTheme="majorBidi" w:hAnsiTheme="majorBidi" w:cstheme="majorBidi"/>
                <w:b/>
                <w:bCs/>
                <w:sz w:val="24"/>
                <w:szCs w:val="24"/>
              </w:rPr>
              <w:t>Specialty field</w:t>
            </w:r>
          </w:p>
        </w:tc>
        <w:tc>
          <w:tcPr>
            <w:tcW w:w="0" w:type="auto"/>
            <w:tcBorders>
              <w:top w:val="single" w:sz="4" w:space="0" w:color="auto"/>
              <w:bottom w:val="single" w:sz="4" w:space="0" w:color="auto"/>
            </w:tcBorders>
            <w:vAlign w:val="center"/>
            <w:hideMark/>
          </w:tcPr>
          <w:p w14:paraId="40CC02AD" w14:textId="6FF5190A" w:rsidR="006D3D7C" w:rsidRPr="00904DDD" w:rsidRDefault="006D3D7C" w:rsidP="006F1493">
            <w:pPr>
              <w:bidi w:val="0"/>
              <w:spacing w:line="360" w:lineRule="auto"/>
              <w:rPr>
                <w:rFonts w:asciiTheme="majorBidi" w:hAnsiTheme="majorBidi" w:cstheme="majorBidi"/>
                <w:b/>
                <w:bCs/>
                <w:sz w:val="24"/>
                <w:szCs w:val="24"/>
              </w:rPr>
            </w:pPr>
            <w:r>
              <w:rPr>
                <w:rFonts w:asciiTheme="majorBidi" w:hAnsiTheme="majorBidi" w:cstheme="majorBidi"/>
                <w:b/>
                <w:bCs/>
                <w:sz w:val="24"/>
                <w:szCs w:val="24"/>
              </w:rPr>
              <w:t>Certified NPs (N)</w:t>
            </w:r>
          </w:p>
        </w:tc>
      </w:tr>
      <w:tr w:rsidR="006D3D7C" w:rsidRPr="00904DDD" w14:paraId="47DF4C91" w14:textId="77777777">
        <w:trPr>
          <w:tblCellSpacing w:w="15" w:type="dxa"/>
        </w:trPr>
        <w:tc>
          <w:tcPr>
            <w:tcW w:w="0" w:type="auto"/>
            <w:vAlign w:val="center"/>
            <w:hideMark/>
          </w:tcPr>
          <w:p w14:paraId="360C28D1" w14:textId="6D197056" w:rsidR="006D3D7C" w:rsidRPr="00904DDD" w:rsidRDefault="006D3D7C" w:rsidP="006F1493">
            <w:pPr>
              <w:bidi w:val="0"/>
              <w:spacing w:line="360" w:lineRule="auto"/>
              <w:rPr>
                <w:rFonts w:asciiTheme="majorBidi" w:hAnsiTheme="majorBidi" w:cstheme="majorBidi"/>
                <w:sz w:val="24"/>
                <w:szCs w:val="24"/>
              </w:rPr>
            </w:pPr>
            <w:r>
              <w:rPr>
                <w:rFonts w:asciiTheme="majorBidi" w:hAnsiTheme="majorBidi" w:cstheme="majorBidi"/>
                <w:sz w:val="24"/>
                <w:szCs w:val="24"/>
              </w:rPr>
              <w:t>Palliative care</w:t>
            </w:r>
          </w:p>
        </w:tc>
        <w:tc>
          <w:tcPr>
            <w:tcW w:w="0" w:type="auto"/>
            <w:vAlign w:val="center"/>
            <w:hideMark/>
          </w:tcPr>
          <w:p w14:paraId="0B86A7C8" w14:textId="77777777" w:rsidR="006D3D7C" w:rsidRPr="00904DDD" w:rsidRDefault="006D3D7C" w:rsidP="006F1493">
            <w:pPr>
              <w:bidi w:val="0"/>
              <w:spacing w:line="360" w:lineRule="auto"/>
              <w:rPr>
                <w:rFonts w:asciiTheme="majorBidi" w:hAnsiTheme="majorBidi" w:cstheme="majorBidi"/>
                <w:sz w:val="24"/>
                <w:szCs w:val="24"/>
              </w:rPr>
            </w:pPr>
            <w:r>
              <w:rPr>
                <w:rFonts w:asciiTheme="majorBidi" w:hAnsiTheme="majorBidi" w:cstheme="majorBidi"/>
                <w:sz w:val="24"/>
                <w:szCs w:val="24"/>
              </w:rPr>
              <w:t>245</w:t>
            </w:r>
          </w:p>
        </w:tc>
      </w:tr>
      <w:tr w:rsidR="006D3D7C" w:rsidRPr="00904DDD" w14:paraId="519A52AC" w14:textId="77777777">
        <w:trPr>
          <w:tblCellSpacing w:w="15" w:type="dxa"/>
        </w:trPr>
        <w:tc>
          <w:tcPr>
            <w:tcW w:w="0" w:type="auto"/>
            <w:vAlign w:val="center"/>
            <w:hideMark/>
          </w:tcPr>
          <w:p w14:paraId="5C893742" w14:textId="77777777" w:rsidR="006D3D7C" w:rsidRPr="00904DDD" w:rsidRDefault="006D3D7C" w:rsidP="006F1493">
            <w:pPr>
              <w:bidi w:val="0"/>
              <w:spacing w:line="360" w:lineRule="auto"/>
              <w:rPr>
                <w:rFonts w:asciiTheme="majorBidi" w:hAnsiTheme="majorBidi" w:cstheme="majorBidi"/>
                <w:sz w:val="24"/>
                <w:szCs w:val="24"/>
              </w:rPr>
            </w:pPr>
            <w:r>
              <w:rPr>
                <w:rFonts w:asciiTheme="majorBidi" w:hAnsiTheme="majorBidi" w:cstheme="majorBidi"/>
                <w:sz w:val="24"/>
                <w:szCs w:val="24"/>
              </w:rPr>
              <w:t>Geriatrics</w:t>
            </w:r>
          </w:p>
        </w:tc>
        <w:tc>
          <w:tcPr>
            <w:tcW w:w="0" w:type="auto"/>
            <w:vAlign w:val="center"/>
            <w:hideMark/>
          </w:tcPr>
          <w:p w14:paraId="1719BDFD" w14:textId="77777777" w:rsidR="006D3D7C" w:rsidRPr="00904DDD" w:rsidRDefault="006D3D7C" w:rsidP="006F1493">
            <w:pPr>
              <w:bidi w:val="0"/>
              <w:spacing w:line="360" w:lineRule="auto"/>
              <w:rPr>
                <w:rFonts w:asciiTheme="majorBidi" w:hAnsiTheme="majorBidi" w:cstheme="majorBidi"/>
                <w:sz w:val="24"/>
                <w:szCs w:val="24"/>
              </w:rPr>
            </w:pPr>
            <w:r>
              <w:rPr>
                <w:rFonts w:asciiTheme="majorBidi" w:hAnsiTheme="majorBidi" w:cstheme="majorBidi"/>
                <w:sz w:val="24"/>
                <w:szCs w:val="24"/>
              </w:rPr>
              <w:t>222</w:t>
            </w:r>
          </w:p>
        </w:tc>
      </w:tr>
      <w:tr w:rsidR="006D3D7C" w:rsidRPr="00904DDD" w14:paraId="39AA54CA" w14:textId="77777777">
        <w:trPr>
          <w:tblCellSpacing w:w="15" w:type="dxa"/>
        </w:trPr>
        <w:tc>
          <w:tcPr>
            <w:tcW w:w="0" w:type="auto"/>
            <w:vAlign w:val="center"/>
            <w:hideMark/>
          </w:tcPr>
          <w:p w14:paraId="2862806E" w14:textId="77777777" w:rsidR="006D3D7C" w:rsidRPr="00904DDD" w:rsidRDefault="006D3D7C" w:rsidP="006F1493">
            <w:pPr>
              <w:bidi w:val="0"/>
              <w:spacing w:line="360" w:lineRule="auto"/>
              <w:rPr>
                <w:rFonts w:asciiTheme="majorBidi" w:hAnsiTheme="majorBidi" w:cstheme="majorBidi"/>
                <w:sz w:val="24"/>
                <w:szCs w:val="24"/>
              </w:rPr>
            </w:pPr>
            <w:r>
              <w:rPr>
                <w:rFonts w:asciiTheme="majorBidi" w:hAnsiTheme="majorBidi" w:cstheme="majorBidi"/>
                <w:sz w:val="24"/>
                <w:szCs w:val="24"/>
              </w:rPr>
              <w:t>Health policy and administration</w:t>
            </w:r>
          </w:p>
        </w:tc>
        <w:tc>
          <w:tcPr>
            <w:tcW w:w="0" w:type="auto"/>
            <w:vAlign w:val="center"/>
            <w:hideMark/>
          </w:tcPr>
          <w:p w14:paraId="65E5BDAC" w14:textId="77777777" w:rsidR="006D3D7C" w:rsidRPr="00904DDD" w:rsidRDefault="006D3D7C" w:rsidP="006F1493">
            <w:pPr>
              <w:bidi w:val="0"/>
              <w:spacing w:line="360" w:lineRule="auto"/>
              <w:rPr>
                <w:rFonts w:asciiTheme="majorBidi" w:hAnsiTheme="majorBidi" w:cstheme="majorBidi"/>
                <w:sz w:val="24"/>
                <w:szCs w:val="24"/>
              </w:rPr>
            </w:pPr>
            <w:r>
              <w:rPr>
                <w:rFonts w:asciiTheme="majorBidi" w:hAnsiTheme="majorBidi" w:cstheme="majorBidi"/>
                <w:sz w:val="24"/>
                <w:szCs w:val="24"/>
              </w:rPr>
              <w:t>172</w:t>
            </w:r>
          </w:p>
        </w:tc>
      </w:tr>
      <w:tr w:rsidR="006D3D7C" w:rsidRPr="00904DDD" w14:paraId="4BCE713E" w14:textId="77777777">
        <w:trPr>
          <w:tblCellSpacing w:w="15" w:type="dxa"/>
        </w:trPr>
        <w:tc>
          <w:tcPr>
            <w:tcW w:w="0" w:type="auto"/>
            <w:vAlign w:val="center"/>
            <w:hideMark/>
          </w:tcPr>
          <w:p w14:paraId="56839309" w14:textId="77777777" w:rsidR="006D3D7C" w:rsidRPr="00904DDD" w:rsidRDefault="006D3D7C" w:rsidP="006F1493">
            <w:pPr>
              <w:bidi w:val="0"/>
              <w:spacing w:line="360" w:lineRule="auto"/>
              <w:rPr>
                <w:rFonts w:asciiTheme="majorBidi" w:hAnsiTheme="majorBidi" w:cstheme="majorBidi"/>
                <w:sz w:val="24"/>
                <w:szCs w:val="24"/>
              </w:rPr>
            </w:pPr>
            <w:r>
              <w:rPr>
                <w:rFonts w:asciiTheme="majorBidi" w:hAnsiTheme="majorBidi" w:cstheme="majorBidi"/>
                <w:sz w:val="24"/>
                <w:szCs w:val="24"/>
              </w:rPr>
              <w:t>Diabetes</w:t>
            </w:r>
          </w:p>
        </w:tc>
        <w:tc>
          <w:tcPr>
            <w:tcW w:w="0" w:type="auto"/>
            <w:vAlign w:val="center"/>
            <w:hideMark/>
          </w:tcPr>
          <w:p w14:paraId="10ACAF51" w14:textId="77777777" w:rsidR="006D3D7C" w:rsidRPr="00904DDD" w:rsidRDefault="006D3D7C" w:rsidP="006F1493">
            <w:pPr>
              <w:bidi w:val="0"/>
              <w:spacing w:line="360" w:lineRule="auto"/>
              <w:rPr>
                <w:rFonts w:asciiTheme="majorBidi" w:hAnsiTheme="majorBidi" w:cstheme="majorBidi"/>
                <w:sz w:val="24"/>
                <w:szCs w:val="24"/>
              </w:rPr>
            </w:pPr>
            <w:r>
              <w:rPr>
                <w:rFonts w:asciiTheme="majorBidi" w:hAnsiTheme="majorBidi" w:cstheme="majorBidi"/>
                <w:sz w:val="24"/>
                <w:szCs w:val="24"/>
              </w:rPr>
              <w:t>106</w:t>
            </w:r>
          </w:p>
        </w:tc>
      </w:tr>
      <w:tr w:rsidR="006D3D7C" w:rsidRPr="00904DDD" w14:paraId="748D78FB" w14:textId="77777777">
        <w:trPr>
          <w:tblCellSpacing w:w="15" w:type="dxa"/>
        </w:trPr>
        <w:tc>
          <w:tcPr>
            <w:tcW w:w="0" w:type="auto"/>
            <w:vAlign w:val="center"/>
            <w:hideMark/>
          </w:tcPr>
          <w:p w14:paraId="49DB47EA" w14:textId="77777777" w:rsidR="006D3D7C" w:rsidRPr="00904DDD" w:rsidRDefault="006D3D7C" w:rsidP="006F1493">
            <w:pPr>
              <w:bidi w:val="0"/>
              <w:spacing w:line="360" w:lineRule="auto"/>
              <w:rPr>
                <w:rFonts w:asciiTheme="majorBidi" w:hAnsiTheme="majorBidi" w:cstheme="majorBidi"/>
                <w:sz w:val="24"/>
                <w:szCs w:val="24"/>
              </w:rPr>
            </w:pPr>
            <w:r>
              <w:rPr>
                <w:rFonts w:asciiTheme="majorBidi" w:hAnsiTheme="majorBidi" w:cstheme="majorBidi"/>
                <w:sz w:val="24"/>
                <w:szCs w:val="24"/>
              </w:rPr>
              <w:t>Surgery</w:t>
            </w:r>
          </w:p>
        </w:tc>
        <w:tc>
          <w:tcPr>
            <w:tcW w:w="0" w:type="auto"/>
            <w:vAlign w:val="center"/>
            <w:hideMark/>
          </w:tcPr>
          <w:p w14:paraId="7C62C787" w14:textId="77777777" w:rsidR="006D3D7C" w:rsidRPr="00904DDD" w:rsidRDefault="006D3D7C" w:rsidP="006F1493">
            <w:pPr>
              <w:bidi w:val="0"/>
              <w:spacing w:line="360" w:lineRule="auto"/>
              <w:rPr>
                <w:rFonts w:asciiTheme="majorBidi" w:hAnsiTheme="majorBidi" w:cstheme="majorBidi"/>
                <w:sz w:val="24"/>
                <w:szCs w:val="24"/>
              </w:rPr>
            </w:pPr>
            <w:r>
              <w:rPr>
                <w:rFonts w:asciiTheme="majorBidi" w:hAnsiTheme="majorBidi" w:cstheme="majorBidi"/>
                <w:sz w:val="24"/>
                <w:szCs w:val="24"/>
              </w:rPr>
              <w:t>72</w:t>
            </w:r>
          </w:p>
        </w:tc>
      </w:tr>
      <w:tr w:rsidR="006D3D7C" w:rsidRPr="00904DDD" w14:paraId="5C8B52AB" w14:textId="77777777">
        <w:trPr>
          <w:tblCellSpacing w:w="15" w:type="dxa"/>
        </w:trPr>
        <w:tc>
          <w:tcPr>
            <w:tcW w:w="0" w:type="auto"/>
            <w:vAlign w:val="center"/>
            <w:hideMark/>
          </w:tcPr>
          <w:p w14:paraId="72672799" w14:textId="77777777" w:rsidR="006D3D7C" w:rsidRPr="00904DDD" w:rsidRDefault="006D3D7C" w:rsidP="006F1493">
            <w:pPr>
              <w:bidi w:val="0"/>
              <w:spacing w:line="360" w:lineRule="auto"/>
              <w:rPr>
                <w:rFonts w:asciiTheme="majorBidi" w:hAnsiTheme="majorBidi" w:cstheme="majorBidi"/>
                <w:sz w:val="24"/>
                <w:szCs w:val="24"/>
              </w:rPr>
            </w:pPr>
            <w:r>
              <w:rPr>
                <w:rFonts w:asciiTheme="majorBidi" w:hAnsiTheme="majorBidi" w:cstheme="majorBidi"/>
                <w:sz w:val="24"/>
                <w:szCs w:val="24"/>
              </w:rPr>
              <w:t>Neonatal intensive care</w:t>
            </w:r>
          </w:p>
        </w:tc>
        <w:tc>
          <w:tcPr>
            <w:tcW w:w="0" w:type="auto"/>
            <w:vAlign w:val="center"/>
            <w:hideMark/>
          </w:tcPr>
          <w:p w14:paraId="7A670081" w14:textId="77777777" w:rsidR="006D3D7C" w:rsidRPr="00904DDD" w:rsidRDefault="006D3D7C" w:rsidP="006F1493">
            <w:pPr>
              <w:bidi w:val="0"/>
              <w:spacing w:line="360" w:lineRule="auto"/>
              <w:rPr>
                <w:rFonts w:asciiTheme="majorBidi" w:hAnsiTheme="majorBidi" w:cstheme="majorBidi"/>
                <w:sz w:val="24"/>
                <w:szCs w:val="24"/>
              </w:rPr>
            </w:pPr>
            <w:r>
              <w:rPr>
                <w:rFonts w:asciiTheme="majorBidi" w:hAnsiTheme="majorBidi" w:cstheme="majorBidi"/>
                <w:sz w:val="24"/>
                <w:szCs w:val="24"/>
              </w:rPr>
              <w:t>60</w:t>
            </w:r>
          </w:p>
        </w:tc>
      </w:tr>
      <w:tr w:rsidR="006D3D7C" w:rsidRPr="00904DDD" w14:paraId="6D1A9055" w14:textId="77777777">
        <w:trPr>
          <w:tblCellSpacing w:w="15" w:type="dxa"/>
        </w:trPr>
        <w:tc>
          <w:tcPr>
            <w:tcW w:w="0" w:type="auto"/>
            <w:vAlign w:val="center"/>
            <w:hideMark/>
          </w:tcPr>
          <w:p w14:paraId="67EF430F" w14:textId="77777777" w:rsidR="006D3D7C" w:rsidRPr="00904DDD" w:rsidRDefault="006D3D7C" w:rsidP="006F1493">
            <w:pPr>
              <w:bidi w:val="0"/>
              <w:spacing w:line="360" w:lineRule="auto"/>
              <w:rPr>
                <w:rFonts w:asciiTheme="majorBidi" w:hAnsiTheme="majorBidi" w:cstheme="majorBidi"/>
                <w:sz w:val="24"/>
                <w:szCs w:val="24"/>
              </w:rPr>
            </w:pPr>
            <w:r>
              <w:rPr>
                <w:rFonts w:asciiTheme="majorBidi" w:hAnsiTheme="majorBidi" w:cstheme="majorBidi"/>
                <w:sz w:val="24"/>
                <w:szCs w:val="24"/>
              </w:rPr>
              <w:t>Oncology</w:t>
            </w:r>
          </w:p>
        </w:tc>
        <w:tc>
          <w:tcPr>
            <w:tcW w:w="0" w:type="auto"/>
            <w:vAlign w:val="center"/>
            <w:hideMark/>
          </w:tcPr>
          <w:p w14:paraId="60EC8797" w14:textId="77777777" w:rsidR="006D3D7C" w:rsidRPr="00904DDD" w:rsidRDefault="006D3D7C" w:rsidP="006F1493">
            <w:pPr>
              <w:bidi w:val="0"/>
              <w:spacing w:line="360" w:lineRule="auto"/>
              <w:rPr>
                <w:rFonts w:asciiTheme="majorBidi" w:hAnsiTheme="majorBidi" w:cstheme="majorBidi"/>
                <w:sz w:val="24"/>
                <w:szCs w:val="24"/>
              </w:rPr>
            </w:pPr>
            <w:r>
              <w:rPr>
                <w:rFonts w:asciiTheme="majorBidi" w:hAnsiTheme="majorBidi" w:cstheme="majorBidi"/>
                <w:sz w:val="24"/>
                <w:szCs w:val="24"/>
              </w:rPr>
              <w:t>43</w:t>
            </w:r>
          </w:p>
        </w:tc>
      </w:tr>
      <w:tr w:rsidR="006D3D7C" w:rsidRPr="00904DDD" w14:paraId="0E2F64DF" w14:textId="77777777">
        <w:trPr>
          <w:tblCellSpacing w:w="15" w:type="dxa"/>
        </w:trPr>
        <w:tc>
          <w:tcPr>
            <w:tcW w:w="0" w:type="auto"/>
            <w:vAlign w:val="center"/>
            <w:hideMark/>
          </w:tcPr>
          <w:p w14:paraId="2F1FFCF9" w14:textId="77777777" w:rsidR="006D3D7C" w:rsidRPr="00904DDD" w:rsidRDefault="006D3D7C" w:rsidP="006F1493">
            <w:pPr>
              <w:bidi w:val="0"/>
              <w:spacing w:line="360" w:lineRule="auto"/>
              <w:rPr>
                <w:rFonts w:asciiTheme="majorBidi" w:hAnsiTheme="majorBidi" w:cstheme="majorBidi"/>
                <w:sz w:val="24"/>
                <w:szCs w:val="24"/>
              </w:rPr>
            </w:pPr>
            <w:r>
              <w:rPr>
                <w:rFonts w:asciiTheme="majorBidi" w:hAnsiTheme="majorBidi" w:cstheme="majorBidi"/>
                <w:sz w:val="24"/>
                <w:szCs w:val="24"/>
              </w:rPr>
              <w:t>Community</w:t>
            </w:r>
          </w:p>
        </w:tc>
        <w:tc>
          <w:tcPr>
            <w:tcW w:w="0" w:type="auto"/>
            <w:vAlign w:val="center"/>
            <w:hideMark/>
          </w:tcPr>
          <w:p w14:paraId="7938AC1A" w14:textId="77777777" w:rsidR="006D3D7C" w:rsidRPr="00904DDD" w:rsidRDefault="006D3D7C" w:rsidP="006F1493">
            <w:pPr>
              <w:bidi w:val="0"/>
              <w:spacing w:line="360" w:lineRule="auto"/>
              <w:rPr>
                <w:rFonts w:asciiTheme="majorBidi" w:hAnsiTheme="majorBidi" w:cstheme="majorBidi"/>
                <w:sz w:val="24"/>
                <w:szCs w:val="24"/>
              </w:rPr>
            </w:pPr>
            <w:r>
              <w:rPr>
                <w:rFonts w:asciiTheme="majorBidi" w:hAnsiTheme="majorBidi" w:cstheme="majorBidi"/>
                <w:sz w:val="24"/>
                <w:szCs w:val="24"/>
              </w:rPr>
              <w:t>38</w:t>
            </w:r>
          </w:p>
        </w:tc>
      </w:tr>
      <w:tr w:rsidR="006D3D7C" w:rsidRPr="00904DDD" w14:paraId="4F942058" w14:textId="77777777">
        <w:trPr>
          <w:tblCellSpacing w:w="15" w:type="dxa"/>
        </w:trPr>
        <w:tc>
          <w:tcPr>
            <w:tcW w:w="0" w:type="auto"/>
            <w:vAlign w:val="center"/>
            <w:hideMark/>
          </w:tcPr>
          <w:p w14:paraId="4B3D8991" w14:textId="421FF94B" w:rsidR="006D3D7C" w:rsidRPr="00904DDD" w:rsidRDefault="006D3D7C" w:rsidP="006F1493">
            <w:pPr>
              <w:bidi w:val="0"/>
              <w:spacing w:line="360" w:lineRule="auto"/>
              <w:rPr>
                <w:rFonts w:asciiTheme="majorBidi" w:hAnsiTheme="majorBidi" w:cstheme="majorBidi"/>
                <w:sz w:val="24"/>
                <w:szCs w:val="24"/>
              </w:rPr>
            </w:pPr>
            <w:r>
              <w:rPr>
                <w:rFonts w:asciiTheme="majorBidi" w:hAnsiTheme="majorBidi" w:cstheme="majorBidi"/>
                <w:sz w:val="24"/>
                <w:szCs w:val="24"/>
              </w:rPr>
              <w:t>Wound, stoma</w:t>
            </w:r>
            <w:r w:rsidR="006A2F93">
              <w:rPr>
                <w:rFonts w:asciiTheme="majorBidi" w:hAnsiTheme="majorBidi" w:cstheme="majorBidi"/>
                <w:sz w:val="24"/>
                <w:szCs w:val="24"/>
              </w:rPr>
              <w:t>,</w:t>
            </w:r>
            <w:r>
              <w:rPr>
                <w:rFonts w:asciiTheme="majorBidi" w:hAnsiTheme="majorBidi" w:cstheme="majorBidi"/>
                <w:sz w:val="24"/>
                <w:szCs w:val="24"/>
              </w:rPr>
              <w:t xml:space="preserve"> and continence care</w:t>
            </w:r>
          </w:p>
        </w:tc>
        <w:tc>
          <w:tcPr>
            <w:tcW w:w="0" w:type="auto"/>
            <w:vAlign w:val="center"/>
            <w:hideMark/>
          </w:tcPr>
          <w:p w14:paraId="12D34F41" w14:textId="77777777" w:rsidR="006D3D7C" w:rsidRPr="00904DDD" w:rsidRDefault="006D3D7C" w:rsidP="006F1493">
            <w:pPr>
              <w:bidi w:val="0"/>
              <w:spacing w:line="360" w:lineRule="auto"/>
              <w:rPr>
                <w:rFonts w:asciiTheme="majorBidi" w:hAnsiTheme="majorBidi" w:cstheme="majorBidi"/>
                <w:sz w:val="24"/>
                <w:szCs w:val="24"/>
              </w:rPr>
            </w:pPr>
            <w:r>
              <w:rPr>
                <w:rFonts w:asciiTheme="majorBidi" w:hAnsiTheme="majorBidi" w:cstheme="majorBidi"/>
                <w:sz w:val="24"/>
                <w:szCs w:val="24"/>
              </w:rPr>
              <w:t>36</w:t>
            </w:r>
          </w:p>
        </w:tc>
      </w:tr>
      <w:tr w:rsidR="006D3D7C" w:rsidRPr="00904DDD" w14:paraId="4E513DE9" w14:textId="77777777">
        <w:trPr>
          <w:tblCellSpacing w:w="15" w:type="dxa"/>
        </w:trPr>
        <w:tc>
          <w:tcPr>
            <w:tcW w:w="0" w:type="auto"/>
            <w:vAlign w:val="center"/>
            <w:hideMark/>
          </w:tcPr>
          <w:p w14:paraId="00A99E7F" w14:textId="77777777" w:rsidR="006D3D7C" w:rsidRPr="00904DDD" w:rsidRDefault="006D3D7C" w:rsidP="006F1493">
            <w:pPr>
              <w:bidi w:val="0"/>
              <w:spacing w:line="360" w:lineRule="auto"/>
              <w:rPr>
                <w:rFonts w:asciiTheme="majorBidi" w:hAnsiTheme="majorBidi" w:cstheme="majorBidi"/>
                <w:sz w:val="24"/>
                <w:szCs w:val="24"/>
              </w:rPr>
            </w:pPr>
            <w:r>
              <w:rPr>
                <w:rFonts w:asciiTheme="majorBidi" w:hAnsiTheme="majorBidi" w:cstheme="majorBidi"/>
                <w:sz w:val="24"/>
                <w:szCs w:val="24"/>
              </w:rPr>
              <w:t>Emergency medicine</w:t>
            </w:r>
          </w:p>
        </w:tc>
        <w:tc>
          <w:tcPr>
            <w:tcW w:w="0" w:type="auto"/>
            <w:vAlign w:val="center"/>
            <w:hideMark/>
          </w:tcPr>
          <w:p w14:paraId="06322F67" w14:textId="77777777" w:rsidR="006D3D7C" w:rsidRPr="00904DDD" w:rsidRDefault="006D3D7C" w:rsidP="006F1493">
            <w:pPr>
              <w:bidi w:val="0"/>
              <w:spacing w:line="360" w:lineRule="auto"/>
              <w:rPr>
                <w:rFonts w:asciiTheme="majorBidi" w:hAnsiTheme="majorBidi" w:cstheme="majorBidi"/>
                <w:sz w:val="24"/>
                <w:szCs w:val="24"/>
              </w:rPr>
            </w:pPr>
            <w:r>
              <w:rPr>
                <w:rFonts w:asciiTheme="majorBidi" w:hAnsiTheme="majorBidi" w:cstheme="majorBidi"/>
                <w:sz w:val="24"/>
                <w:szCs w:val="24"/>
              </w:rPr>
              <w:t>36</w:t>
            </w:r>
          </w:p>
        </w:tc>
      </w:tr>
      <w:tr w:rsidR="006D3D7C" w:rsidRPr="00904DDD" w14:paraId="70D7B453" w14:textId="77777777">
        <w:trPr>
          <w:tblCellSpacing w:w="15" w:type="dxa"/>
        </w:trPr>
        <w:tc>
          <w:tcPr>
            <w:tcW w:w="0" w:type="auto"/>
            <w:vAlign w:val="center"/>
            <w:hideMark/>
          </w:tcPr>
          <w:p w14:paraId="1DC10186" w14:textId="77777777" w:rsidR="006D3D7C" w:rsidRPr="00904DDD" w:rsidRDefault="006D3D7C" w:rsidP="006F1493">
            <w:pPr>
              <w:bidi w:val="0"/>
              <w:spacing w:line="360" w:lineRule="auto"/>
              <w:rPr>
                <w:rFonts w:asciiTheme="majorBidi" w:hAnsiTheme="majorBidi" w:cstheme="majorBidi"/>
                <w:sz w:val="24"/>
                <w:szCs w:val="24"/>
              </w:rPr>
            </w:pPr>
            <w:r>
              <w:rPr>
                <w:rFonts w:asciiTheme="majorBidi" w:hAnsiTheme="majorBidi" w:cstheme="majorBidi"/>
                <w:sz w:val="24"/>
                <w:szCs w:val="24"/>
              </w:rPr>
              <w:t>Psychiatry (mental health)</w:t>
            </w:r>
          </w:p>
        </w:tc>
        <w:tc>
          <w:tcPr>
            <w:tcW w:w="0" w:type="auto"/>
            <w:vAlign w:val="center"/>
            <w:hideMark/>
          </w:tcPr>
          <w:p w14:paraId="10643F29" w14:textId="77777777" w:rsidR="006D3D7C" w:rsidRPr="00904DDD" w:rsidRDefault="006D3D7C" w:rsidP="006F1493">
            <w:pPr>
              <w:bidi w:val="0"/>
              <w:spacing w:line="360" w:lineRule="auto"/>
              <w:rPr>
                <w:rFonts w:asciiTheme="majorBidi" w:hAnsiTheme="majorBidi" w:cstheme="majorBidi"/>
                <w:sz w:val="24"/>
                <w:szCs w:val="24"/>
              </w:rPr>
            </w:pPr>
            <w:r>
              <w:rPr>
                <w:rFonts w:asciiTheme="majorBidi" w:hAnsiTheme="majorBidi" w:cstheme="majorBidi"/>
                <w:sz w:val="24"/>
                <w:szCs w:val="24"/>
              </w:rPr>
              <w:t>31</w:t>
            </w:r>
          </w:p>
        </w:tc>
      </w:tr>
      <w:tr w:rsidR="006D3D7C" w:rsidRPr="00904DDD" w14:paraId="420DA965" w14:textId="77777777">
        <w:trPr>
          <w:tblCellSpacing w:w="15" w:type="dxa"/>
        </w:trPr>
        <w:tc>
          <w:tcPr>
            <w:tcW w:w="0" w:type="auto"/>
            <w:vAlign w:val="center"/>
            <w:hideMark/>
          </w:tcPr>
          <w:p w14:paraId="1E2DC958" w14:textId="77777777" w:rsidR="006D3D7C" w:rsidRPr="00904DDD" w:rsidRDefault="006D3D7C" w:rsidP="006F1493">
            <w:pPr>
              <w:bidi w:val="0"/>
              <w:spacing w:line="360" w:lineRule="auto"/>
              <w:rPr>
                <w:rFonts w:asciiTheme="majorBidi" w:hAnsiTheme="majorBidi" w:cstheme="majorBidi"/>
                <w:sz w:val="24"/>
                <w:szCs w:val="24"/>
              </w:rPr>
            </w:pPr>
            <w:r>
              <w:rPr>
                <w:rFonts w:asciiTheme="majorBidi" w:hAnsiTheme="majorBidi" w:cstheme="majorBidi"/>
                <w:sz w:val="24"/>
                <w:szCs w:val="24"/>
              </w:rPr>
              <w:t>Pain</w:t>
            </w:r>
          </w:p>
        </w:tc>
        <w:tc>
          <w:tcPr>
            <w:tcW w:w="0" w:type="auto"/>
            <w:vAlign w:val="center"/>
            <w:hideMark/>
          </w:tcPr>
          <w:p w14:paraId="5D91EBBD" w14:textId="77777777" w:rsidR="006D3D7C" w:rsidRPr="00904DDD" w:rsidRDefault="006D3D7C" w:rsidP="006F1493">
            <w:pPr>
              <w:bidi w:val="0"/>
              <w:spacing w:line="360" w:lineRule="auto"/>
              <w:rPr>
                <w:rFonts w:asciiTheme="majorBidi" w:hAnsiTheme="majorBidi" w:cstheme="majorBidi"/>
                <w:sz w:val="24"/>
                <w:szCs w:val="24"/>
              </w:rPr>
            </w:pPr>
            <w:r>
              <w:rPr>
                <w:rFonts w:asciiTheme="majorBidi" w:hAnsiTheme="majorBidi" w:cstheme="majorBidi"/>
                <w:sz w:val="24"/>
                <w:szCs w:val="24"/>
              </w:rPr>
              <w:t>28</w:t>
            </w:r>
          </w:p>
        </w:tc>
      </w:tr>
      <w:tr w:rsidR="006D3D7C" w:rsidRPr="00904DDD" w14:paraId="53DDF601" w14:textId="77777777">
        <w:trPr>
          <w:tblCellSpacing w:w="15" w:type="dxa"/>
        </w:trPr>
        <w:tc>
          <w:tcPr>
            <w:tcW w:w="0" w:type="auto"/>
            <w:vAlign w:val="center"/>
            <w:hideMark/>
          </w:tcPr>
          <w:p w14:paraId="21286B93" w14:textId="77777777" w:rsidR="006D3D7C" w:rsidRPr="00904DDD" w:rsidRDefault="006D3D7C" w:rsidP="006F1493">
            <w:pPr>
              <w:bidi w:val="0"/>
              <w:spacing w:line="360" w:lineRule="auto"/>
              <w:rPr>
                <w:rFonts w:asciiTheme="majorBidi" w:hAnsiTheme="majorBidi" w:cstheme="majorBidi"/>
                <w:sz w:val="24"/>
                <w:szCs w:val="24"/>
              </w:rPr>
            </w:pPr>
            <w:proofErr w:type="spellStart"/>
            <w:r>
              <w:rPr>
                <w:rFonts w:asciiTheme="majorBidi" w:hAnsiTheme="majorBidi" w:cstheme="majorBidi"/>
                <w:sz w:val="24"/>
                <w:szCs w:val="24"/>
              </w:rPr>
              <w:t>Paediatric</w:t>
            </w:r>
            <w:proofErr w:type="spellEnd"/>
            <w:r>
              <w:rPr>
                <w:rFonts w:asciiTheme="majorBidi" w:hAnsiTheme="majorBidi" w:cstheme="majorBidi"/>
                <w:sz w:val="24"/>
                <w:szCs w:val="24"/>
              </w:rPr>
              <w:t xml:space="preserve"> intensive care</w:t>
            </w:r>
          </w:p>
        </w:tc>
        <w:tc>
          <w:tcPr>
            <w:tcW w:w="0" w:type="auto"/>
            <w:vAlign w:val="center"/>
            <w:hideMark/>
          </w:tcPr>
          <w:p w14:paraId="26B39EC0" w14:textId="77777777" w:rsidR="006D3D7C" w:rsidRPr="00904DDD" w:rsidRDefault="006D3D7C" w:rsidP="006F1493">
            <w:pPr>
              <w:bidi w:val="0"/>
              <w:spacing w:line="360" w:lineRule="auto"/>
              <w:rPr>
                <w:rFonts w:asciiTheme="majorBidi" w:hAnsiTheme="majorBidi" w:cstheme="majorBidi"/>
                <w:sz w:val="24"/>
                <w:szCs w:val="24"/>
              </w:rPr>
            </w:pPr>
            <w:r>
              <w:rPr>
                <w:rFonts w:asciiTheme="majorBidi" w:hAnsiTheme="majorBidi" w:cstheme="majorBidi"/>
                <w:sz w:val="24"/>
                <w:szCs w:val="24"/>
              </w:rPr>
              <w:t>19</w:t>
            </w:r>
          </w:p>
        </w:tc>
      </w:tr>
      <w:tr w:rsidR="006D3D7C" w:rsidRPr="00904DDD" w14:paraId="6F55255F" w14:textId="77777777">
        <w:trPr>
          <w:tblCellSpacing w:w="15" w:type="dxa"/>
        </w:trPr>
        <w:tc>
          <w:tcPr>
            <w:tcW w:w="0" w:type="auto"/>
            <w:vAlign w:val="center"/>
            <w:hideMark/>
          </w:tcPr>
          <w:p w14:paraId="05335E6E" w14:textId="77777777" w:rsidR="006D3D7C" w:rsidRPr="00904DDD" w:rsidRDefault="006D3D7C" w:rsidP="006F1493">
            <w:pPr>
              <w:bidi w:val="0"/>
              <w:spacing w:line="360" w:lineRule="auto"/>
              <w:rPr>
                <w:rFonts w:asciiTheme="majorBidi" w:hAnsiTheme="majorBidi" w:cstheme="majorBidi"/>
                <w:sz w:val="24"/>
                <w:szCs w:val="24"/>
              </w:rPr>
            </w:pPr>
            <w:r>
              <w:rPr>
                <w:rFonts w:asciiTheme="majorBidi" w:hAnsiTheme="majorBidi" w:cstheme="majorBidi"/>
                <w:sz w:val="24"/>
                <w:szCs w:val="24"/>
              </w:rPr>
              <w:t>Rehabilitation</w:t>
            </w:r>
          </w:p>
        </w:tc>
        <w:tc>
          <w:tcPr>
            <w:tcW w:w="0" w:type="auto"/>
            <w:vAlign w:val="center"/>
            <w:hideMark/>
          </w:tcPr>
          <w:p w14:paraId="1EBA622D" w14:textId="77777777" w:rsidR="006D3D7C" w:rsidRPr="00904DDD" w:rsidRDefault="006D3D7C" w:rsidP="006F1493">
            <w:pPr>
              <w:bidi w:val="0"/>
              <w:spacing w:line="360" w:lineRule="auto"/>
              <w:rPr>
                <w:rFonts w:asciiTheme="majorBidi" w:hAnsiTheme="majorBidi" w:cstheme="majorBidi"/>
                <w:sz w:val="24"/>
                <w:szCs w:val="24"/>
              </w:rPr>
            </w:pPr>
            <w:r>
              <w:rPr>
                <w:rFonts w:asciiTheme="majorBidi" w:hAnsiTheme="majorBidi" w:cstheme="majorBidi"/>
                <w:sz w:val="24"/>
                <w:szCs w:val="24"/>
              </w:rPr>
              <w:t>13</w:t>
            </w:r>
          </w:p>
        </w:tc>
      </w:tr>
      <w:tr w:rsidR="006D3D7C" w:rsidRPr="00904DDD" w14:paraId="7BA603BB" w14:textId="77777777">
        <w:trPr>
          <w:tblCellSpacing w:w="15" w:type="dxa"/>
        </w:trPr>
        <w:tc>
          <w:tcPr>
            <w:tcW w:w="0" w:type="auto"/>
            <w:vAlign w:val="center"/>
            <w:hideMark/>
          </w:tcPr>
          <w:p w14:paraId="3087A33A" w14:textId="77777777" w:rsidR="006D3D7C" w:rsidRPr="00904DDD" w:rsidRDefault="006D3D7C" w:rsidP="006F1493">
            <w:pPr>
              <w:bidi w:val="0"/>
              <w:spacing w:line="360" w:lineRule="auto"/>
              <w:rPr>
                <w:rFonts w:asciiTheme="majorBidi" w:hAnsiTheme="majorBidi" w:cstheme="majorBidi"/>
                <w:sz w:val="24"/>
                <w:szCs w:val="24"/>
              </w:rPr>
            </w:pPr>
            <w:r>
              <w:rPr>
                <w:rFonts w:asciiTheme="majorBidi" w:hAnsiTheme="majorBidi" w:cstheme="majorBidi"/>
                <w:sz w:val="24"/>
                <w:szCs w:val="24"/>
              </w:rPr>
              <w:t>Gastroenterology</w:t>
            </w:r>
          </w:p>
        </w:tc>
        <w:tc>
          <w:tcPr>
            <w:tcW w:w="0" w:type="auto"/>
            <w:vAlign w:val="center"/>
            <w:hideMark/>
          </w:tcPr>
          <w:p w14:paraId="5E8DA955" w14:textId="77777777" w:rsidR="006D3D7C" w:rsidRPr="00904DDD" w:rsidRDefault="006D3D7C" w:rsidP="006F1493">
            <w:pPr>
              <w:bidi w:val="0"/>
              <w:spacing w:line="360" w:lineRule="auto"/>
              <w:rPr>
                <w:rFonts w:asciiTheme="majorBidi" w:hAnsiTheme="majorBidi" w:cstheme="majorBidi"/>
                <w:sz w:val="24"/>
                <w:szCs w:val="24"/>
              </w:rPr>
            </w:pPr>
            <w:r>
              <w:rPr>
                <w:rFonts w:asciiTheme="majorBidi" w:hAnsiTheme="majorBidi" w:cstheme="majorBidi"/>
                <w:sz w:val="24"/>
                <w:szCs w:val="24"/>
              </w:rPr>
              <w:t>12</w:t>
            </w:r>
          </w:p>
        </w:tc>
      </w:tr>
      <w:tr w:rsidR="006D3D7C" w:rsidRPr="00904DDD" w14:paraId="66A34BC2" w14:textId="77777777">
        <w:trPr>
          <w:tblCellSpacing w:w="15" w:type="dxa"/>
        </w:trPr>
        <w:tc>
          <w:tcPr>
            <w:tcW w:w="0" w:type="auto"/>
            <w:vAlign w:val="center"/>
            <w:hideMark/>
          </w:tcPr>
          <w:p w14:paraId="2AEA25AE" w14:textId="77777777" w:rsidR="006D3D7C" w:rsidRPr="00904DDD" w:rsidRDefault="006D3D7C" w:rsidP="006F1493">
            <w:pPr>
              <w:bidi w:val="0"/>
              <w:spacing w:line="360" w:lineRule="auto"/>
              <w:rPr>
                <w:rFonts w:asciiTheme="majorBidi" w:hAnsiTheme="majorBidi" w:cstheme="majorBidi"/>
                <w:sz w:val="24"/>
                <w:szCs w:val="24"/>
              </w:rPr>
            </w:pPr>
            <w:r>
              <w:rPr>
                <w:rFonts w:asciiTheme="majorBidi" w:hAnsiTheme="majorBidi" w:cstheme="majorBidi"/>
                <w:sz w:val="24"/>
                <w:szCs w:val="24"/>
              </w:rPr>
              <w:t>Neurology</w:t>
            </w:r>
          </w:p>
        </w:tc>
        <w:tc>
          <w:tcPr>
            <w:tcW w:w="0" w:type="auto"/>
            <w:vAlign w:val="center"/>
            <w:hideMark/>
          </w:tcPr>
          <w:p w14:paraId="73B44AB7" w14:textId="77777777" w:rsidR="006D3D7C" w:rsidRPr="00904DDD" w:rsidRDefault="006D3D7C" w:rsidP="006F1493">
            <w:pPr>
              <w:bidi w:val="0"/>
              <w:spacing w:line="360" w:lineRule="auto"/>
              <w:rPr>
                <w:rFonts w:asciiTheme="majorBidi" w:hAnsiTheme="majorBidi" w:cstheme="majorBidi"/>
                <w:sz w:val="24"/>
                <w:szCs w:val="24"/>
              </w:rPr>
            </w:pPr>
            <w:r>
              <w:rPr>
                <w:rFonts w:asciiTheme="majorBidi" w:hAnsiTheme="majorBidi" w:cstheme="majorBidi"/>
                <w:sz w:val="24"/>
                <w:szCs w:val="24"/>
              </w:rPr>
              <w:t>6</w:t>
            </w:r>
          </w:p>
        </w:tc>
      </w:tr>
      <w:tr w:rsidR="006D3D7C" w:rsidRPr="00904DDD" w14:paraId="7A73451B" w14:textId="77777777" w:rsidTr="00F12621">
        <w:trPr>
          <w:tblCellSpacing w:w="15" w:type="dxa"/>
        </w:trPr>
        <w:tc>
          <w:tcPr>
            <w:tcW w:w="0" w:type="auto"/>
            <w:tcBorders>
              <w:bottom w:val="single" w:sz="4" w:space="0" w:color="auto"/>
            </w:tcBorders>
            <w:vAlign w:val="center"/>
            <w:hideMark/>
          </w:tcPr>
          <w:p w14:paraId="219E464B" w14:textId="77777777" w:rsidR="006D3D7C" w:rsidRPr="00904DDD" w:rsidRDefault="006D3D7C" w:rsidP="006F1493">
            <w:pPr>
              <w:bidi w:val="0"/>
              <w:spacing w:line="360" w:lineRule="auto"/>
              <w:rPr>
                <w:rFonts w:asciiTheme="majorBidi" w:hAnsiTheme="majorBidi" w:cstheme="majorBidi"/>
                <w:sz w:val="24"/>
                <w:szCs w:val="24"/>
              </w:rPr>
            </w:pPr>
            <w:r>
              <w:rPr>
                <w:rFonts w:asciiTheme="majorBidi" w:hAnsiTheme="majorBidi" w:cstheme="majorBidi"/>
                <w:b/>
                <w:bCs/>
                <w:sz w:val="24"/>
                <w:szCs w:val="24"/>
              </w:rPr>
              <w:t>Total</w:t>
            </w:r>
          </w:p>
        </w:tc>
        <w:tc>
          <w:tcPr>
            <w:tcW w:w="0" w:type="auto"/>
            <w:tcBorders>
              <w:bottom w:val="single" w:sz="4" w:space="0" w:color="auto"/>
            </w:tcBorders>
            <w:vAlign w:val="center"/>
            <w:hideMark/>
          </w:tcPr>
          <w:p w14:paraId="4FFB658A" w14:textId="77777777" w:rsidR="006D3D7C" w:rsidRPr="00904DDD" w:rsidRDefault="006D3D7C" w:rsidP="006F1493">
            <w:pPr>
              <w:bidi w:val="0"/>
              <w:spacing w:line="360" w:lineRule="auto"/>
              <w:rPr>
                <w:rFonts w:asciiTheme="majorBidi" w:hAnsiTheme="majorBidi" w:cstheme="majorBidi"/>
                <w:sz w:val="24"/>
                <w:szCs w:val="24"/>
              </w:rPr>
            </w:pPr>
            <w:r>
              <w:rPr>
                <w:rFonts w:asciiTheme="majorBidi" w:hAnsiTheme="majorBidi" w:cstheme="majorBidi"/>
                <w:b/>
                <w:bCs/>
                <w:sz w:val="24"/>
                <w:szCs w:val="24"/>
              </w:rPr>
              <w:t>1,139</w:t>
            </w:r>
          </w:p>
        </w:tc>
      </w:tr>
    </w:tbl>
    <w:p w14:paraId="538466B6" w14:textId="32840A63" w:rsidR="00B65B25" w:rsidRPr="00904DDD" w:rsidRDefault="00B65B25" w:rsidP="006F1493">
      <w:pPr>
        <w:bidi w:val="0"/>
        <w:spacing w:line="360" w:lineRule="auto"/>
        <w:rPr>
          <w:rFonts w:asciiTheme="majorBidi" w:hAnsiTheme="majorBidi" w:cstheme="majorBidi"/>
          <w:sz w:val="24"/>
          <w:szCs w:val="24"/>
        </w:rPr>
      </w:pPr>
      <w:r>
        <w:rPr>
          <w:rFonts w:asciiTheme="majorBidi" w:hAnsiTheme="majorBidi" w:cstheme="majorBidi"/>
          <w:sz w:val="24"/>
          <w:szCs w:val="24"/>
        </w:rPr>
        <w:t xml:space="preserve">Data retrieved from Ministry of Health open database of registered NPs  </w:t>
      </w:r>
      <w:hyperlink r:id="rId7" w:history="1">
        <w:r>
          <w:rPr>
            <w:rStyle w:val="Hyperlink"/>
            <w:rFonts w:asciiTheme="majorBidi" w:hAnsiTheme="majorBidi" w:cstheme="majorBidi"/>
            <w:sz w:val="24"/>
            <w:szCs w:val="24"/>
          </w:rPr>
          <w:t>https://practitioners.health.gov.il/Nurses</w:t>
        </w:r>
      </w:hyperlink>
      <w:r>
        <w:rPr>
          <w:rFonts w:asciiTheme="majorBidi" w:hAnsiTheme="majorBidi" w:cstheme="majorBidi"/>
          <w:sz w:val="24"/>
          <w:szCs w:val="24"/>
        </w:rPr>
        <w:t xml:space="preserve"> </w:t>
      </w:r>
      <w:proofErr w:type="gramStart"/>
      <w:r>
        <w:rPr>
          <w:rFonts w:asciiTheme="majorBidi" w:hAnsiTheme="majorBidi" w:cstheme="majorBidi"/>
          <w:sz w:val="24"/>
          <w:szCs w:val="24"/>
        </w:rPr>
        <w:t>on</w:t>
      </w:r>
      <w:proofErr w:type="gramEnd"/>
      <w:r>
        <w:rPr>
          <w:rFonts w:asciiTheme="majorBidi" w:hAnsiTheme="majorBidi" w:cstheme="majorBidi"/>
          <w:sz w:val="24"/>
          <w:szCs w:val="24"/>
        </w:rPr>
        <w:t xml:space="preserve"> July 2026</w:t>
      </w:r>
    </w:p>
    <w:p w14:paraId="67C36B09" w14:textId="3DB6F4EC" w:rsidR="005F444A" w:rsidRPr="00904DDD" w:rsidRDefault="005F444A" w:rsidP="006160CD">
      <w:pPr>
        <w:pStyle w:val="Heading1"/>
      </w:pPr>
      <w:r>
        <w:lastRenderedPageBreak/>
        <w:t xml:space="preserve">APPENDIX 1.2 </w:t>
      </w:r>
    </w:p>
    <w:p w14:paraId="23A95E0D" w14:textId="27F4F0EA" w:rsidR="00DC5010" w:rsidRPr="00904DDD" w:rsidRDefault="00BD4E2B" w:rsidP="00925F71">
      <w:pPr>
        <w:pStyle w:val="Heading2"/>
      </w:pPr>
      <w:r>
        <w:t xml:space="preserve">A. </w:t>
      </w:r>
      <w:r w:rsidR="00DC5010">
        <w:t>Full Search Strategy</w:t>
      </w:r>
    </w:p>
    <w:p w14:paraId="3389D1F8" w14:textId="77777777" w:rsidR="00DC5010" w:rsidRPr="00904DDD" w:rsidRDefault="00DC5010" w:rsidP="006F1493">
      <w:pPr>
        <w:bidi w:val="0"/>
        <w:spacing w:after="0" w:line="360" w:lineRule="auto"/>
        <w:ind w:left="426" w:right="685"/>
        <w:rPr>
          <w:rFonts w:asciiTheme="majorBidi" w:hAnsiTheme="majorBidi" w:cstheme="majorBidi"/>
          <w:sz w:val="24"/>
          <w:szCs w:val="24"/>
        </w:rPr>
      </w:pPr>
    </w:p>
    <w:p w14:paraId="4948E83E" w14:textId="45B33EAE" w:rsidR="00DC5010" w:rsidRPr="00904DDD" w:rsidRDefault="00DC5010" w:rsidP="006F1493">
      <w:pPr>
        <w:bidi w:val="0"/>
        <w:spacing w:after="0" w:line="360" w:lineRule="auto"/>
        <w:ind w:left="426" w:right="685"/>
        <w:rPr>
          <w:rFonts w:asciiTheme="majorBidi" w:hAnsiTheme="majorBidi" w:cstheme="majorBidi"/>
          <w:sz w:val="24"/>
          <w:szCs w:val="24"/>
        </w:rPr>
      </w:pPr>
      <w:r>
        <w:rPr>
          <w:rFonts w:asciiTheme="majorBidi" w:hAnsiTheme="majorBidi" w:cstheme="majorBidi"/>
          <w:sz w:val="24"/>
          <w:szCs w:val="24"/>
        </w:rPr>
        <w:t>The search strategy was differed for PubMed, CINAHL</w:t>
      </w:r>
      <w:r w:rsidR="00BE4ACF">
        <w:rPr>
          <w:rFonts w:asciiTheme="majorBidi" w:hAnsiTheme="majorBidi" w:cstheme="majorBidi"/>
          <w:sz w:val="24"/>
          <w:szCs w:val="24"/>
        </w:rPr>
        <w:t xml:space="preserve"> </w:t>
      </w:r>
      <w:r>
        <w:rPr>
          <w:rFonts w:asciiTheme="majorBidi" w:hAnsiTheme="majorBidi" w:cstheme="majorBidi"/>
          <w:sz w:val="24"/>
          <w:szCs w:val="24"/>
        </w:rPr>
        <w:t>/ APA PsycINFO and SCOPUS</w:t>
      </w:r>
    </w:p>
    <w:p w14:paraId="0D026180" w14:textId="77777777" w:rsidR="00DC5010" w:rsidRPr="00904DDD" w:rsidRDefault="00DC5010" w:rsidP="006F1493">
      <w:pPr>
        <w:bidi w:val="0"/>
        <w:spacing w:after="0" w:line="360" w:lineRule="auto"/>
        <w:ind w:left="426" w:right="685"/>
        <w:rPr>
          <w:rFonts w:asciiTheme="majorBidi" w:hAnsiTheme="majorBidi" w:cstheme="majorBidi"/>
          <w:sz w:val="24"/>
          <w:szCs w:val="24"/>
        </w:rPr>
      </w:pPr>
      <w:r>
        <w:rPr>
          <w:rFonts w:asciiTheme="majorBidi" w:hAnsiTheme="majorBidi" w:cstheme="majorBidi"/>
          <w:sz w:val="24"/>
          <w:szCs w:val="24"/>
        </w:rPr>
        <w:t>as follows</w:t>
      </w:r>
      <w:r>
        <w:rPr>
          <w:rFonts w:asciiTheme="majorBidi" w:hAnsiTheme="majorBidi" w:cstheme="majorBidi"/>
          <w:sz w:val="24"/>
          <w:szCs w:val="24"/>
          <w:rtl/>
        </w:rPr>
        <w:t>:</w:t>
      </w:r>
    </w:p>
    <w:p w14:paraId="2F633036" w14:textId="77777777" w:rsidR="00DC5010" w:rsidRPr="00904DDD" w:rsidRDefault="00DC5010" w:rsidP="006F1493">
      <w:pPr>
        <w:bidi w:val="0"/>
        <w:spacing w:after="0" w:line="360" w:lineRule="auto"/>
        <w:ind w:left="426" w:right="685"/>
        <w:rPr>
          <w:rFonts w:asciiTheme="majorBidi" w:hAnsiTheme="majorBidi" w:cstheme="majorBidi"/>
          <w:b/>
          <w:bCs/>
          <w:sz w:val="24"/>
          <w:szCs w:val="24"/>
        </w:rPr>
      </w:pPr>
      <w:r>
        <w:rPr>
          <w:rFonts w:asciiTheme="majorBidi" w:hAnsiTheme="majorBidi" w:cstheme="majorBidi"/>
          <w:b/>
          <w:bCs/>
          <w:sz w:val="24"/>
          <w:szCs w:val="24"/>
        </w:rPr>
        <w:t>Concept #1: Nursing Practitioners</w:t>
      </w:r>
    </w:p>
    <w:p w14:paraId="0B3D50C0" w14:textId="77777777" w:rsidR="00DC5010" w:rsidRPr="00904DDD" w:rsidRDefault="00DC5010" w:rsidP="006F1493">
      <w:pPr>
        <w:bidi w:val="0"/>
        <w:spacing w:after="0" w:line="360" w:lineRule="auto"/>
        <w:ind w:left="426" w:right="685"/>
        <w:rPr>
          <w:rFonts w:asciiTheme="majorBidi" w:hAnsiTheme="majorBidi" w:cstheme="majorBidi"/>
          <w:sz w:val="24"/>
          <w:szCs w:val="24"/>
        </w:rPr>
      </w:pPr>
      <w:r>
        <w:rPr>
          <w:rFonts w:asciiTheme="majorBidi" w:hAnsiTheme="majorBidi" w:cstheme="majorBidi"/>
          <w:sz w:val="24"/>
          <w:szCs w:val="24"/>
        </w:rPr>
        <w:t>PubMed</w:t>
      </w:r>
    </w:p>
    <w:p w14:paraId="4A4F9404" w14:textId="7648BDE7" w:rsidR="00DC5010" w:rsidRPr="00904DDD" w:rsidRDefault="00DC5010" w:rsidP="006F1493">
      <w:pPr>
        <w:bidi w:val="0"/>
        <w:spacing w:after="0" w:line="360" w:lineRule="auto"/>
        <w:ind w:left="426" w:right="685"/>
        <w:rPr>
          <w:rFonts w:asciiTheme="majorBidi" w:hAnsiTheme="majorBidi" w:cstheme="majorBidi"/>
          <w:sz w:val="24"/>
          <w:szCs w:val="24"/>
        </w:rPr>
      </w:pPr>
      <w:r>
        <w:rPr>
          <w:rFonts w:asciiTheme="majorBidi" w:hAnsiTheme="majorBidi" w:cstheme="majorBidi"/>
          <w:sz w:val="24"/>
          <w:szCs w:val="24"/>
        </w:rPr>
        <w:t xml:space="preserve">“Nurse </w:t>
      </w:r>
      <w:proofErr w:type="gramStart"/>
      <w:r>
        <w:rPr>
          <w:rFonts w:asciiTheme="majorBidi" w:hAnsiTheme="majorBidi" w:cstheme="majorBidi"/>
          <w:sz w:val="24"/>
          <w:szCs w:val="24"/>
        </w:rPr>
        <w:t>Practitioner</w:t>
      </w:r>
      <w:r w:rsidR="003E02AA">
        <w:rPr>
          <w:rFonts w:asciiTheme="majorBidi" w:hAnsiTheme="majorBidi" w:cstheme="majorBidi"/>
          <w:sz w:val="24"/>
          <w:szCs w:val="24"/>
        </w:rPr>
        <w:t>”</w:t>
      </w:r>
      <w:r>
        <w:rPr>
          <w:rFonts w:asciiTheme="majorBidi" w:hAnsiTheme="majorBidi" w:cstheme="majorBidi"/>
          <w:sz w:val="24"/>
          <w:szCs w:val="24"/>
        </w:rPr>
        <w:t>[</w:t>
      </w:r>
      <w:proofErr w:type="gramEnd"/>
      <w:r>
        <w:rPr>
          <w:rFonts w:asciiTheme="majorBidi" w:hAnsiTheme="majorBidi" w:cstheme="majorBidi"/>
          <w:sz w:val="24"/>
          <w:szCs w:val="24"/>
        </w:rPr>
        <w:t>Title/</w:t>
      </w:r>
      <w:proofErr w:type="gramStart"/>
      <w:r>
        <w:rPr>
          <w:rFonts w:asciiTheme="majorBidi" w:hAnsiTheme="majorBidi" w:cstheme="majorBidi"/>
          <w:sz w:val="24"/>
          <w:szCs w:val="24"/>
        </w:rPr>
        <w:t>Abstract:~</w:t>
      </w:r>
      <w:proofErr w:type="gramEnd"/>
      <w:r>
        <w:rPr>
          <w:rFonts w:asciiTheme="majorBidi" w:hAnsiTheme="majorBidi" w:cstheme="majorBidi"/>
          <w:sz w:val="24"/>
          <w:szCs w:val="24"/>
        </w:rPr>
        <w:t xml:space="preserve">2] OR </w:t>
      </w:r>
      <w:r w:rsidR="003E02AA">
        <w:rPr>
          <w:rFonts w:asciiTheme="majorBidi" w:hAnsiTheme="majorBidi" w:cstheme="majorBidi"/>
          <w:sz w:val="24"/>
          <w:szCs w:val="24"/>
        </w:rPr>
        <w:t>“</w:t>
      </w:r>
      <w:r>
        <w:rPr>
          <w:rFonts w:asciiTheme="majorBidi" w:hAnsiTheme="majorBidi" w:cstheme="majorBidi"/>
          <w:sz w:val="24"/>
          <w:szCs w:val="24"/>
        </w:rPr>
        <w:t xml:space="preserve">Nurse </w:t>
      </w:r>
      <w:proofErr w:type="gramStart"/>
      <w:r>
        <w:rPr>
          <w:rFonts w:asciiTheme="majorBidi" w:hAnsiTheme="majorBidi" w:cstheme="majorBidi"/>
          <w:sz w:val="24"/>
          <w:szCs w:val="24"/>
        </w:rPr>
        <w:t>Practitioners</w:t>
      </w:r>
      <w:r w:rsidR="003E02AA">
        <w:rPr>
          <w:rFonts w:asciiTheme="majorBidi" w:hAnsiTheme="majorBidi" w:cstheme="majorBidi"/>
          <w:sz w:val="24"/>
          <w:szCs w:val="24"/>
        </w:rPr>
        <w:t>”</w:t>
      </w:r>
      <w:r>
        <w:rPr>
          <w:rFonts w:asciiTheme="majorBidi" w:hAnsiTheme="majorBidi" w:cstheme="majorBidi"/>
          <w:sz w:val="24"/>
          <w:szCs w:val="24"/>
        </w:rPr>
        <w:t>[</w:t>
      </w:r>
      <w:proofErr w:type="gramEnd"/>
      <w:r>
        <w:rPr>
          <w:rFonts w:asciiTheme="majorBidi" w:hAnsiTheme="majorBidi" w:cstheme="majorBidi"/>
          <w:sz w:val="24"/>
          <w:szCs w:val="24"/>
        </w:rPr>
        <w:t>Title/</w:t>
      </w:r>
      <w:proofErr w:type="gramStart"/>
      <w:r>
        <w:rPr>
          <w:rFonts w:asciiTheme="majorBidi" w:hAnsiTheme="majorBidi" w:cstheme="majorBidi"/>
          <w:sz w:val="24"/>
          <w:szCs w:val="24"/>
        </w:rPr>
        <w:t>Abstract:~</w:t>
      </w:r>
      <w:proofErr w:type="gramEnd"/>
      <w:r>
        <w:rPr>
          <w:rFonts w:asciiTheme="majorBidi" w:hAnsiTheme="majorBidi" w:cstheme="majorBidi"/>
          <w:sz w:val="24"/>
          <w:szCs w:val="24"/>
        </w:rPr>
        <w:t>2] OR</w:t>
      </w:r>
    </w:p>
    <w:p w14:paraId="69EE351E" w14:textId="79B95474" w:rsidR="00DC5010" w:rsidRPr="00904DDD" w:rsidRDefault="003E02AA" w:rsidP="006F1493">
      <w:pPr>
        <w:bidi w:val="0"/>
        <w:spacing w:after="0" w:line="360" w:lineRule="auto"/>
        <w:ind w:left="426" w:right="685"/>
        <w:rPr>
          <w:rFonts w:asciiTheme="majorBidi" w:hAnsiTheme="majorBidi" w:cstheme="majorBidi"/>
          <w:sz w:val="24"/>
          <w:szCs w:val="24"/>
        </w:rPr>
      </w:pPr>
      <w:r>
        <w:rPr>
          <w:rFonts w:asciiTheme="majorBidi" w:hAnsiTheme="majorBidi" w:cstheme="majorBidi"/>
          <w:sz w:val="24"/>
          <w:szCs w:val="24"/>
        </w:rPr>
        <w:t>“</w:t>
      </w:r>
      <w:r w:rsidR="00DC5010">
        <w:rPr>
          <w:rFonts w:asciiTheme="majorBidi" w:hAnsiTheme="majorBidi" w:cstheme="majorBidi"/>
          <w:sz w:val="24"/>
          <w:szCs w:val="24"/>
        </w:rPr>
        <w:t xml:space="preserve">Advanced Practice </w:t>
      </w:r>
      <w:proofErr w:type="gramStart"/>
      <w:r w:rsidR="00DC5010">
        <w:rPr>
          <w:rFonts w:asciiTheme="majorBidi" w:hAnsiTheme="majorBidi" w:cstheme="majorBidi"/>
          <w:sz w:val="24"/>
          <w:szCs w:val="24"/>
        </w:rPr>
        <w:t>Nurse</w:t>
      </w:r>
      <w:r>
        <w:rPr>
          <w:rFonts w:asciiTheme="majorBidi" w:hAnsiTheme="majorBidi" w:cstheme="majorBidi"/>
          <w:sz w:val="24"/>
          <w:szCs w:val="24"/>
        </w:rPr>
        <w:t>”</w:t>
      </w:r>
      <w:r w:rsidR="00DC5010">
        <w:rPr>
          <w:rFonts w:asciiTheme="majorBidi" w:hAnsiTheme="majorBidi" w:cstheme="majorBidi"/>
          <w:sz w:val="24"/>
          <w:szCs w:val="24"/>
        </w:rPr>
        <w:t>[</w:t>
      </w:r>
      <w:proofErr w:type="gramEnd"/>
      <w:r w:rsidR="00DC5010">
        <w:rPr>
          <w:rFonts w:asciiTheme="majorBidi" w:hAnsiTheme="majorBidi" w:cstheme="majorBidi"/>
          <w:sz w:val="24"/>
          <w:szCs w:val="24"/>
        </w:rPr>
        <w:t>Title/</w:t>
      </w:r>
      <w:proofErr w:type="gramStart"/>
      <w:r w:rsidR="00DC5010">
        <w:rPr>
          <w:rFonts w:asciiTheme="majorBidi" w:hAnsiTheme="majorBidi" w:cstheme="majorBidi"/>
          <w:sz w:val="24"/>
          <w:szCs w:val="24"/>
        </w:rPr>
        <w:t>Abstract:~</w:t>
      </w:r>
      <w:proofErr w:type="gramEnd"/>
      <w:r w:rsidR="00DC5010">
        <w:rPr>
          <w:rFonts w:asciiTheme="majorBidi" w:hAnsiTheme="majorBidi" w:cstheme="majorBidi"/>
          <w:sz w:val="24"/>
          <w:szCs w:val="24"/>
        </w:rPr>
        <w:t xml:space="preserve">3] OR </w:t>
      </w:r>
      <w:r>
        <w:rPr>
          <w:rFonts w:asciiTheme="majorBidi" w:hAnsiTheme="majorBidi" w:cstheme="majorBidi"/>
          <w:sz w:val="24"/>
          <w:szCs w:val="24"/>
        </w:rPr>
        <w:t>“</w:t>
      </w:r>
      <w:r w:rsidR="00DC5010">
        <w:rPr>
          <w:rFonts w:asciiTheme="majorBidi" w:hAnsiTheme="majorBidi" w:cstheme="majorBidi"/>
          <w:sz w:val="24"/>
          <w:szCs w:val="24"/>
        </w:rPr>
        <w:t xml:space="preserve">Advanced Practice </w:t>
      </w:r>
      <w:proofErr w:type="gramStart"/>
      <w:r w:rsidR="00DC5010">
        <w:rPr>
          <w:rFonts w:asciiTheme="majorBidi" w:hAnsiTheme="majorBidi" w:cstheme="majorBidi"/>
          <w:sz w:val="24"/>
          <w:szCs w:val="24"/>
        </w:rPr>
        <w:t>Nursing</w:t>
      </w:r>
      <w:r>
        <w:rPr>
          <w:rFonts w:asciiTheme="majorBidi" w:hAnsiTheme="majorBidi" w:cstheme="majorBidi"/>
          <w:sz w:val="24"/>
          <w:szCs w:val="24"/>
        </w:rPr>
        <w:t>”</w:t>
      </w:r>
      <w:r w:rsidR="00DC5010">
        <w:rPr>
          <w:rFonts w:asciiTheme="majorBidi" w:hAnsiTheme="majorBidi" w:cstheme="majorBidi"/>
          <w:sz w:val="24"/>
          <w:szCs w:val="24"/>
        </w:rPr>
        <w:t>[</w:t>
      </w:r>
      <w:proofErr w:type="gramEnd"/>
      <w:r w:rsidR="00DC5010">
        <w:rPr>
          <w:rFonts w:asciiTheme="majorBidi" w:hAnsiTheme="majorBidi" w:cstheme="majorBidi"/>
          <w:sz w:val="24"/>
          <w:szCs w:val="24"/>
        </w:rPr>
        <w:t>Title/</w:t>
      </w:r>
      <w:proofErr w:type="gramStart"/>
      <w:r w:rsidR="00DC5010">
        <w:rPr>
          <w:rFonts w:asciiTheme="majorBidi" w:hAnsiTheme="majorBidi" w:cstheme="majorBidi"/>
          <w:sz w:val="24"/>
          <w:szCs w:val="24"/>
        </w:rPr>
        <w:t>Abstract:~</w:t>
      </w:r>
      <w:proofErr w:type="gramEnd"/>
      <w:r w:rsidR="00DC5010">
        <w:rPr>
          <w:rFonts w:asciiTheme="majorBidi" w:hAnsiTheme="majorBidi" w:cstheme="majorBidi"/>
          <w:sz w:val="24"/>
          <w:szCs w:val="24"/>
        </w:rPr>
        <w:t xml:space="preserve">3] OR </w:t>
      </w:r>
      <w:r>
        <w:rPr>
          <w:rFonts w:asciiTheme="majorBidi" w:hAnsiTheme="majorBidi" w:cstheme="majorBidi"/>
          <w:sz w:val="24"/>
          <w:szCs w:val="24"/>
        </w:rPr>
        <w:t>“</w:t>
      </w:r>
      <w:r w:rsidR="00DC5010">
        <w:rPr>
          <w:rFonts w:asciiTheme="majorBidi" w:hAnsiTheme="majorBidi" w:cstheme="majorBidi"/>
          <w:sz w:val="24"/>
          <w:szCs w:val="24"/>
        </w:rPr>
        <w:t xml:space="preserve">Advanced </w:t>
      </w:r>
      <w:proofErr w:type="gramStart"/>
      <w:r w:rsidR="00DC5010">
        <w:rPr>
          <w:rFonts w:asciiTheme="majorBidi" w:hAnsiTheme="majorBidi" w:cstheme="majorBidi"/>
          <w:sz w:val="24"/>
          <w:szCs w:val="24"/>
        </w:rPr>
        <w:t>Nursing</w:t>
      </w:r>
      <w:r>
        <w:rPr>
          <w:rFonts w:asciiTheme="majorBidi" w:hAnsiTheme="majorBidi" w:cstheme="majorBidi"/>
          <w:sz w:val="24"/>
          <w:szCs w:val="24"/>
        </w:rPr>
        <w:t>”</w:t>
      </w:r>
      <w:r w:rsidR="00DC5010">
        <w:rPr>
          <w:rFonts w:asciiTheme="majorBidi" w:hAnsiTheme="majorBidi" w:cstheme="majorBidi"/>
          <w:sz w:val="24"/>
          <w:szCs w:val="24"/>
        </w:rPr>
        <w:t>[</w:t>
      </w:r>
      <w:proofErr w:type="gramEnd"/>
      <w:r w:rsidR="00DC5010">
        <w:rPr>
          <w:rFonts w:asciiTheme="majorBidi" w:hAnsiTheme="majorBidi" w:cstheme="majorBidi"/>
          <w:sz w:val="24"/>
          <w:szCs w:val="24"/>
        </w:rPr>
        <w:t>Title/</w:t>
      </w:r>
      <w:proofErr w:type="gramStart"/>
      <w:r w:rsidR="00DC5010">
        <w:rPr>
          <w:rFonts w:asciiTheme="majorBidi" w:hAnsiTheme="majorBidi" w:cstheme="majorBidi"/>
          <w:sz w:val="24"/>
          <w:szCs w:val="24"/>
        </w:rPr>
        <w:t>Abstract:~</w:t>
      </w:r>
      <w:proofErr w:type="gramEnd"/>
      <w:r w:rsidR="00DC5010">
        <w:rPr>
          <w:rFonts w:asciiTheme="majorBidi" w:hAnsiTheme="majorBidi" w:cstheme="majorBidi"/>
          <w:sz w:val="24"/>
          <w:szCs w:val="24"/>
        </w:rPr>
        <w:t>2] OR</w:t>
      </w:r>
    </w:p>
    <w:p w14:paraId="7278ADAA" w14:textId="36BD660A" w:rsidR="00DC5010" w:rsidRPr="00904DDD" w:rsidRDefault="003E02AA" w:rsidP="006F1493">
      <w:pPr>
        <w:bidi w:val="0"/>
        <w:spacing w:after="0" w:line="360" w:lineRule="auto"/>
        <w:ind w:left="426" w:right="685"/>
        <w:rPr>
          <w:rFonts w:asciiTheme="majorBidi" w:hAnsiTheme="majorBidi" w:cstheme="majorBidi"/>
          <w:sz w:val="24"/>
          <w:szCs w:val="24"/>
        </w:rPr>
      </w:pPr>
      <w:r>
        <w:rPr>
          <w:rFonts w:asciiTheme="majorBidi" w:hAnsiTheme="majorBidi" w:cstheme="majorBidi"/>
          <w:sz w:val="24"/>
          <w:szCs w:val="24"/>
        </w:rPr>
        <w:t>“</w:t>
      </w:r>
      <w:r w:rsidR="00DC5010">
        <w:rPr>
          <w:rFonts w:asciiTheme="majorBidi" w:hAnsiTheme="majorBidi" w:cstheme="majorBidi"/>
          <w:sz w:val="24"/>
          <w:szCs w:val="24"/>
        </w:rPr>
        <w:t xml:space="preserve">Advanced Nursing </w:t>
      </w:r>
      <w:proofErr w:type="gramStart"/>
      <w:r w:rsidR="00DC5010">
        <w:rPr>
          <w:rFonts w:asciiTheme="majorBidi" w:hAnsiTheme="majorBidi" w:cstheme="majorBidi"/>
          <w:sz w:val="24"/>
          <w:szCs w:val="24"/>
        </w:rPr>
        <w:t>Practice</w:t>
      </w:r>
      <w:r>
        <w:rPr>
          <w:rFonts w:asciiTheme="majorBidi" w:hAnsiTheme="majorBidi" w:cstheme="majorBidi"/>
          <w:sz w:val="24"/>
          <w:szCs w:val="24"/>
        </w:rPr>
        <w:t>”</w:t>
      </w:r>
      <w:r w:rsidR="00DC5010">
        <w:rPr>
          <w:rFonts w:asciiTheme="majorBidi" w:hAnsiTheme="majorBidi" w:cstheme="majorBidi"/>
          <w:sz w:val="24"/>
          <w:szCs w:val="24"/>
        </w:rPr>
        <w:t>[</w:t>
      </w:r>
      <w:proofErr w:type="gramEnd"/>
      <w:r w:rsidR="00DC5010">
        <w:rPr>
          <w:rFonts w:asciiTheme="majorBidi" w:hAnsiTheme="majorBidi" w:cstheme="majorBidi"/>
          <w:sz w:val="24"/>
          <w:szCs w:val="24"/>
        </w:rPr>
        <w:t>Title/</w:t>
      </w:r>
      <w:proofErr w:type="gramStart"/>
      <w:r w:rsidR="00DC5010">
        <w:rPr>
          <w:rFonts w:asciiTheme="majorBidi" w:hAnsiTheme="majorBidi" w:cstheme="majorBidi"/>
          <w:sz w:val="24"/>
          <w:szCs w:val="24"/>
        </w:rPr>
        <w:t>Abstract:~</w:t>
      </w:r>
      <w:proofErr w:type="gramEnd"/>
      <w:r w:rsidR="00DC5010">
        <w:rPr>
          <w:rFonts w:asciiTheme="majorBidi" w:hAnsiTheme="majorBidi" w:cstheme="majorBidi"/>
          <w:sz w:val="24"/>
          <w:szCs w:val="24"/>
        </w:rPr>
        <w:t xml:space="preserve">2] OR </w:t>
      </w:r>
      <w:r>
        <w:rPr>
          <w:rFonts w:asciiTheme="majorBidi" w:hAnsiTheme="majorBidi" w:cstheme="majorBidi"/>
          <w:sz w:val="24"/>
          <w:szCs w:val="24"/>
        </w:rPr>
        <w:t>“</w:t>
      </w:r>
      <w:r w:rsidR="00DC5010">
        <w:rPr>
          <w:rFonts w:asciiTheme="majorBidi" w:hAnsiTheme="majorBidi" w:cstheme="majorBidi"/>
          <w:sz w:val="24"/>
          <w:szCs w:val="24"/>
        </w:rPr>
        <w:t xml:space="preserve">Clinical Nurse </w:t>
      </w:r>
      <w:proofErr w:type="gramStart"/>
      <w:r w:rsidR="00DC5010">
        <w:rPr>
          <w:rFonts w:asciiTheme="majorBidi" w:hAnsiTheme="majorBidi" w:cstheme="majorBidi"/>
          <w:sz w:val="24"/>
          <w:szCs w:val="24"/>
        </w:rPr>
        <w:t>Specialist</w:t>
      </w:r>
      <w:r>
        <w:rPr>
          <w:rFonts w:asciiTheme="majorBidi" w:hAnsiTheme="majorBidi" w:cstheme="majorBidi"/>
          <w:sz w:val="24"/>
          <w:szCs w:val="24"/>
        </w:rPr>
        <w:t>”</w:t>
      </w:r>
      <w:r w:rsidR="00DC5010">
        <w:rPr>
          <w:rFonts w:asciiTheme="majorBidi" w:hAnsiTheme="majorBidi" w:cstheme="majorBidi"/>
          <w:sz w:val="24"/>
          <w:szCs w:val="24"/>
        </w:rPr>
        <w:t>[</w:t>
      </w:r>
      <w:proofErr w:type="gramEnd"/>
      <w:r w:rsidR="00DC5010">
        <w:rPr>
          <w:rFonts w:asciiTheme="majorBidi" w:hAnsiTheme="majorBidi" w:cstheme="majorBidi"/>
          <w:sz w:val="24"/>
          <w:szCs w:val="24"/>
        </w:rPr>
        <w:t>Title/</w:t>
      </w:r>
      <w:proofErr w:type="gramStart"/>
      <w:r w:rsidR="00DC5010">
        <w:rPr>
          <w:rFonts w:asciiTheme="majorBidi" w:hAnsiTheme="majorBidi" w:cstheme="majorBidi"/>
          <w:sz w:val="24"/>
          <w:szCs w:val="24"/>
        </w:rPr>
        <w:t>Abstract:~</w:t>
      </w:r>
      <w:proofErr w:type="gramEnd"/>
      <w:r w:rsidR="00DC5010">
        <w:rPr>
          <w:rFonts w:asciiTheme="majorBidi" w:hAnsiTheme="majorBidi" w:cstheme="majorBidi"/>
          <w:sz w:val="24"/>
          <w:szCs w:val="24"/>
        </w:rPr>
        <w:t xml:space="preserve">2] OR </w:t>
      </w:r>
      <w:r>
        <w:rPr>
          <w:rFonts w:asciiTheme="majorBidi" w:hAnsiTheme="majorBidi" w:cstheme="majorBidi"/>
          <w:sz w:val="24"/>
          <w:szCs w:val="24"/>
        </w:rPr>
        <w:t>“</w:t>
      </w:r>
      <w:r w:rsidR="00DC5010">
        <w:rPr>
          <w:rFonts w:asciiTheme="majorBidi" w:hAnsiTheme="majorBidi" w:cstheme="majorBidi"/>
          <w:sz w:val="24"/>
          <w:szCs w:val="24"/>
        </w:rPr>
        <w:t xml:space="preserve">Advanced Clinical </w:t>
      </w:r>
      <w:proofErr w:type="gramStart"/>
      <w:r w:rsidR="00DC5010">
        <w:rPr>
          <w:rFonts w:asciiTheme="majorBidi" w:hAnsiTheme="majorBidi" w:cstheme="majorBidi"/>
          <w:sz w:val="24"/>
          <w:szCs w:val="24"/>
        </w:rPr>
        <w:t>Nurse</w:t>
      </w:r>
      <w:r>
        <w:rPr>
          <w:rFonts w:asciiTheme="majorBidi" w:hAnsiTheme="majorBidi" w:cstheme="majorBidi"/>
          <w:sz w:val="24"/>
          <w:szCs w:val="24"/>
        </w:rPr>
        <w:t>”</w:t>
      </w:r>
      <w:r w:rsidR="00DC5010">
        <w:rPr>
          <w:rFonts w:asciiTheme="majorBidi" w:hAnsiTheme="majorBidi" w:cstheme="majorBidi"/>
          <w:sz w:val="24"/>
          <w:szCs w:val="24"/>
        </w:rPr>
        <w:t>[</w:t>
      </w:r>
      <w:proofErr w:type="gramEnd"/>
      <w:r w:rsidR="00DC5010">
        <w:rPr>
          <w:rFonts w:asciiTheme="majorBidi" w:hAnsiTheme="majorBidi" w:cstheme="majorBidi"/>
          <w:sz w:val="24"/>
          <w:szCs w:val="24"/>
        </w:rPr>
        <w:t>Title/</w:t>
      </w:r>
      <w:proofErr w:type="gramStart"/>
      <w:r w:rsidR="00DC5010">
        <w:rPr>
          <w:rFonts w:asciiTheme="majorBidi" w:hAnsiTheme="majorBidi" w:cstheme="majorBidi"/>
          <w:sz w:val="24"/>
          <w:szCs w:val="24"/>
        </w:rPr>
        <w:t>Abstract:~</w:t>
      </w:r>
      <w:proofErr w:type="gramEnd"/>
      <w:r w:rsidR="00DC5010">
        <w:rPr>
          <w:rFonts w:asciiTheme="majorBidi" w:hAnsiTheme="majorBidi" w:cstheme="majorBidi"/>
          <w:sz w:val="24"/>
          <w:szCs w:val="24"/>
        </w:rPr>
        <w:t>2]</w:t>
      </w:r>
    </w:p>
    <w:p w14:paraId="1AAB56EF" w14:textId="77777777" w:rsidR="00DC5010" w:rsidRPr="00904DDD" w:rsidRDefault="00DC5010" w:rsidP="006F1493">
      <w:pPr>
        <w:bidi w:val="0"/>
        <w:spacing w:after="0" w:line="360" w:lineRule="auto"/>
        <w:ind w:left="426" w:right="685"/>
        <w:rPr>
          <w:rFonts w:asciiTheme="majorBidi" w:hAnsiTheme="majorBidi" w:cstheme="majorBidi"/>
          <w:sz w:val="24"/>
          <w:szCs w:val="24"/>
        </w:rPr>
      </w:pPr>
    </w:p>
    <w:p w14:paraId="3A32D22F" w14:textId="77777777" w:rsidR="00DC5010" w:rsidRPr="00904DDD" w:rsidRDefault="00DC5010" w:rsidP="006F1493">
      <w:pPr>
        <w:bidi w:val="0"/>
        <w:spacing w:after="0" w:line="360" w:lineRule="auto"/>
        <w:ind w:left="426" w:right="685"/>
        <w:rPr>
          <w:rFonts w:asciiTheme="majorBidi" w:hAnsiTheme="majorBidi" w:cstheme="majorBidi"/>
          <w:sz w:val="24"/>
          <w:szCs w:val="24"/>
        </w:rPr>
      </w:pPr>
      <w:r>
        <w:rPr>
          <w:rFonts w:asciiTheme="majorBidi" w:hAnsiTheme="majorBidi" w:cstheme="majorBidi"/>
          <w:sz w:val="24"/>
          <w:szCs w:val="24"/>
        </w:rPr>
        <w:t>CINAHL and APA PsycINFO</w:t>
      </w:r>
      <w:r>
        <w:rPr>
          <w:rFonts w:asciiTheme="majorBidi" w:hAnsiTheme="majorBidi" w:cstheme="majorBidi"/>
          <w:sz w:val="24"/>
          <w:szCs w:val="24"/>
          <w:rtl/>
        </w:rPr>
        <w:t>:</w:t>
      </w:r>
    </w:p>
    <w:p w14:paraId="4AB63A3A" w14:textId="4D093B65" w:rsidR="00DC5010" w:rsidRPr="00904DDD" w:rsidRDefault="00DC5010" w:rsidP="006F1493">
      <w:pPr>
        <w:bidi w:val="0"/>
        <w:spacing w:after="0" w:line="360" w:lineRule="auto"/>
        <w:ind w:left="426" w:right="685"/>
        <w:rPr>
          <w:rFonts w:asciiTheme="majorBidi" w:hAnsiTheme="majorBidi" w:cstheme="majorBidi"/>
          <w:sz w:val="24"/>
          <w:szCs w:val="24"/>
        </w:rPr>
      </w:pPr>
      <w:r>
        <w:rPr>
          <w:rFonts w:asciiTheme="majorBidi" w:hAnsiTheme="majorBidi" w:cstheme="majorBidi"/>
          <w:sz w:val="24"/>
          <w:szCs w:val="24"/>
        </w:rPr>
        <w:t>Nurs* N2 (</w:t>
      </w:r>
      <w:r w:rsidR="003E02AA">
        <w:rPr>
          <w:rFonts w:asciiTheme="majorBidi" w:hAnsiTheme="majorBidi" w:cstheme="majorBidi"/>
          <w:sz w:val="24"/>
          <w:szCs w:val="24"/>
        </w:rPr>
        <w:t>“</w:t>
      </w:r>
      <w:r>
        <w:rPr>
          <w:rFonts w:asciiTheme="majorBidi" w:hAnsiTheme="majorBidi" w:cstheme="majorBidi"/>
          <w:sz w:val="24"/>
          <w:szCs w:val="24"/>
        </w:rPr>
        <w:t>Practitioner</w:t>
      </w:r>
      <w:r w:rsidR="003E02AA">
        <w:rPr>
          <w:rFonts w:asciiTheme="majorBidi" w:hAnsiTheme="majorBidi" w:cstheme="majorBidi"/>
          <w:sz w:val="24"/>
          <w:szCs w:val="24"/>
        </w:rPr>
        <w:t>”</w:t>
      </w:r>
      <w:r>
        <w:rPr>
          <w:rFonts w:asciiTheme="majorBidi" w:hAnsiTheme="majorBidi" w:cstheme="majorBidi"/>
          <w:sz w:val="24"/>
          <w:szCs w:val="24"/>
        </w:rPr>
        <w:t xml:space="preserve"> OR </w:t>
      </w:r>
      <w:r w:rsidR="003E02AA">
        <w:rPr>
          <w:rFonts w:asciiTheme="majorBidi" w:hAnsiTheme="majorBidi" w:cstheme="majorBidi"/>
          <w:sz w:val="24"/>
          <w:szCs w:val="24"/>
        </w:rPr>
        <w:t>“</w:t>
      </w:r>
      <w:r>
        <w:rPr>
          <w:rFonts w:asciiTheme="majorBidi" w:hAnsiTheme="majorBidi" w:cstheme="majorBidi"/>
          <w:sz w:val="24"/>
          <w:szCs w:val="24"/>
        </w:rPr>
        <w:t>Practitioners</w:t>
      </w:r>
      <w:r w:rsidR="003E02AA">
        <w:rPr>
          <w:rFonts w:asciiTheme="majorBidi" w:hAnsiTheme="majorBidi" w:cstheme="majorBidi"/>
          <w:sz w:val="24"/>
          <w:szCs w:val="24"/>
        </w:rPr>
        <w:t>”</w:t>
      </w:r>
      <w:r>
        <w:rPr>
          <w:rFonts w:asciiTheme="majorBidi" w:hAnsiTheme="majorBidi" w:cstheme="majorBidi"/>
          <w:sz w:val="24"/>
          <w:szCs w:val="24"/>
        </w:rPr>
        <w:t xml:space="preserve"> OR </w:t>
      </w:r>
      <w:r w:rsidR="003E02AA">
        <w:rPr>
          <w:rFonts w:asciiTheme="majorBidi" w:hAnsiTheme="majorBidi" w:cstheme="majorBidi"/>
          <w:sz w:val="24"/>
          <w:szCs w:val="24"/>
        </w:rPr>
        <w:t>“</w:t>
      </w:r>
      <w:r>
        <w:rPr>
          <w:rFonts w:asciiTheme="majorBidi" w:hAnsiTheme="majorBidi" w:cstheme="majorBidi"/>
          <w:sz w:val="24"/>
          <w:szCs w:val="24"/>
        </w:rPr>
        <w:t>Advanced Practice</w:t>
      </w:r>
      <w:r w:rsidR="003E02AA">
        <w:rPr>
          <w:rFonts w:asciiTheme="majorBidi" w:hAnsiTheme="majorBidi" w:cstheme="majorBidi"/>
          <w:sz w:val="24"/>
          <w:szCs w:val="24"/>
        </w:rPr>
        <w:t>”</w:t>
      </w:r>
      <w:r>
        <w:rPr>
          <w:rFonts w:asciiTheme="majorBidi" w:hAnsiTheme="majorBidi" w:cstheme="majorBidi"/>
          <w:sz w:val="24"/>
          <w:szCs w:val="24"/>
        </w:rPr>
        <w:t xml:space="preserve"> OR </w:t>
      </w:r>
      <w:r w:rsidR="003E02AA">
        <w:rPr>
          <w:rFonts w:asciiTheme="majorBidi" w:hAnsiTheme="majorBidi" w:cstheme="majorBidi"/>
          <w:sz w:val="24"/>
          <w:szCs w:val="24"/>
        </w:rPr>
        <w:t>“</w:t>
      </w:r>
      <w:r>
        <w:rPr>
          <w:rFonts w:asciiTheme="majorBidi" w:hAnsiTheme="majorBidi" w:cstheme="majorBidi"/>
          <w:sz w:val="24"/>
          <w:szCs w:val="24"/>
        </w:rPr>
        <w:t>Advanced</w:t>
      </w:r>
      <w:r w:rsidR="003E02AA">
        <w:rPr>
          <w:rFonts w:asciiTheme="majorBidi" w:hAnsiTheme="majorBidi" w:cstheme="majorBidi"/>
          <w:sz w:val="24"/>
          <w:szCs w:val="24"/>
        </w:rPr>
        <w:t>”</w:t>
      </w:r>
      <w:r>
        <w:rPr>
          <w:rFonts w:asciiTheme="majorBidi" w:hAnsiTheme="majorBidi" w:cstheme="majorBidi"/>
          <w:sz w:val="24"/>
          <w:szCs w:val="24"/>
        </w:rPr>
        <w:t xml:space="preserve"> OR </w:t>
      </w:r>
      <w:r w:rsidR="003E02AA">
        <w:rPr>
          <w:rFonts w:asciiTheme="majorBidi" w:hAnsiTheme="majorBidi" w:cstheme="majorBidi"/>
          <w:sz w:val="24"/>
          <w:szCs w:val="24"/>
        </w:rPr>
        <w:t>“</w:t>
      </w:r>
      <w:r>
        <w:rPr>
          <w:rFonts w:asciiTheme="majorBidi" w:hAnsiTheme="majorBidi" w:cstheme="majorBidi"/>
          <w:sz w:val="24"/>
          <w:szCs w:val="24"/>
        </w:rPr>
        <w:t>Advanced Nursing</w:t>
      </w:r>
      <w:r w:rsidR="003E02AA">
        <w:rPr>
          <w:rFonts w:asciiTheme="majorBidi" w:hAnsiTheme="majorBidi" w:cstheme="majorBidi"/>
          <w:sz w:val="24"/>
          <w:szCs w:val="24"/>
        </w:rPr>
        <w:t>”</w:t>
      </w:r>
      <w:r>
        <w:rPr>
          <w:rFonts w:asciiTheme="majorBidi" w:hAnsiTheme="majorBidi" w:cstheme="majorBidi"/>
          <w:sz w:val="24"/>
          <w:szCs w:val="24"/>
        </w:rPr>
        <w:t xml:space="preserve"> OR </w:t>
      </w:r>
      <w:r w:rsidR="003E02AA">
        <w:rPr>
          <w:rFonts w:asciiTheme="majorBidi" w:hAnsiTheme="majorBidi" w:cstheme="majorBidi"/>
          <w:sz w:val="24"/>
          <w:szCs w:val="24"/>
        </w:rPr>
        <w:t>“</w:t>
      </w:r>
      <w:r>
        <w:rPr>
          <w:rFonts w:asciiTheme="majorBidi" w:hAnsiTheme="majorBidi" w:cstheme="majorBidi"/>
          <w:sz w:val="24"/>
          <w:szCs w:val="24"/>
        </w:rPr>
        <w:t>Clinical Specialist</w:t>
      </w:r>
      <w:r w:rsidR="003E02AA">
        <w:rPr>
          <w:rFonts w:asciiTheme="majorBidi" w:hAnsiTheme="majorBidi" w:cstheme="majorBidi"/>
          <w:sz w:val="24"/>
          <w:szCs w:val="24"/>
        </w:rPr>
        <w:t>”</w:t>
      </w:r>
      <w:r>
        <w:rPr>
          <w:rFonts w:asciiTheme="majorBidi" w:hAnsiTheme="majorBidi" w:cstheme="majorBidi"/>
          <w:sz w:val="24"/>
          <w:szCs w:val="24"/>
        </w:rPr>
        <w:t xml:space="preserve"> OR </w:t>
      </w:r>
      <w:r w:rsidR="003E02AA">
        <w:rPr>
          <w:rFonts w:asciiTheme="majorBidi" w:hAnsiTheme="majorBidi" w:cstheme="majorBidi"/>
          <w:sz w:val="24"/>
          <w:szCs w:val="24"/>
        </w:rPr>
        <w:t>“</w:t>
      </w:r>
      <w:r>
        <w:rPr>
          <w:rFonts w:asciiTheme="majorBidi" w:hAnsiTheme="majorBidi" w:cstheme="majorBidi"/>
          <w:sz w:val="24"/>
          <w:szCs w:val="24"/>
        </w:rPr>
        <w:t>Advanced Clinical</w:t>
      </w:r>
      <w:r w:rsidR="003E02AA">
        <w:rPr>
          <w:rFonts w:asciiTheme="majorBidi" w:hAnsiTheme="majorBidi" w:cstheme="majorBidi"/>
          <w:sz w:val="24"/>
          <w:szCs w:val="24"/>
        </w:rPr>
        <w:t>”</w:t>
      </w:r>
      <w:r>
        <w:rPr>
          <w:rFonts w:asciiTheme="majorBidi" w:hAnsiTheme="majorBidi" w:cstheme="majorBidi"/>
          <w:sz w:val="24"/>
          <w:szCs w:val="24"/>
        </w:rPr>
        <w:t>)</w:t>
      </w:r>
    </w:p>
    <w:p w14:paraId="4BE4A527" w14:textId="77777777" w:rsidR="00DC5010" w:rsidRPr="00904DDD" w:rsidRDefault="00DC5010" w:rsidP="006F1493">
      <w:pPr>
        <w:bidi w:val="0"/>
        <w:spacing w:after="0" w:line="360" w:lineRule="auto"/>
        <w:ind w:left="426" w:right="685"/>
        <w:rPr>
          <w:rFonts w:asciiTheme="majorBidi" w:hAnsiTheme="majorBidi" w:cstheme="majorBidi"/>
          <w:sz w:val="24"/>
          <w:szCs w:val="24"/>
        </w:rPr>
      </w:pPr>
    </w:p>
    <w:p w14:paraId="1DA09A18" w14:textId="77777777" w:rsidR="00DC5010" w:rsidRPr="00904DDD" w:rsidRDefault="00DC5010" w:rsidP="006F1493">
      <w:pPr>
        <w:bidi w:val="0"/>
        <w:spacing w:after="0" w:line="360" w:lineRule="auto"/>
        <w:ind w:left="426" w:right="685"/>
        <w:rPr>
          <w:rFonts w:asciiTheme="majorBidi" w:hAnsiTheme="majorBidi" w:cstheme="majorBidi"/>
          <w:sz w:val="24"/>
          <w:szCs w:val="24"/>
        </w:rPr>
      </w:pPr>
      <w:r>
        <w:rPr>
          <w:rFonts w:asciiTheme="majorBidi" w:hAnsiTheme="majorBidi" w:cstheme="majorBidi"/>
          <w:sz w:val="24"/>
          <w:szCs w:val="24"/>
        </w:rPr>
        <w:t>SCOPUS</w:t>
      </w:r>
    </w:p>
    <w:p w14:paraId="354444CA" w14:textId="4D6F4937" w:rsidR="00DC5010" w:rsidRPr="00904DDD" w:rsidRDefault="00DC5010" w:rsidP="006F1493">
      <w:pPr>
        <w:bidi w:val="0"/>
        <w:spacing w:after="0" w:line="360" w:lineRule="auto"/>
        <w:ind w:left="426" w:right="685"/>
        <w:rPr>
          <w:rFonts w:asciiTheme="majorBidi" w:hAnsiTheme="majorBidi" w:cstheme="majorBidi"/>
          <w:sz w:val="24"/>
          <w:szCs w:val="24"/>
        </w:rPr>
      </w:pPr>
      <w:r>
        <w:rPr>
          <w:rFonts w:asciiTheme="majorBidi" w:hAnsiTheme="majorBidi" w:cstheme="majorBidi"/>
          <w:sz w:val="24"/>
          <w:szCs w:val="24"/>
        </w:rPr>
        <w:t xml:space="preserve">Nurs* AND </w:t>
      </w:r>
      <w:proofErr w:type="gramStart"/>
      <w:r>
        <w:rPr>
          <w:rFonts w:asciiTheme="majorBidi" w:hAnsiTheme="majorBidi" w:cstheme="majorBidi"/>
          <w:sz w:val="24"/>
          <w:szCs w:val="24"/>
        </w:rPr>
        <w:t xml:space="preserve">( </w:t>
      </w:r>
      <w:r w:rsidR="003E02AA">
        <w:rPr>
          <w:rFonts w:asciiTheme="majorBidi" w:hAnsiTheme="majorBidi" w:cstheme="majorBidi"/>
          <w:sz w:val="24"/>
          <w:szCs w:val="24"/>
        </w:rPr>
        <w:t>“</w:t>
      </w:r>
      <w:proofErr w:type="gramEnd"/>
      <w:r>
        <w:rPr>
          <w:rFonts w:asciiTheme="majorBidi" w:hAnsiTheme="majorBidi" w:cstheme="majorBidi"/>
          <w:sz w:val="24"/>
          <w:szCs w:val="24"/>
        </w:rPr>
        <w:t>Practitioner</w:t>
      </w:r>
      <w:r w:rsidR="003E02AA">
        <w:rPr>
          <w:rFonts w:asciiTheme="majorBidi" w:hAnsiTheme="majorBidi" w:cstheme="majorBidi"/>
          <w:sz w:val="24"/>
          <w:szCs w:val="24"/>
        </w:rPr>
        <w:t>”</w:t>
      </w:r>
      <w:r>
        <w:rPr>
          <w:rFonts w:asciiTheme="majorBidi" w:hAnsiTheme="majorBidi" w:cstheme="majorBidi"/>
          <w:sz w:val="24"/>
          <w:szCs w:val="24"/>
        </w:rPr>
        <w:t xml:space="preserve"> OR </w:t>
      </w:r>
      <w:r w:rsidR="003E02AA">
        <w:rPr>
          <w:rFonts w:asciiTheme="majorBidi" w:hAnsiTheme="majorBidi" w:cstheme="majorBidi"/>
          <w:sz w:val="24"/>
          <w:szCs w:val="24"/>
        </w:rPr>
        <w:t>“</w:t>
      </w:r>
      <w:r>
        <w:rPr>
          <w:rFonts w:asciiTheme="majorBidi" w:hAnsiTheme="majorBidi" w:cstheme="majorBidi"/>
          <w:sz w:val="24"/>
          <w:szCs w:val="24"/>
        </w:rPr>
        <w:t>Practitioners</w:t>
      </w:r>
      <w:r w:rsidR="003E02AA">
        <w:rPr>
          <w:rFonts w:asciiTheme="majorBidi" w:hAnsiTheme="majorBidi" w:cstheme="majorBidi"/>
          <w:sz w:val="24"/>
          <w:szCs w:val="24"/>
        </w:rPr>
        <w:t>”</w:t>
      </w:r>
      <w:r>
        <w:rPr>
          <w:rFonts w:asciiTheme="majorBidi" w:hAnsiTheme="majorBidi" w:cstheme="majorBidi"/>
          <w:sz w:val="24"/>
          <w:szCs w:val="24"/>
        </w:rPr>
        <w:t xml:space="preserve"> OR </w:t>
      </w:r>
      <w:r w:rsidR="003E02AA">
        <w:rPr>
          <w:rFonts w:asciiTheme="majorBidi" w:hAnsiTheme="majorBidi" w:cstheme="majorBidi"/>
          <w:sz w:val="24"/>
          <w:szCs w:val="24"/>
        </w:rPr>
        <w:t>“</w:t>
      </w:r>
      <w:r>
        <w:rPr>
          <w:rFonts w:asciiTheme="majorBidi" w:hAnsiTheme="majorBidi" w:cstheme="majorBidi"/>
          <w:sz w:val="24"/>
          <w:szCs w:val="24"/>
        </w:rPr>
        <w:t>Advanced Practice</w:t>
      </w:r>
      <w:r w:rsidR="003E02AA">
        <w:rPr>
          <w:rFonts w:asciiTheme="majorBidi" w:hAnsiTheme="majorBidi" w:cstheme="majorBidi"/>
          <w:sz w:val="24"/>
          <w:szCs w:val="24"/>
        </w:rPr>
        <w:t>”</w:t>
      </w:r>
      <w:r>
        <w:rPr>
          <w:rFonts w:asciiTheme="majorBidi" w:hAnsiTheme="majorBidi" w:cstheme="majorBidi"/>
          <w:sz w:val="24"/>
          <w:szCs w:val="24"/>
        </w:rPr>
        <w:t xml:space="preserve"> OR </w:t>
      </w:r>
      <w:r w:rsidR="003E02AA">
        <w:rPr>
          <w:rFonts w:asciiTheme="majorBidi" w:hAnsiTheme="majorBidi" w:cstheme="majorBidi"/>
          <w:sz w:val="24"/>
          <w:szCs w:val="24"/>
        </w:rPr>
        <w:t>“</w:t>
      </w:r>
      <w:r>
        <w:rPr>
          <w:rFonts w:asciiTheme="majorBidi" w:hAnsiTheme="majorBidi" w:cstheme="majorBidi"/>
          <w:sz w:val="24"/>
          <w:szCs w:val="24"/>
        </w:rPr>
        <w:t>Advanced</w:t>
      </w:r>
      <w:r w:rsidR="003E02AA">
        <w:rPr>
          <w:rFonts w:asciiTheme="majorBidi" w:hAnsiTheme="majorBidi" w:cstheme="majorBidi"/>
          <w:sz w:val="24"/>
          <w:szCs w:val="24"/>
        </w:rPr>
        <w:t>”</w:t>
      </w:r>
      <w:r>
        <w:rPr>
          <w:rFonts w:asciiTheme="majorBidi" w:hAnsiTheme="majorBidi" w:cstheme="majorBidi"/>
          <w:sz w:val="24"/>
          <w:szCs w:val="24"/>
        </w:rPr>
        <w:t xml:space="preserve"> OR </w:t>
      </w:r>
      <w:r w:rsidR="003E02AA">
        <w:rPr>
          <w:rFonts w:asciiTheme="majorBidi" w:hAnsiTheme="majorBidi" w:cstheme="majorBidi"/>
          <w:sz w:val="24"/>
          <w:szCs w:val="24"/>
        </w:rPr>
        <w:t>“</w:t>
      </w:r>
      <w:r>
        <w:rPr>
          <w:rFonts w:asciiTheme="majorBidi" w:hAnsiTheme="majorBidi" w:cstheme="majorBidi"/>
          <w:sz w:val="24"/>
          <w:szCs w:val="24"/>
        </w:rPr>
        <w:t>Advanced Nursing</w:t>
      </w:r>
      <w:r w:rsidR="003E02AA">
        <w:rPr>
          <w:rFonts w:asciiTheme="majorBidi" w:hAnsiTheme="majorBidi" w:cstheme="majorBidi"/>
          <w:sz w:val="24"/>
          <w:szCs w:val="24"/>
        </w:rPr>
        <w:t>”</w:t>
      </w:r>
      <w:r>
        <w:rPr>
          <w:rFonts w:asciiTheme="majorBidi" w:hAnsiTheme="majorBidi" w:cstheme="majorBidi"/>
          <w:sz w:val="24"/>
          <w:szCs w:val="24"/>
        </w:rPr>
        <w:t xml:space="preserve"> OR </w:t>
      </w:r>
      <w:r w:rsidR="003E02AA">
        <w:rPr>
          <w:rFonts w:asciiTheme="majorBidi" w:hAnsiTheme="majorBidi" w:cstheme="majorBidi"/>
          <w:sz w:val="24"/>
          <w:szCs w:val="24"/>
        </w:rPr>
        <w:t>“</w:t>
      </w:r>
      <w:r>
        <w:rPr>
          <w:rFonts w:asciiTheme="majorBidi" w:hAnsiTheme="majorBidi" w:cstheme="majorBidi"/>
          <w:sz w:val="24"/>
          <w:szCs w:val="24"/>
        </w:rPr>
        <w:t>Clinical Specialist</w:t>
      </w:r>
      <w:r w:rsidR="003E02AA">
        <w:rPr>
          <w:rFonts w:asciiTheme="majorBidi" w:hAnsiTheme="majorBidi" w:cstheme="majorBidi"/>
          <w:sz w:val="24"/>
          <w:szCs w:val="24"/>
        </w:rPr>
        <w:t>”</w:t>
      </w:r>
      <w:r>
        <w:rPr>
          <w:rFonts w:asciiTheme="majorBidi" w:hAnsiTheme="majorBidi" w:cstheme="majorBidi"/>
          <w:sz w:val="24"/>
          <w:szCs w:val="24"/>
        </w:rPr>
        <w:t xml:space="preserve"> OR </w:t>
      </w:r>
      <w:r w:rsidR="003E02AA">
        <w:rPr>
          <w:rFonts w:asciiTheme="majorBidi" w:hAnsiTheme="majorBidi" w:cstheme="majorBidi"/>
          <w:sz w:val="24"/>
          <w:szCs w:val="24"/>
        </w:rPr>
        <w:t>“</w:t>
      </w:r>
      <w:r>
        <w:rPr>
          <w:rFonts w:asciiTheme="majorBidi" w:hAnsiTheme="majorBidi" w:cstheme="majorBidi"/>
          <w:sz w:val="24"/>
          <w:szCs w:val="24"/>
        </w:rPr>
        <w:t>Advanced Clinical</w:t>
      </w:r>
      <w:proofErr w:type="gramStart"/>
      <w:r w:rsidR="003E02AA">
        <w:rPr>
          <w:rFonts w:asciiTheme="majorBidi" w:hAnsiTheme="majorBidi" w:cstheme="majorBidi"/>
          <w:sz w:val="24"/>
          <w:szCs w:val="24"/>
        </w:rPr>
        <w:t>”</w:t>
      </w:r>
      <w:r>
        <w:rPr>
          <w:rFonts w:asciiTheme="majorBidi" w:hAnsiTheme="majorBidi" w:cstheme="majorBidi"/>
          <w:sz w:val="24"/>
          <w:szCs w:val="24"/>
        </w:rPr>
        <w:t xml:space="preserve"> )</w:t>
      </w:r>
      <w:proofErr w:type="gramEnd"/>
    </w:p>
    <w:p w14:paraId="170FCA75" w14:textId="77777777" w:rsidR="00DC5010" w:rsidRPr="00A80A06" w:rsidRDefault="00DC5010" w:rsidP="006F1493">
      <w:pPr>
        <w:bidi w:val="0"/>
        <w:spacing w:after="0" w:line="360" w:lineRule="auto"/>
        <w:ind w:left="426" w:right="685"/>
        <w:rPr>
          <w:rFonts w:asciiTheme="majorBidi" w:hAnsiTheme="majorBidi" w:cstheme="majorBidi"/>
          <w:b/>
          <w:bCs/>
          <w:sz w:val="24"/>
          <w:szCs w:val="24"/>
        </w:rPr>
      </w:pPr>
    </w:p>
    <w:p w14:paraId="53D6B282" w14:textId="77777777" w:rsidR="00DC5010" w:rsidRPr="00904DDD" w:rsidRDefault="00DC5010" w:rsidP="006F1493">
      <w:pPr>
        <w:bidi w:val="0"/>
        <w:spacing w:after="0" w:line="360" w:lineRule="auto"/>
        <w:ind w:left="426" w:right="685"/>
        <w:rPr>
          <w:rFonts w:asciiTheme="majorBidi" w:hAnsiTheme="majorBidi" w:cstheme="majorBidi"/>
          <w:b/>
          <w:bCs/>
          <w:sz w:val="24"/>
          <w:szCs w:val="24"/>
          <w:lang w:val="pt-PT"/>
        </w:rPr>
      </w:pPr>
      <w:r>
        <w:rPr>
          <w:rFonts w:asciiTheme="majorBidi" w:hAnsiTheme="majorBidi" w:cstheme="majorBidi"/>
          <w:b/>
          <w:bCs/>
          <w:sz w:val="24"/>
          <w:szCs w:val="24"/>
          <w:lang w:val="pt-PT"/>
        </w:rPr>
        <w:t>Concept #2: Israel</w:t>
      </w:r>
    </w:p>
    <w:p w14:paraId="6E8B146B" w14:textId="77777777" w:rsidR="00DC5010" w:rsidRPr="00A80A06" w:rsidRDefault="00DC5010" w:rsidP="006F1493">
      <w:pPr>
        <w:bidi w:val="0"/>
        <w:spacing w:after="0" w:line="360" w:lineRule="auto"/>
        <w:ind w:left="426" w:right="685"/>
        <w:rPr>
          <w:rFonts w:asciiTheme="majorBidi" w:hAnsiTheme="majorBidi" w:cstheme="majorBidi"/>
          <w:sz w:val="24"/>
          <w:szCs w:val="24"/>
          <w:lang w:val="pt-PT"/>
        </w:rPr>
      </w:pPr>
      <w:r>
        <w:rPr>
          <w:rFonts w:asciiTheme="majorBidi" w:hAnsiTheme="majorBidi" w:cstheme="majorBidi"/>
          <w:sz w:val="24"/>
          <w:szCs w:val="24"/>
          <w:lang w:val="pt-PT"/>
        </w:rPr>
        <w:t>PubMed / CINAHL /APA PsycINFO/ SCOPUS</w:t>
      </w:r>
    </w:p>
    <w:p w14:paraId="4ACE2BAC" w14:textId="7FF75FA8" w:rsidR="007E36E6" w:rsidRPr="00904DDD" w:rsidRDefault="00DC5010" w:rsidP="006F1493">
      <w:pPr>
        <w:bidi w:val="0"/>
        <w:spacing w:after="0" w:line="360" w:lineRule="auto"/>
        <w:ind w:left="426" w:right="685"/>
        <w:rPr>
          <w:rFonts w:asciiTheme="majorBidi" w:hAnsiTheme="majorBidi" w:cstheme="majorBidi"/>
          <w:sz w:val="24"/>
          <w:szCs w:val="24"/>
        </w:rPr>
      </w:pPr>
      <w:r>
        <w:rPr>
          <w:rFonts w:asciiTheme="majorBidi" w:hAnsiTheme="majorBidi" w:cstheme="majorBidi"/>
          <w:sz w:val="24"/>
          <w:szCs w:val="24"/>
        </w:rPr>
        <w:t>(</w:t>
      </w:r>
      <w:r w:rsidR="003E02AA">
        <w:rPr>
          <w:rFonts w:asciiTheme="majorBidi" w:hAnsiTheme="majorBidi" w:cstheme="majorBidi"/>
          <w:sz w:val="24"/>
          <w:szCs w:val="24"/>
        </w:rPr>
        <w:t>“</w:t>
      </w:r>
      <w:r>
        <w:rPr>
          <w:rFonts w:asciiTheme="majorBidi" w:hAnsiTheme="majorBidi" w:cstheme="majorBidi"/>
          <w:sz w:val="24"/>
          <w:szCs w:val="24"/>
        </w:rPr>
        <w:t>Israel</w:t>
      </w:r>
      <w:r w:rsidR="003E02AA">
        <w:rPr>
          <w:rFonts w:asciiTheme="majorBidi" w:hAnsiTheme="majorBidi" w:cstheme="majorBidi"/>
          <w:sz w:val="24"/>
          <w:szCs w:val="24"/>
        </w:rPr>
        <w:t>”</w:t>
      </w:r>
      <w:r>
        <w:rPr>
          <w:rFonts w:asciiTheme="majorBidi" w:hAnsiTheme="majorBidi" w:cstheme="majorBidi"/>
          <w:sz w:val="24"/>
          <w:szCs w:val="24"/>
        </w:rPr>
        <w:t xml:space="preserve"> OR </w:t>
      </w:r>
      <w:r w:rsidR="003E02AA">
        <w:rPr>
          <w:rFonts w:asciiTheme="majorBidi" w:hAnsiTheme="majorBidi" w:cstheme="majorBidi"/>
          <w:sz w:val="24"/>
          <w:szCs w:val="24"/>
        </w:rPr>
        <w:t>“</w:t>
      </w:r>
      <w:r>
        <w:rPr>
          <w:rFonts w:asciiTheme="majorBidi" w:hAnsiTheme="majorBidi" w:cstheme="majorBidi"/>
          <w:sz w:val="24"/>
          <w:szCs w:val="24"/>
        </w:rPr>
        <w:t>Israel*</w:t>
      </w:r>
      <w:r w:rsidR="003E02AA">
        <w:rPr>
          <w:rFonts w:asciiTheme="majorBidi" w:hAnsiTheme="majorBidi" w:cstheme="majorBidi"/>
          <w:sz w:val="24"/>
          <w:szCs w:val="24"/>
        </w:rPr>
        <w:t>”</w:t>
      </w:r>
      <w:r>
        <w:rPr>
          <w:rFonts w:asciiTheme="majorBidi" w:hAnsiTheme="majorBidi" w:cstheme="majorBidi"/>
          <w:sz w:val="24"/>
          <w:szCs w:val="24"/>
        </w:rPr>
        <w:t>)</w:t>
      </w:r>
    </w:p>
    <w:p w14:paraId="3AC521B9" w14:textId="77777777" w:rsidR="007E36E6" w:rsidRPr="00904DDD" w:rsidRDefault="007E36E6" w:rsidP="006F1493">
      <w:pPr>
        <w:bidi w:val="0"/>
        <w:spacing w:line="360" w:lineRule="auto"/>
        <w:rPr>
          <w:rFonts w:asciiTheme="majorBidi" w:hAnsiTheme="majorBidi" w:cstheme="majorBidi"/>
          <w:sz w:val="24"/>
          <w:szCs w:val="24"/>
        </w:rPr>
      </w:pPr>
      <w:r>
        <w:rPr>
          <w:rFonts w:asciiTheme="majorBidi" w:hAnsiTheme="majorBidi" w:cstheme="majorBidi"/>
          <w:sz w:val="24"/>
          <w:szCs w:val="24"/>
        </w:rPr>
        <w:br w:type="page"/>
      </w:r>
    </w:p>
    <w:p w14:paraId="095D76EC" w14:textId="1D09CFF9" w:rsidR="004818FB" w:rsidRPr="00904DDD" w:rsidRDefault="00BD4E2B" w:rsidP="00925F71">
      <w:pPr>
        <w:pStyle w:val="Heading2"/>
      </w:pPr>
      <w:r>
        <w:lastRenderedPageBreak/>
        <w:t xml:space="preserve">B. </w:t>
      </w:r>
      <w:r w:rsidR="004818FB">
        <w:t>Data Extraction Template</w:t>
      </w:r>
    </w:p>
    <w:p w14:paraId="61A7FC3F" w14:textId="77777777" w:rsidR="004818FB" w:rsidRPr="00904DDD" w:rsidRDefault="004818FB" w:rsidP="006F1493">
      <w:pPr>
        <w:bidi w:val="0"/>
        <w:spacing w:line="360" w:lineRule="auto"/>
        <w:ind w:left="360"/>
        <w:rPr>
          <w:rFonts w:asciiTheme="majorBidi" w:hAnsiTheme="majorBidi" w:cstheme="majorBidi"/>
          <w:sz w:val="24"/>
          <w:szCs w:val="24"/>
        </w:rPr>
      </w:pPr>
      <w:r>
        <w:rPr>
          <w:rFonts w:asciiTheme="majorBidi" w:hAnsiTheme="majorBidi" w:cstheme="majorBidi"/>
          <w:i/>
          <w:iCs/>
          <w:sz w:val="24"/>
          <w:szCs w:val="24"/>
        </w:rPr>
        <w:t>One form was completed per included study. Checkbox categories are not mutually exclusive unless otherwise noted; more than one option could be selected where applicable.</w:t>
      </w:r>
    </w:p>
    <w:tbl>
      <w:tblPr>
        <w:tblStyle w:val="TableGridLight"/>
        <w:tblW w:w="9360" w:type="dxa"/>
        <w:tblLook w:val="04A0" w:firstRow="1" w:lastRow="0" w:firstColumn="1" w:lastColumn="0" w:noHBand="0" w:noVBand="1"/>
      </w:tblPr>
      <w:tblGrid>
        <w:gridCol w:w="3000"/>
        <w:gridCol w:w="6360"/>
      </w:tblGrid>
      <w:tr w:rsidR="004818FB" w:rsidRPr="00904DDD" w14:paraId="60B79AEF" w14:textId="77777777" w:rsidTr="0028018B">
        <w:tc>
          <w:tcPr>
            <w:tcW w:w="3000" w:type="dxa"/>
            <w:tcBorders>
              <w:top w:val="single" w:sz="4" w:space="0" w:color="auto"/>
              <w:left w:val="single" w:sz="4" w:space="0" w:color="auto"/>
              <w:bottom w:val="single" w:sz="4" w:space="0" w:color="auto"/>
              <w:right w:val="single" w:sz="4" w:space="0" w:color="auto"/>
            </w:tcBorders>
          </w:tcPr>
          <w:p w14:paraId="0484E5CA" w14:textId="77777777" w:rsidR="004818FB" w:rsidRPr="00904DDD" w:rsidRDefault="004818FB" w:rsidP="006F1493">
            <w:pPr>
              <w:bidi w:val="0"/>
              <w:spacing w:line="360" w:lineRule="auto"/>
              <w:rPr>
                <w:rFonts w:asciiTheme="majorBidi" w:hAnsiTheme="majorBidi" w:cstheme="majorBidi"/>
                <w:sz w:val="24"/>
                <w:szCs w:val="24"/>
              </w:rPr>
            </w:pPr>
            <w:r>
              <w:rPr>
                <w:rFonts w:asciiTheme="majorBidi" w:hAnsiTheme="majorBidi" w:cstheme="majorBidi"/>
                <w:b/>
                <w:bCs/>
                <w:sz w:val="24"/>
                <w:szCs w:val="24"/>
              </w:rPr>
              <w:t>First author</w:t>
            </w:r>
          </w:p>
        </w:tc>
        <w:tc>
          <w:tcPr>
            <w:tcW w:w="6360" w:type="dxa"/>
            <w:tcBorders>
              <w:left w:val="single" w:sz="4" w:space="0" w:color="auto"/>
            </w:tcBorders>
          </w:tcPr>
          <w:p w14:paraId="7970353F" w14:textId="77777777" w:rsidR="004818FB" w:rsidRPr="00904DDD" w:rsidRDefault="004818FB" w:rsidP="006F1493">
            <w:pPr>
              <w:bidi w:val="0"/>
              <w:spacing w:line="360" w:lineRule="auto"/>
              <w:rPr>
                <w:rFonts w:asciiTheme="majorBidi" w:hAnsiTheme="majorBidi" w:cstheme="majorBidi"/>
                <w:sz w:val="24"/>
                <w:szCs w:val="24"/>
              </w:rPr>
            </w:pPr>
          </w:p>
        </w:tc>
      </w:tr>
      <w:tr w:rsidR="004818FB" w:rsidRPr="00904DDD" w14:paraId="7B4AB353" w14:textId="77777777" w:rsidTr="0028018B">
        <w:tc>
          <w:tcPr>
            <w:tcW w:w="3000" w:type="dxa"/>
            <w:tcBorders>
              <w:top w:val="single" w:sz="4" w:space="0" w:color="auto"/>
              <w:left w:val="single" w:sz="4" w:space="0" w:color="auto"/>
              <w:bottom w:val="single" w:sz="4" w:space="0" w:color="auto"/>
              <w:right w:val="single" w:sz="4" w:space="0" w:color="auto"/>
            </w:tcBorders>
          </w:tcPr>
          <w:p w14:paraId="7EBFB623" w14:textId="77777777" w:rsidR="004818FB" w:rsidRPr="00904DDD" w:rsidRDefault="004818FB" w:rsidP="006F1493">
            <w:pPr>
              <w:bidi w:val="0"/>
              <w:spacing w:line="360" w:lineRule="auto"/>
              <w:rPr>
                <w:rFonts w:asciiTheme="majorBidi" w:hAnsiTheme="majorBidi" w:cstheme="majorBidi"/>
                <w:sz w:val="24"/>
                <w:szCs w:val="24"/>
              </w:rPr>
            </w:pPr>
            <w:r>
              <w:rPr>
                <w:rFonts w:asciiTheme="majorBidi" w:hAnsiTheme="majorBidi" w:cstheme="majorBidi"/>
                <w:b/>
                <w:bCs/>
                <w:sz w:val="24"/>
                <w:szCs w:val="24"/>
              </w:rPr>
              <w:t>Year of publication</w:t>
            </w:r>
          </w:p>
        </w:tc>
        <w:tc>
          <w:tcPr>
            <w:tcW w:w="6360" w:type="dxa"/>
            <w:tcBorders>
              <w:left w:val="single" w:sz="4" w:space="0" w:color="auto"/>
            </w:tcBorders>
          </w:tcPr>
          <w:p w14:paraId="1BBB4B76" w14:textId="77777777" w:rsidR="004818FB" w:rsidRPr="00904DDD" w:rsidRDefault="004818FB" w:rsidP="006F1493">
            <w:pPr>
              <w:bidi w:val="0"/>
              <w:spacing w:line="360" w:lineRule="auto"/>
              <w:rPr>
                <w:rFonts w:asciiTheme="majorBidi" w:hAnsiTheme="majorBidi" w:cstheme="majorBidi"/>
                <w:sz w:val="24"/>
                <w:szCs w:val="24"/>
              </w:rPr>
            </w:pPr>
          </w:p>
        </w:tc>
      </w:tr>
      <w:tr w:rsidR="004818FB" w:rsidRPr="00904DDD" w14:paraId="79860BC0" w14:textId="77777777" w:rsidTr="0028018B">
        <w:tc>
          <w:tcPr>
            <w:tcW w:w="3000" w:type="dxa"/>
            <w:tcBorders>
              <w:top w:val="single" w:sz="4" w:space="0" w:color="auto"/>
              <w:left w:val="single" w:sz="4" w:space="0" w:color="auto"/>
              <w:bottom w:val="single" w:sz="4" w:space="0" w:color="auto"/>
              <w:right w:val="single" w:sz="4" w:space="0" w:color="auto"/>
            </w:tcBorders>
          </w:tcPr>
          <w:p w14:paraId="7BCE5F99" w14:textId="77777777" w:rsidR="004818FB" w:rsidRPr="00904DDD" w:rsidRDefault="004818FB" w:rsidP="006F1493">
            <w:pPr>
              <w:bidi w:val="0"/>
              <w:spacing w:line="360" w:lineRule="auto"/>
              <w:rPr>
                <w:rFonts w:asciiTheme="majorBidi" w:hAnsiTheme="majorBidi" w:cstheme="majorBidi"/>
                <w:sz w:val="24"/>
                <w:szCs w:val="24"/>
              </w:rPr>
            </w:pPr>
            <w:r>
              <w:rPr>
                <w:rFonts w:asciiTheme="majorBidi" w:hAnsiTheme="majorBidi" w:cstheme="majorBidi"/>
                <w:b/>
                <w:bCs/>
                <w:sz w:val="24"/>
                <w:szCs w:val="24"/>
              </w:rPr>
              <w:t>Country</w:t>
            </w:r>
          </w:p>
        </w:tc>
        <w:tc>
          <w:tcPr>
            <w:tcW w:w="6360" w:type="dxa"/>
            <w:tcBorders>
              <w:left w:val="single" w:sz="4" w:space="0" w:color="auto"/>
            </w:tcBorders>
          </w:tcPr>
          <w:p w14:paraId="373678E1"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Israel</w:t>
            </w:r>
          </w:p>
          <w:p w14:paraId="3FC812CD"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International study</w:t>
            </w:r>
          </w:p>
        </w:tc>
      </w:tr>
      <w:tr w:rsidR="004818FB" w:rsidRPr="00904DDD" w14:paraId="33A2195B" w14:textId="77777777" w:rsidTr="0028018B">
        <w:tc>
          <w:tcPr>
            <w:tcW w:w="3000" w:type="dxa"/>
            <w:tcBorders>
              <w:top w:val="single" w:sz="4" w:space="0" w:color="auto"/>
              <w:left w:val="single" w:sz="4" w:space="0" w:color="auto"/>
              <w:bottom w:val="single" w:sz="4" w:space="0" w:color="auto"/>
              <w:right w:val="single" w:sz="4" w:space="0" w:color="auto"/>
            </w:tcBorders>
          </w:tcPr>
          <w:p w14:paraId="267DB751" w14:textId="77777777" w:rsidR="004818FB" w:rsidRPr="00904DDD" w:rsidRDefault="004818FB" w:rsidP="006F1493">
            <w:pPr>
              <w:bidi w:val="0"/>
              <w:spacing w:line="360" w:lineRule="auto"/>
              <w:rPr>
                <w:rFonts w:asciiTheme="majorBidi" w:hAnsiTheme="majorBidi" w:cstheme="majorBidi"/>
                <w:sz w:val="24"/>
                <w:szCs w:val="24"/>
              </w:rPr>
            </w:pPr>
            <w:r>
              <w:rPr>
                <w:rFonts w:asciiTheme="majorBidi" w:hAnsiTheme="majorBidi" w:cstheme="majorBidi"/>
                <w:b/>
                <w:bCs/>
                <w:sz w:val="24"/>
                <w:szCs w:val="24"/>
              </w:rPr>
              <w:t>Language</w:t>
            </w:r>
          </w:p>
        </w:tc>
        <w:tc>
          <w:tcPr>
            <w:tcW w:w="6360" w:type="dxa"/>
            <w:tcBorders>
              <w:left w:val="single" w:sz="4" w:space="0" w:color="auto"/>
            </w:tcBorders>
          </w:tcPr>
          <w:p w14:paraId="3FEE6DED"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English</w:t>
            </w:r>
          </w:p>
          <w:p w14:paraId="38FBEC39"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Hebrew</w:t>
            </w:r>
          </w:p>
        </w:tc>
      </w:tr>
      <w:tr w:rsidR="004818FB" w:rsidRPr="00904DDD" w14:paraId="288B2AF2" w14:textId="77777777" w:rsidTr="0028018B">
        <w:tc>
          <w:tcPr>
            <w:tcW w:w="3000" w:type="dxa"/>
            <w:tcBorders>
              <w:top w:val="single" w:sz="4" w:space="0" w:color="auto"/>
              <w:left w:val="single" w:sz="4" w:space="0" w:color="auto"/>
              <w:bottom w:val="single" w:sz="4" w:space="0" w:color="auto"/>
              <w:right w:val="single" w:sz="4" w:space="0" w:color="auto"/>
            </w:tcBorders>
          </w:tcPr>
          <w:p w14:paraId="6CB378F2" w14:textId="77777777" w:rsidR="004818FB" w:rsidRPr="00904DDD" w:rsidRDefault="004818FB" w:rsidP="006F1493">
            <w:pPr>
              <w:bidi w:val="0"/>
              <w:spacing w:line="360" w:lineRule="auto"/>
              <w:rPr>
                <w:rFonts w:asciiTheme="majorBidi" w:hAnsiTheme="majorBidi" w:cstheme="majorBidi"/>
                <w:sz w:val="24"/>
                <w:szCs w:val="24"/>
              </w:rPr>
            </w:pPr>
            <w:r>
              <w:rPr>
                <w:rFonts w:asciiTheme="majorBidi" w:hAnsiTheme="majorBidi" w:cstheme="majorBidi"/>
                <w:b/>
                <w:bCs/>
                <w:sz w:val="24"/>
                <w:szCs w:val="24"/>
              </w:rPr>
              <w:t>Aim of study</w:t>
            </w:r>
            <w:r>
              <w:rPr>
                <w:rFonts w:asciiTheme="majorBidi" w:hAnsiTheme="majorBidi" w:cstheme="majorBidi"/>
                <w:i/>
                <w:iCs/>
                <w:color w:val="666666"/>
                <w:sz w:val="24"/>
                <w:szCs w:val="24"/>
              </w:rPr>
              <w:t xml:space="preserve">  </w:t>
            </w:r>
          </w:p>
        </w:tc>
        <w:tc>
          <w:tcPr>
            <w:tcW w:w="6360" w:type="dxa"/>
            <w:tcBorders>
              <w:left w:val="single" w:sz="4" w:space="0" w:color="auto"/>
            </w:tcBorders>
          </w:tcPr>
          <w:p w14:paraId="3C33C14B" w14:textId="4C3B1374" w:rsidR="004818FB" w:rsidRPr="00904DDD" w:rsidRDefault="004818FB" w:rsidP="006F1493">
            <w:pPr>
              <w:bidi w:val="0"/>
              <w:spacing w:line="360" w:lineRule="auto"/>
              <w:rPr>
                <w:rFonts w:asciiTheme="majorBidi" w:hAnsiTheme="majorBidi" w:cstheme="majorBidi"/>
                <w:sz w:val="24"/>
                <w:szCs w:val="24"/>
              </w:rPr>
            </w:pPr>
            <w:r>
              <w:rPr>
                <w:rFonts w:asciiTheme="majorBidi" w:hAnsiTheme="majorBidi" w:cstheme="majorBidi"/>
                <w:i/>
                <w:iCs/>
                <w:color w:val="666666"/>
                <w:sz w:val="24"/>
                <w:szCs w:val="24"/>
              </w:rPr>
              <w:t>State the study</w:t>
            </w:r>
            <w:r w:rsidR="003E02AA">
              <w:rPr>
                <w:rFonts w:asciiTheme="majorBidi" w:hAnsiTheme="majorBidi" w:cstheme="majorBidi"/>
                <w:i/>
                <w:iCs/>
                <w:color w:val="666666"/>
                <w:sz w:val="24"/>
                <w:szCs w:val="24"/>
              </w:rPr>
              <w:t>’</w:t>
            </w:r>
            <w:r>
              <w:rPr>
                <w:rFonts w:asciiTheme="majorBidi" w:hAnsiTheme="majorBidi" w:cstheme="majorBidi"/>
                <w:i/>
                <w:iCs/>
                <w:color w:val="666666"/>
                <w:sz w:val="24"/>
                <w:szCs w:val="24"/>
              </w:rPr>
              <w:t>s stated objective in one sentence.</w:t>
            </w:r>
          </w:p>
        </w:tc>
      </w:tr>
      <w:tr w:rsidR="004818FB" w:rsidRPr="00904DDD" w14:paraId="38CB21B9" w14:textId="77777777" w:rsidTr="0028018B">
        <w:tc>
          <w:tcPr>
            <w:tcW w:w="3000" w:type="dxa"/>
            <w:tcBorders>
              <w:top w:val="single" w:sz="4" w:space="0" w:color="auto"/>
              <w:left w:val="single" w:sz="4" w:space="0" w:color="auto"/>
              <w:bottom w:val="single" w:sz="4" w:space="0" w:color="auto"/>
              <w:right w:val="single" w:sz="4" w:space="0" w:color="auto"/>
            </w:tcBorders>
          </w:tcPr>
          <w:p w14:paraId="7DFB5170" w14:textId="77777777" w:rsidR="004818FB" w:rsidRPr="00904DDD" w:rsidRDefault="004818FB" w:rsidP="006F1493">
            <w:pPr>
              <w:bidi w:val="0"/>
              <w:spacing w:line="360" w:lineRule="auto"/>
              <w:rPr>
                <w:rFonts w:asciiTheme="majorBidi" w:hAnsiTheme="majorBidi" w:cstheme="majorBidi"/>
                <w:sz w:val="24"/>
                <w:szCs w:val="24"/>
              </w:rPr>
            </w:pPr>
            <w:r>
              <w:rPr>
                <w:rFonts w:asciiTheme="majorBidi" w:hAnsiTheme="majorBidi" w:cstheme="majorBidi"/>
                <w:b/>
                <w:bCs/>
                <w:sz w:val="24"/>
                <w:szCs w:val="24"/>
              </w:rPr>
              <w:t>Kind of aim</w:t>
            </w:r>
          </w:p>
        </w:tc>
        <w:tc>
          <w:tcPr>
            <w:tcW w:w="6360" w:type="dxa"/>
            <w:tcBorders>
              <w:left w:val="single" w:sz="4" w:space="0" w:color="auto"/>
            </w:tcBorders>
          </w:tcPr>
          <w:p w14:paraId="2D70397D"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Attitudes toward NPs</w:t>
            </w:r>
          </w:p>
          <w:p w14:paraId="455A375E"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NP role description</w:t>
            </w:r>
          </w:p>
          <w:p w14:paraId="310AEB83"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Comparison of NPs with other professions</w:t>
            </w:r>
          </w:p>
          <w:p w14:paraId="0AF9DCAE"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Implementation of NPs in Israel: barriers and facilitators</w:t>
            </w:r>
          </w:p>
          <w:p w14:paraId="2E93BBC1"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Influence of NPs on patient and system outcomes</w:t>
            </w:r>
          </w:p>
          <w:p w14:paraId="7496ABF5"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NP education</w:t>
            </w:r>
          </w:p>
          <w:p w14:paraId="534FD5D5"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Other</w:t>
            </w:r>
          </w:p>
        </w:tc>
      </w:tr>
      <w:tr w:rsidR="004818FB" w:rsidRPr="00904DDD" w14:paraId="5781DD7E" w14:textId="77777777" w:rsidTr="0028018B">
        <w:tc>
          <w:tcPr>
            <w:tcW w:w="3000" w:type="dxa"/>
            <w:tcBorders>
              <w:top w:val="single" w:sz="4" w:space="0" w:color="auto"/>
              <w:left w:val="single" w:sz="4" w:space="0" w:color="auto"/>
              <w:bottom w:val="single" w:sz="4" w:space="0" w:color="auto"/>
              <w:right w:val="single" w:sz="4" w:space="0" w:color="auto"/>
            </w:tcBorders>
          </w:tcPr>
          <w:p w14:paraId="63D98BC6" w14:textId="77777777" w:rsidR="004818FB" w:rsidRPr="00904DDD" w:rsidRDefault="004818FB" w:rsidP="006F1493">
            <w:pPr>
              <w:bidi w:val="0"/>
              <w:spacing w:line="360" w:lineRule="auto"/>
              <w:rPr>
                <w:rFonts w:asciiTheme="majorBidi" w:hAnsiTheme="majorBidi" w:cstheme="majorBidi"/>
                <w:sz w:val="24"/>
                <w:szCs w:val="24"/>
              </w:rPr>
            </w:pPr>
            <w:r>
              <w:rPr>
                <w:rFonts w:asciiTheme="majorBidi" w:hAnsiTheme="majorBidi" w:cstheme="majorBidi"/>
                <w:b/>
                <w:bCs/>
                <w:sz w:val="24"/>
                <w:szCs w:val="24"/>
              </w:rPr>
              <w:t>Study design</w:t>
            </w:r>
          </w:p>
        </w:tc>
        <w:tc>
          <w:tcPr>
            <w:tcW w:w="6360" w:type="dxa"/>
            <w:tcBorders>
              <w:left w:val="single" w:sz="4" w:space="0" w:color="auto"/>
            </w:tcBorders>
          </w:tcPr>
          <w:p w14:paraId="2BD41568"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w:t>
            </w:r>
            <w:proofErr w:type="spellStart"/>
            <w:r>
              <w:rPr>
                <w:rFonts w:asciiTheme="majorBidi" w:hAnsiTheme="majorBidi" w:cstheme="majorBidi"/>
                <w:sz w:val="24"/>
                <w:szCs w:val="24"/>
              </w:rPr>
              <w:t>Randomised</w:t>
            </w:r>
            <w:proofErr w:type="spellEnd"/>
            <w:r>
              <w:rPr>
                <w:rFonts w:asciiTheme="majorBidi" w:hAnsiTheme="majorBidi" w:cstheme="majorBidi"/>
                <w:sz w:val="24"/>
                <w:szCs w:val="24"/>
              </w:rPr>
              <w:t xml:space="preserve"> controlled trial</w:t>
            </w:r>
          </w:p>
          <w:p w14:paraId="0245EE88"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w:t>
            </w:r>
            <w:proofErr w:type="gramStart"/>
            <w:r>
              <w:rPr>
                <w:rFonts w:asciiTheme="majorBidi" w:hAnsiTheme="majorBidi" w:cstheme="majorBidi"/>
                <w:sz w:val="24"/>
                <w:szCs w:val="24"/>
              </w:rPr>
              <w:t>Non-</w:t>
            </w:r>
            <w:proofErr w:type="spellStart"/>
            <w:r>
              <w:rPr>
                <w:rFonts w:asciiTheme="majorBidi" w:hAnsiTheme="majorBidi" w:cstheme="majorBidi"/>
                <w:sz w:val="24"/>
                <w:szCs w:val="24"/>
              </w:rPr>
              <w:t>randomised</w:t>
            </w:r>
            <w:proofErr w:type="spellEnd"/>
            <w:proofErr w:type="gramEnd"/>
            <w:r>
              <w:rPr>
                <w:rFonts w:asciiTheme="majorBidi" w:hAnsiTheme="majorBidi" w:cstheme="majorBidi"/>
                <w:sz w:val="24"/>
                <w:szCs w:val="24"/>
              </w:rPr>
              <w:t xml:space="preserve"> experimental study</w:t>
            </w:r>
          </w:p>
          <w:p w14:paraId="4FDC9047"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Cohort study</w:t>
            </w:r>
          </w:p>
          <w:p w14:paraId="5B97C877"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Cross-sectional study</w:t>
            </w:r>
          </w:p>
          <w:p w14:paraId="68F25173"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Case report</w:t>
            </w:r>
          </w:p>
          <w:p w14:paraId="332B88E9"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Qualitative research</w:t>
            </w:r>
          </w:p>
          <w:p w14:paraId="28302E35"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Mixed methods (quantitative + qualitative)</w:t>
            </w:r>
          </w:p>
          <w:p w14:paraId="5B697FBE"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Observational study</w:t>
            </w:r>
          </w:p>
          <w:p w14:paraId="795689B7"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Historical / documentary analysis</w:t>
            </w:r>
          </w:p>
          <w:p w14:paraId="07EE2EB0"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Other</w:t>
            </w:r>
          </w:p>
        </w:tc>
      </w:tr>
      <w:tr w:rsidR="004818FB" w:rsidRPr="00904DDD" w14:paraId="2CF8F9F4" w14:textId="77777777" w:rsidTr="0028018B">
        <w:tc>
          <w:tcPr>
            <w:tcW w:w="3000" w:type="dxa"/>
            <w:tcBorders>
              <w:top w:val="single" w:sz="4" w:space="0" w:color="auto"/>
              <w:left w:val="single" w:sz="4" w:space="0" w:color="auto"/>
              <w:bottom w:val="single" w:sz="4" w:space="0" w:color="auto"/>
              <w:right w:val="single" w:sz="4" w:space="0" w:color="auto"/>
            </w:tcBorders>
          </w:tcPr>
          <w:p w14:paraId="2C1B1686" w14:textId="77777777" w:rsidR="004818FB" w:rsidRPr="00904DDD" w:rsidRDefault="004818FB" w:rsidP="006F1493">
            <w:pPr>
              <w:bidi w:val="0"/>
              <w:spacing w:line="360" w:lineRule="auto"/>
              <w:rPr>
                <w:rFonts w:asciiTheme="majorBidi" w:hAnsiTheme="majorBidi" w:cstheme="majorBidi"/>
                <w:sz w:val="24"/>
                <w:szCs w:val="24"/>
              </w:rPr>
            </w:pPr>
            <w:r>
              <w:rPr>
                <w:rFonts w:asciiTheme="majorBidi" w:hAnsiTheme="majorBidi" w:cstheme="majorBidi"/>
                <w:b/>
                <w:bCs/>
                <w:sz w:val="24"/>
                <w:szCs w:val="24"/>
              </w:rPr>
              <w:t>NP specialization</w:t>
            </w:r>
          </w:p>
        </w:tc>
        <w:tc>
          <w:tcPr>
            <w:tcW w:w="6360" w:type="dxa"/>
            <w:tcBorders>
              <w:left w:val="single" w:sz="4" w:space="0" w:color="auto"/>
            </w:tcBorders>
          </w:tcPr>
          <w:p w14:paraId="263BCDCD"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Palliative care NP</w:t>
            </w:r>
          </w:p>
          <w:p w14:paraId="5F52F103"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Geriatric NP</w:t>
            </w:r>
          </w:p>
          <w:p w14:paraId="0BF4DB22"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lastRenderedPageBreak/>
              <w:t>☐</w:t>
            </w:r>
            <w:r>
              <w:rPr>
                <w:rFonts w:asciiTheme="majorBidi" w:hAnsiTheme="majorBidi" w:cstheme="majorBidi"/>
                <w:sz w:val="24"/>
                <w:szCs w:val="24"/>
              </w:rPr>
              <w:t xml:space="preserve"> Neonatal NP</w:t>
            </w:r>
          </w:p>
          <w:p w14:paraId="4B874F10"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Diabetes NP</w:t>
            </w:r>
          </w:p>
          <w:p w14:paraId="20F0FCFE"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Surgical NP</w:t>
            </w:r>
          </w:p>
          <w:p w14:paraId="5826707E"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Health administration and policy specialty</w:t>
            </w:r>
          </w:p>
          <w:p w14:paraId="55B671E8"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Pain control NP</w:t>
            </w:r>
          </w:p>
          <w:p w14:paraId="533CACD8"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Primary care NP</w:t>
            </w:r>
          </w:p>
          <w:p w14:paraId="59BFB2F5"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Rehabilitation NP</w:t>
            </w:r>
          </w:p>
          <w:p w14:paraId="2A414EB3"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Wound, ostomy and continence NP</w:t>
            </w:r>
          </w:p>
          <w:p w14:paraId="2674FFDF"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Psychiatry NP</w:t>
            </w:r>
          </w:p>
          <w:p w14:paraId="7188D57E"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Intensive care NP</w:t>
            </w:r>
          </w:p>
          <w:p w14:paraId="2973278E"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Oncology and </w:t>
            </w:r>
            <w:proofErr w:type="spellStart"/>
            <w:r>
              <w:rPr>
                <w:rFonts w:asciiTheme="majorBidi" w:hAnsiTheme="majorBidi" w:cstheme="majorBidi"/>
                <w:sz w:val="24"/>
                <w:szCs w:val="24"/>
              </w:rPr>
              <w:t>haematology</w:t>
            </w:r>
            <w:proofErr w:type="spellEnd"/>
            <w:r>
              <w:rPr>
                <w:rFonts w:asciiTheme="majorBidi" w:hAnsiTheme="majorBidi" w:cstheme="majorBidi"/>
                <w:sz w:val="24"/>
                <w:szCs w:val="24"/>
              </w:rPr>
              <w:t xml:space="preserve"> NP</w:t>
            </w:r>
          </w:p>
          <w:p w14:paraId="41C131E7"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Neurology NP</w:t>
            </w:r>
          </w:p>
          <w:p w14:paraId="2BA4310D"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NP education</w:t>
            </w:r>
          </w:p>
          <w:p w14:paraId="54FA9A29"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Not specialized</w:t>
            </w:r>
          </w:p>
        </w:tc>
      </w:tr>
      <w:tr w:rsidR="004818FB" w:rsidRPr="00904DDD" w14:paraId="585F9D9A" w14:textId="77777777" w:rsidTr="0028018B">
        <w:tc>
          <w:tcPr>
            <w:tcW w:w="3000" w:type="dxa"/>
            <w:tcBorders>
              <w:top w:val="single" w:sz="4" w:space="0" w:color="auto"/>
              <w:left w:val="single" w:sz="4" w:space="0" w:color="auto"/>
              <w:bottom w:val="single" w:sz="4" w:space="0" w:color="auto"/>
              <w:right w:val="single" w:sz="4" w:space="0" w:color="auto"/>
            </w:tcBorders>
          </w:tcPr>
          <w:p w14:paraId="6699BE0F" w14:textId="77777777" w:rsidR="004818FB" w:rsidRPr="00904DDD" w:rsidRDefault="004818FB" w:rsidP="006F1493">
            <w:pPr>
              <w:bidi w:val="0"/>
              <w:spacing w:line="360" w:lineRule="auto"/>
              <w:rPr>
                <w:rFonts w:asciiTheme="majorBidi" w:hAnsiTheme="majorBidi" w:cstheme="majorBidi"/>
                <w:sz w:val="24"/>
                <w:szCs w:val="24"/>
              </w:rPr>
            </w:pPr>
            <w:r>
              <w:rPr>
                <w:rFonts w:asciiTheme="majorBidi" w:hAnsiTheme="majorBidi" w:cstheme="majorBidi"/>
                <w:b/>
                <w:bCs/>
                <w:sz w:val="24"/>
                <w:szCs w:val="24"/>
              </w:rPr>
              <w:lastRenderedPageBreak/>
              <w:t>Care setting</w:t>
            </w:r>
          </w:p>
        </w:tc>
        <w:tc>
          <w:tcPr>
            <w:tcW w:w="6360" w:type="dxa"/>
            <w:tcBorders>
              <w:left w:val="single" w:sz="4" w:space="0" w:color="auto"/>
            </w:tcBorders>
          </w:tcPr>
          <w:p w14:paraId="331D3D09"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Hospital care</w:t>
            </w:r>
          </w:p>
          <w:p w14:paraId="03BB5837"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Community care</w:t>
            </w:r>
          </w:p>
          <w:p w14:paraId="4533F692"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Both</w:t>
            </w:r>
          </w:p>
          <w:p w14:paraId="7587088A"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Not specialized</w:t>
            </w:r>
          </w:p>
        </w:tc>
      </w:tr>
      <w:tr w:rsidR="004818FB" w:rsidRPr="00904DDD" w14:paraId="6BB733CA" w14:textId="77777777" w:rsidTr="0028018B">
        <w:tc>
          <w:tcPr>
            <w:tcW w:w="9360" w:type="dxa"/>
            <w:gridSpan w:val="2"/>
            <w:tcBorders>
              <w:top w:val="single" w:sz="4" w:space="0" w:color="auto"/>
              <w:left w:val="single" w:sz="4" w:space="0" w:color="auto"/>
              <w:bottom w:val="single" w:sz="4" w:space="0" w:color="auto"/>
              <w:right w:val="single" w:sz="4" w:space="0" w:color="auto"/>
            </w:tcBorders>
          </w:tcPr>
          <w:p w14:paraId="672E065E" w14:textId="77777777" w:rsidR="004818FB" w:rsidRPr="00904DDD" w:rsidRDefault="004818FB" w:rsidP="006F1493">
            <w:pPr>
              <w:bidi w:val="0"/>
              <w:spacing w:line="360" w:lineRule="auto"/>
              <w:rPr>
                <w:rFonts w:asciiTheme="majorBidi" w:hAnsiTheme="majorBidi" w:cstheme="majorBidi"/>
                <w:sz w:val="24"/>
                <w:szCs w:val="24"/>
              </w:rPr>
            </w:pPr>
            <w:r>
              <w:rPr>
                <w:rFonts w:asciiTheme="majorBidi" w:hAnsiTheme="majorBidi" w:cstheme="majorBidi"/>
                <w:b/>
                <w:bCs/>
                <w:color w:val="FFFFFF"/>
                <w:sz w:val="24"/>
                <w:szCs w:val="24"/>
              </w:rPr>
              <w:t>C. Population (studies with original data collection only)</w:t>
            </w:r>
          </w:p>
        </w:tc>
      </w:tr>
      <w:tr w:rsidR="004818FB" w:rsidRPr="00904DDD" w14:paraId="5377847E" w14:textId="77777777" w:rsidTr="0028018B">
        <w:tc>
          <w:tcPr>
            <w:tcW w:w="3000" w:type="dxa"/>
            <w:tcBorders>
              <w:top w:val="single" w:sz="4" w:space="0" w:color="auto"/>
              <w:left w:val="single" w:sz="4" w:space="0" w:color="auto"/>
              <w:bottom w:val="single" w:sz="4" w:space="0" w:color="auto"/>
              <w:right w:val="single" w:sz="4" w:space="0" w:color="auto"/>
            </w:tcBorders>
          </w:tcPr>
          <w:p w14:paraId="6E4ABEF2" w14:textId="77777777" w:rsidR="004818FB" w:rsidRPr="00904DDD" w:rsidRDefault="004818FB" w:rsidP="006F1493">
            <w:pPr>
              <w:bidi w:val="0"/>
              <w:spacing w:line="360" w:lineRule="auto"/>
              <w:rPr>
                <w:rFonts w:asciiTheme="majorBidi" w:hAnsiTheme="majorBidi" w:cstheme="majorBidi"/>
                <w:sz w:val="24"/>
                <w:szCs w:val="24"/>
              </w:rPr>
            </w:pPr>
            <w:r>
              <w:rPr>
                <w:rFonts w:asciiTheme="majorBidi" w:hAnsiTheme="majorBidi" w:cstheme="majorBidi"/>
                <w:b/>
                <w:bCs/>
                <w:sz w:val="24"/>
                <w:szCs w:val="24"/>
              </w:rPr>
              <w:t>Study settings</w:t>
            </w:r>
            <w:r>
              <w:rPr>
                <w:rFonts w:asciiTheme="majorBidi" w:hAnsiTheme="majorBidi" w:cstheme="majorBidi"/>
                <w:i/>
                <w:iCs/>
                <w:color w:val="666666"/>
                <w:sz w:val="24"/>
                <w:szCs w:val="24"/>
              </w:rPr>
              <w:t xml:space="preserve">  </w:t>
            </w:r>
          </w:p>
        </w:tc>
        <w:tc>
          <w:tcPr>
            <w:tcW w:w="6360" w:type="dxa"/>
            <w:tcBorders>
              <w:left w:val="single" w:sz="4" w:space="0" w:color="auto"/>
            </w:tcBorders>
          </w:tcPr>
          <w:p w14:paraId="448C3FC7" w14:textId="77777777" w:rsidR="004818FB" w:rsidRPr="00904DDD" w:rsidRDefault="004818FB" w:rsidP="006F1493">
            <w:pPr>
              <w:bidi w:val="0"/>
              <w:spacing w:line="360" w:lineRule="auto"/>
              <w:rPr>
                <w:rFonts w:asciiTheme="majorBidi" w:hAnsiTheme="majorBidi" w:cstheme="majorBidi"/>
                <w:sz w:val="24"/>
                <w:szCs w:val="24"/>
              </w:rPr>
            </w:pPr>
            <w:r>
              <w:rPr>
                <w:rFonts w:asciiTheme="majorBidi" w:hAnsiTheme="majorBidi" w:cstheme="majorBidi"/>
                <w:i/>
                <w:iCs/>
                <w:color w:val="666666"/>
                <w:sz w:val="24"/>
                <w:szCs w:val="24"/>
              </w:rPr>
              <w:t>Type of place or environment: public spaces, community, hospital, workplace, schools, etc.</w:t>
            </w:r>
          </w:p>
        </w:tc>
      </w:tr>
      <w:tr w:rsidR="004818FB" w:rsidRPr="00904DDD" w14:paraId="1C071A79" w14:textId="77777777" w:rsidTr="0028018B">
        <w:tc>
          <w:tcPr>
            <w:tcW w:w="3000" w:type="dxa"/>
            <w:tcBorders>
              <w:top w:val="single" w:sz="4" w:space="0" w:color="auto"/>
              <w:left w:val="single" w:sz="4" w:space="0" w:color="auto"/>
              <w:bottom w:val="single" w:sz="4" w:space="0" w:color="auto"/>
              <w:right w:val="single" w:sz="4" w:space="0" w:color="auto"/>
            </w:tcBorders>
          </w:tcPr>
          <w:p w14:paraId="2B22AF64" w14:textId="77777777" w:rsidR="004818FB" w:rsidRPr="00904DDD" w:rsidRDefault="004818FB" w:rsidP="006F1493">
            <w:pPr>
              <w:bidi w:val="0"/>
              <w:spacing w:line="360" w:lineRule="auto"/>
              <w:rPr>
                <w:rFonts w:asciiTheme="majorBidi" w:hAnsiTheme="majorBidi" w:cstheme="majorBidi"/>
                <w:sz w:val="24"/>
                <w:szCs w:val="24"/>
              </w:rPr>
            </w:pPr>
            <w:r>
              <w:rPr>
                <w:rFonts w:asciiTheme="majorBidi" w:hAnsiTheme="majorBidi" w:cstheme="majorBidi"/>
                <w:b/>
                <w:bCs/>
                <w:sz w:val="24"/>
                <w:szCs w:val="24"/>
              </w:rPr>
              <w:t>Total sample size</w:t>
            </w:r>
          </w:p>
        </w:tc>
        <w:tc>
          <w:tcPr>
            <w:tcW w:w="6360" w:type="dxa"/>
            <w:tcBorders>
              <w:left w:val="single" w:sz="4" w:space="0" w:color="auto"/>
            </w:tcBorders>
          </w:tcPr>
          <w:p w14:paraId="6CAF4C18" w14:textId="77777777" w:rsidR="004818FB" w:rsidRPr="00904DDD" w:rsidRDefault="004818FB" w:rsidP="006F1493">
            <w:pPr>
              <w:bidi w:val="0"/>
              <w:spacing w:line="360" w:lineRule="auto"/>
              <w:rPr>
                <w:rFonts w:asciiTheme="majorBidi" w:hAnsiTheme="majorBidi" w:cstheme="majorBidi"/>
                <w:sz w:val="24"/>
                <w:szCs w:val="24"/>
              </w:rPr>
            </w:pPr>
          </w:p>
        </w:tc>
      </w:tr>
      <w:tr w:rsidR="004818FB" w:rsidRPr="00904DDD" w14:paraId="027FE06B" w14:textId="77777777" w:rsidTr="0028018B">
        <w:tc>
          <w:tcPr>
            <w:tcW w:w="3000" w:type="dxa"/>
            <w:tcBorders>
              <w:top w:val="single" w:sz="4" w:space="0" w:color="auto"/>
              <w:left w:val="single" w:sz="4" w:space="0" w:color="auto"/>
              <w:bottom w:val="single" w:sz="4" w:space="0" w:color="auto"/>
              <w:right w:val="single" w:sz="4" w:space="0" w:color="auto"/>
            </w:tcBorders>
          </w:tcPr>
          <w:p w14:paraId="578F6135" w14:textId="77777777" w:rsidR="004818FB" w:rsidRPr="00904DDD" w:rsidRDefault="004818FB" w:rsidP="006F1493">
            <w:pPr>
              <w:bidi w:val="0"/>
              <w:spacing w:line="360" w:lineRule="auto"/>
              <w:rPr>
                <w:rFonts w:asciiTheme="majorBidi" w:hAnsiTheme="majorBidi" w:cstheme="majorBidi"/>
                <w:sz w:val="24"/>
                <w:szCs w:val="24"/>
              </w:rPr>
            </w:pPr>
            <w:r>
              <w:rPr>
                <w:rFonts w:asciiTheme="majorBidi" w:hAnsiTheme="majorBidi" w:cstheme="majorBidi"/>
                <w:b/>
                <w:bCs/>
                <w:sz w:val="24"/>
                <w:szCs w:val="24"/>
              </w:rPr>
              <w:t>Inclusion criteria</w:t>
            </w:r>
            <w:r>
              <w:rPr>
                <w:rFonts w:asciiTheme="majorBidi" w:hAnsiTheme="majorBidi" w:cstheme="majorBidi"/>
                <w:i/>
                <w:iCs/>
                <w:color w:val="666666"/>
                <w:sz w:val="24"/>
                <w:szCs w:val="24"/>
              </w:rPr>
              <w:t xml:space="preserve">  </w:t>
            </w:r>
          </w:p>
        </w:tc>
        <w:tc>
          <w:tcPr>
            <w:tcW w:w="6360" w:type="dxa"/>
            <w:tcBorders>
              <w:left w:val="single" w:sz="4" w:space="0" w:color="auto"/>
            </w:tcBorders>
          </w:tcPr>
          <w:p w14:paraId="32911282" w14:textId="77777777" w:rsidR="004818FB" w:rsidRPr="00904DDD" w:rsidRDefault="004818FB" w:rsidP="006F1493">
            <w:pPr>
              <w:bidi w:val="0"/>
              <w:spacing w:line="360" w:lineRule="auto"/>
              <w:rPr>
                <w:rFonts w:asciiTheme="majorBidi" w:hAnsiTheme="majorBidi" w:cstheme="majorBidi"/>
                <w:sz w:val="24"/>
                <w:szCs w:val="24"/>
              </w:rPr>
            </w:pPr>
            <w:r>
              <w:rPr>
                <w:rFonts w:asciiTheme="majorBidi" w:hAnsiTheme="majorBidi" w:cstheme="majorBidi"/>
                <w:i/>
                <w:iCs/>
                <w:color w:val="666666"/>
                <w:sz w:val="24"/>
                <w:szCs w:val="24"/>
              </w:rPr>
              <w:t>Criteria used to define who was eligible.</w:t>
            </w:r>
          </w:p>
        </w:tc>
      </w:tr>
      <w:tr w:rsidR="004818FB" w:rsidRPr="00904DDD" w14:paraId="2B529996" w14:textId="77777777" w:rsidTr="0028018B">
        <w:tc>
          <w:tcPr>
            <w:tcW w:w="3000" w:type="dxa"/>
            <w:tcBorders>
              <w:top w:val="single" w:sz="4" w:space="0" w:color="auto"/>
              <w:left w:val="single" w:sz="4" w:space="0" w:color="auto"/>
              <w:bottom w:val="single" w:sz="4" w:space="0" w:color="auto"/>
              <w:right w:val="single" w:sz="4" w:space="0" w:color="auto"/>
            </w:tcBorders>
          </w:tcPr>
          <w:p w14:paraId="7ED11E84" w14:textId="77777777" w:rsidR="004818FB" w:rsidRPr="00904DDD" w:rsidRDefault="004818FB" w:rsidP="006F1493">
            <w:pPr>
              <w:bidi w:val="0"/>
              <w:spacing w:line="360" w:lineRule="auto"/>
              <w:rPr>
                <w:rFonts w:asciiTheme="majorBidi" w:hAnsiTheme="majorBidi" w:cstheme="majorBidi"/>
                <w:sz w:val="24"/>
                <w:szCs w:val="24"/>
              </w:rPr>
            </w:pPr>
            <w:r>
              <w:rPr>
                <w:rFonts w:asciiTheme="majorBidi" w:hAnsiTheme="majorBidi" w:cstheme="majorBidi"/>
                <w:b/>
                <w:bCs/>
                <w:sz w:val="24"/>
                <w:szCs w:val="24"/>
              </w:rPr>
              <w:t>Exclusion criteria</w:t>
            </w:r>
            <w:r>
              <w:rPr>
                <w:rFonts w:asciiTheme="majorBidi" w:hAnsiTheme="majorBidi" w:cstheme="majorBidi"/>
                <w:i/>
                <w:iCs/>
                <w:color w:val="666666"/>
                <w:sz w:val="24"/>
                <w:szCs w:val="24"/>
              </w:rPr>
              <w:t xml:space="preserve">  </w:t>
            </w:r>
          </w:p>
        </w:tc>
        <w:tc>
          <w:tcPr>
            <w:tcW w:w="6360" w:type="dxa"/>
            <w:tcBorders>
              <w:left w:val="single" w:sz="4" w:space="0" w:color="auto"/>
            </w:tcBorders>
          </w:tcPr>
          <w:p w14:paraId="378CB042" w14:textId="77777777" w:rsidR="004818FB" w:rsidRPr="00904DDD" w:rsidRDefault="004818FB" w:rsidP="006F1493">
            <w:pPr>
              <w:bidi w:val="0"/>
              <w:spacing w:line="360" w:lineRule="auto"/>
              <w:rPr>
                <w:rFonts w:asciiTheme="majorBidi" w:hAnsiTheme="majorBidi" w:cstheme="majorBidi"/>
                <w:sz w:val="24"/>
                <w:szCs w:val="24"/>
              </w:rPr>
            </w:pPr>
            <w:r>
              <w:rPr>
                <w:rFonts w:asciiTheme="majorBidi" w:hAnsiTheme="majorBidi" w:cstheme="majorBidi"/>
                <w:i/>
                <w:iCs/>
                <w:color w:val="666666"/>
                <w:sz w:val="24"/>
                <w:szCs w:val="24"/>
              </w:rPr>
              <w:t>Criteria used to define who was not eligible.</w:t>
            </w:r>
          </w:p>
        </w:tc>
      </w:tr>
      <w:tr w:rsidR="004818FB" w:rsidRPr="00904DDD" w14:paraId="5F7A18E6" w14:textId="77777777" w:rsidTr="0028018B">
        <w:tc>
          <w:tcPr>
            <w:tcW w:w="3000" w:type="dxa"/>
            <w:tcBorders>
              <w:top w:val="single" w:sz="4" w:space="0" w:color="auto"/>
              <w:left w:val="single" w:sz="4" w:space="0" w:color="auto"/>
              <w:bottom w:val="single" w:sz="4" w:space="0" w:color="auto"/>
              <w:right w:val="single" w:sz="4" w:space="0" w:color="auto"/>
            </w:tcBorders>
          </w:tcPr>
          <w:p w14:paraId="1ADADF85" w14:textId="77777777" w:rsidR="004818FB" w:rsidRPr="00904DDD" w:rsidRDefault="004818FB" w:rsidP="006F1493">
            <w:pPr>
              <w:bidi w:val="0"/>
              <w:spacing w:line="360" w:lineRule="auto"/>
              <w:rPr>
                <w:rFonts w:asciiTheme="majorBidi" w:hAnsiTheme="majorBidi" w:cstheme="majorBidi"/>
                <w:sz w:val="24"/>
                <w:szCs w:val="24"/>
              </w:rPr>
            </w:pPr>
            <w:r>
              <w:rPr>
                <w:rFonts w:asciiTheme="majorBidi" w:hAnsiTheme="majorBidi" w:cstheme="majorBidi"/>
                <w:b/>
                <w:bCs/>
                <w:sz w:val="24"/>
                <w:szCs w:val="24"/>
              </w:rPr>
              <w:t>Participants</w:t>
            </w:r>
          </w:p>
        </w:tc>
        <w:tc>
          <w:tcPr>
            <w:tcW w:w="6360" w:type="dxa"/>
            <w:tcBorders>
              <w:left w:val="single" w:sz="4" w:space="0" w:color="auto"/>
            </w:tcBorders>
          </w:tcPr>
          <w:p w14:paraId="59BDA47E"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NPs</w:t>
            </w:r>
          </w:p>
          <w:p w14:paraId="5B5C51EF"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Registered nurses</w:t>
            </w:r>
          </w:p>
          <w:p w14:paraId="7FC027B2"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Physicians</w:t>
            </w:r>
          </w:p>
          <w:p w14:paraId="09BFCAC2"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Managers</w:t>
            </w:r>
          </w:p>
          <w:p w14:paraId="1DD227F4"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Other health workers</w:t>
            </w:r>
          </w:p>
          <w:p w14:paraId="22538D51"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lastRenderedPageBreak/>
              <w:t>☐</w:t>
            </w:r>
            <w:r>
              <w:rPr>
                <w:rFonts w:asciiTheme="majorBidi" w:hAnsiTheme="majorBidi" w:cstheme="majorBidi"/>
                <w:sz w:val="24"/>
                <w:szCs w:val="24"/>
              </w:rPr>
              <w:t xml:space="preserve"> Patients</w:t>
            </w:r>
          </w:p>
          <w:p w14:paraId="7A610F73"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Family caregivers</w:t>
            </w:r>
          </w:p>
          <w:p w14:paraId="789AA35D" w14:textId="77777777" w:rsidR="004818FB" w:rsidRPr="00904DDD" w:rsidRDefault="004818FB" w:rsidP="006F1493">
            <w:pPr>
              <w:bidi w:val="0"/>
              <w:spacing w:line="360" w:lineRule="auto"/>
              <w:rPr>
                <w:rFonts w:asciiTheme="majorBidi" w:hAnsiTheme="majorBidi" w:cstheme="majorBidi"/>
                <w:sz w:val="24"/>
                <w:szCs w:val="24"/>
              </w:rPr>
            </w:pPr>
            <w:r>
              <w:rPr>
                <w:rFonts w:ascii="Segoe UI Symbol" w:hAnsi="Segoe UI Symbol" w:cs="Segoe UI Symbol"/>
                <w:sz w:val="24"/>
                <w:szCs w:val="24"/>
              </w:rPr>
              <w:t>☐</w:t>
            </w:r>
            <w:r>
              <w:rPr>
                <w:rFonts w:asciiTheme="majorBidi" w:hAnsiTheme="majorBidi" w:cstheme="majorBidi"/>
                <w:sz w:val="24"/>
                <w:szCs w:val="24"/>
              </w:rPr>
              <w:t xml:space="preserve"> Other</w:t>
            </w:r>
          </w:p>
        </w:tc>
      </w:tr>
      <w:tr w:rsidR="004818FB" w:rsidRPr="00904DDD" w14:paraId="22C82A50" w14:textId="77777777" w:rsidTr="0028018B">
        <w:tc>
          <w:tcPr>
            <w:tcW w:w="3000" w:type="dxa"/>
            <w:tcBorders>
              <w:top w:val="single" w:sz="4" w:space="0" w:color="auto"/>
              <w:left w:val="single" w:sz="4" w:space="0" w:color="auto"/>
              <w:bottom w:val="single" w:sz="4" w:space="0" w:color="auto"/>
              <w:right w:val="single" w:sz="4" w:space="0" w:color="auto"/>
            </w:tcBorders>
          </w:tcPr>
          <w:p w14:paraId="6A1A21F8" w14:textId="77777777" w:rsidR="004818FB" w:rsidRPr="00904DDD" w:rsidRDefault="004818FB" w:rsidP="006F1493">
            <w:pPr>
              <w:bidi w:val="0"/>
              <w:spacing w:line="360" w:lineRule="auto"/>
              <w:rPr>
                <w:rFonts w:asciiTheme="majorBidi" w:hAnsiTheme="majorBidi" w:cstheme="majorBidi"/>
                <w:sz w:val="24"/>
                <w:szCs w:val="24"/>
              </w:rPr>
            </w:pPr>
            <w:r>
              <w:rPr>
                <w:rFonts w:asciiTheme="majorBidi" w:hAnsiTheme="majorBidi" w:cstheme="majorBidi"/>
                <w:b/>
                <w:bCs/>
                <w:sz w:val="24"/>
                <w:szCs w:val="24"/>
              </w:rPr>
              <w:lastRenderedPageBreak/>
              <w:t>Description of sample (notes)</w:t>
            </w:r>
            <w:r>
              <w:rPr>
                <w:rFonts w:asciiTheme="majorBidi" w:hAnsiTheme="majorBidi" w:cstheme="majorBidi"/>
                <w:i/>
                <w:iCs/>
                <w:color w:val="666666"/>
                <w:sz w:val="24"/>
                <w:szCs w:val="24"/>
              </w:rPr>
              <w:t xml:space="preserve">  </w:t>
            </w:r>
          </w:p>
        </w:tc>
        <w:tc>
          <w:tcPr>
            <w:tcW w:w="6360" w:type="dxa"/>
            <w:tcBorders>
              <w:left w:val="single" w:sz="4" w:space="0" w:color="auto"/>
            </w:tcBorders>
          </w:tcPr>
          <w:p w14:paraId="07960EF3" w14:textId="77777777" w:rsidR="004818FB" w:rsidRPr="00904DDD" w:rsidRDefault="004818FB" w:rsidP="006F1493">
            <w:pPr>
              <w:bidi w:val="0"/>
              <w:spacing w:line="360" w:lineRule="auto"/>
              <w:rPr>
                <w:rFonts w:asciiTheme="majorBidi" w:hAnsiTheme="majorBidi" w:cstheme="majorBidi"/>
                <w:sz w:val="24"/>
                <w:szCs w:val="24"/>
              </w:rPr>
            </w:pPr>
            <w:r>
              <w:rPr>
                <w:rFonts w:asciiTheme="majorBidi" w:hAnsiTheme="majorBidi" w:cstheme="majorBidi"/>
                <w:i/>
                <w:iCs/>
                <w:color w:val="666666"/>
                <w:sz w:val="24"/>
                <w:szCs w:val="24"/>
              </w:rPr>
              <w:t>Any additional notes on the sample or context.</w:t>
            </w:r>
          </w:p>
        </w:tc>
      </w:tr>
      <w:tr w:rsidR="004818FB" w:rsidRPr="00904DDD" w14:paraId="01088CE6" w14:textId="77777777" w:rsidTr="0028018B">
        <w:tc>
          <w:tcPr>
            <w:tcW w:w="3000" w:type="dxa"/>
            <w:vMerge w:val="restart"/>
            <w:tcBorders>
              <w:top w:val="single" w:sz="4" w:space="0" w:color="auto"/>
              <w:left w:val="single" w:sz="4" w:space="0" w:color="auto"/>
              <w:right w:val="single" w:sz="4" w:space="0" w:color="auto"/>
            </w:tcBorders>
          </w:tcPr>
          <w:p w14:paraId="740C1514" w14:textId="77777777" w:rsidR="004818FB" w:rsidRPr="00904DDD" w:rsidRDefault="004818FB" w:rsidP="006F1493">
            <w:pPr>
              <w:bidi w:val="0"/>
              <w:spacing w:line="360" w:lineRule="auto"/>
              <w:rPr>
                <w:rFonts w:asciiTheme="majorBidi" w:hAnsiTheme="majorBidi" w:cstheme="majorBidi"/>
                <w:sz w:val="24"/>
                <w:szCs w:val="24"/>
              </w:rPr>
            </w:pPr>
            <w:r>
              <w:rPr>
                <w:rFonts w:asciiTheme="majorBidi" w:hAnsiTheme="majorBidi" w:cstheme="majorBidi"/>
                <w:b/>
                <w:bCs/>
                <w:sz w:val="24"/>
                <w:szCs w:val="24"/>
              </w:rPr>
              <w:t>Overall study findings</w:t>
            </w:r>
          </w:p>
        </w:tc>
        <w:tc>
          <w:tcPr>
            <w:tcW w:w="6360" w:type="dxa"/>
            <w:tcBorders>
              <w:left w:val="single" w:sz="4" w:space="0" w:color="auto"/>
            </w:tcBorders>
          </w:tcPr>
          <w:p w14:paraId="0E918E30" w14:textId="77777777" w:rsidR="004818FB" w:rsidRPr="00904DDD" w:rsidRDefault="004818FB" w:rsidP="006F1493">
            <w:pPr>
              <w:bidi w:val="0"/>
              <w:spacing w:line="360" w:lineRule="auto"/>
              <w:rPr>
                <w:rFonts w:asciiTheme="majorBidi" w:hAnsiTheme="majorBidi" w:cstheme="majorBidi"/>
                <w:sz w:val="24"/>
                <w:szCs w:val="24"/>
              </w:rPr>
            </w:pPr>
            <w:r>
              <w:rPr>
                <w:rFonts w:asciiTheme="majorBidi" w:hAnsiTheme="majorBidi" w:cstheme="majorBidi"/>
                <w:sz w:val="24"/>
                <w:szCs w:val="24"/>
              </w:rPr>
              <w:t>Quantitative: tool used</w:t>
            </w:r>
          </w:p>
        </w:tc>
      </w:tr>
      <w:tr w:rsidR="004818FB" w:rsidRPr="00904DDD" w14:paraId="59C7AE4C" w14:textId="77777777" w:rsidTr="0028018B">
        <w:tc>
          <w:tcPr>
            <w:tcW w:w="3000" w:type="dxa"/>
            <w:vMerge/>
            <w:tcBorders>
              <w:left w:val="single" w:sz="4" w:space="0" w:color="auto"/>
              <w:right w:val="single" w:sz="4" w:space="0" w:color="auto"/>
            </w:tcBorders>
          </w:tcPr>
          <w:p w14:paraId="401215A4" w14:textId="77777777" w:rsidR="004818FB" w:rsidRPr="00904DDD" w:rsidRDefault="004818FB" w:rsidP="006F1493">
            <w:pPr>
              <w:bidi w:val="0"/>
              <w:spacing w:line="360" w:lineRule="auto"/>
              <w:rPr>
                <w:rFonts w:asciiTheme="majorBidi" w:hAnsiTheme="majorBidi" w:cstheme="majorBidi"/>
                <w:sz w:val="24"/>
                <w:szCs w:val="24"/>
              </w:rPr>
            </w:pPr>
          </w:p>
        </w:tc>
        <w:tc>
          <w:tcPr>
            <w:tcW w:w="6360" w:type="dxa"/>
            <w:tcBorders>
              <w:left w:val="single" w:sz="4" w:space="0" w:color="auto"/>
            </w:tcBorders>
          </w:tcPr>
          <w:p w14:paraId="10D5165D" w14:textId="77777777" w:rsidR="004818FB" w:rsidRPr="00904DDD" w:rsidRDefault="004818FB" w:rsidP="006F1493">
            <w:pPr>
              <w:bidi w:val="0"/>
              <w:spacing w:line="360" w:lineRule="auto"/>
              <w:rPr>
                <w:rFonts w:asciiTheme="majorBidi" w:hAnsiTheme="majorBidi" w:cstheme="majorBidi"/>
                <w:sz w:val="24"/>
                <w:szCs w:val="24"/>
              </w:rPr>
            </w:pPr>
            <w:r>
              <w:rPr>
                <w:rFonts w:asciiTheme="majorBidi" w:hAnsiTheme="majorBidi" w:cstheme="majorBidi"/>
                <w:sz w:val="24"/>
                <w:szCs w:val="24"/>
              </w:rPr>
              <w:t>Quantitative: outcomes reported</w:t>
            </w:r>
          </w:p>
        </w:tc>
      </w:tr>
      <w:tr w:rsidR="004818FB" w:rsidRPr="00904DDD" w14:paraId="59273D30" w14:textId="77777777" w:rsidTr="0028018B">
        <w:tc>
          <w:tcPr>
            <w:tcW w:w="3000" w:type="dxa"/>
            <w:vMerge/>
            <w:tcBorders>
              <w:left w:val="single" w:sz="4" w:space="0" w:color="auto"/>
              <w:right w:val="single" w:sz="4" w:space="0" w:color="auto"/>
            </w:tcBorders>
          </w:tcPr>
          <w:p w14:paraId="5C768282" w14:textId="77777777" w:rsidR="004818FB" w:rsidRPr="00904DDD" w:rsidRDefault="004818FB" w:rsidP="006F1493">
            <w:pPr>
              <w:bidi w:val="0"/>
              <w:spacing w:line="360" w:lineRule="auto"/>
              <w:rPr>
                <w:rFonts w:asciiTheme="majorBidi" w:hAnsiTheme="majorBidi" w:cstheme="majorBidi"/>
                <w:sz w:val="24"/>
                <w:szCs w:val="24"/>
              </w:rPr>
            </w:pPr>
          </w:p>
        </w:tc>
        <w:tc>
          <w:tcPr>
            <w:tcW w:w="6360" w:type="dxa"/>
            <w:tcBorders>
              <w:left w:val="single" w:sz="4" w:space="0" w:color="auto"/>
            </w:tcBorders>
          </w:tcPr>
          <w:p w14:paraId="49799A74" w14:textId="77777777" w:rsidR="004818FB" w:rsidRPr="00904DDD" w:rsidRDefault="004818FB" w:rsidP="006F1493">
            <w:pPr>
              <w:bidi w:val="0"/>
              <w:spacing w:line="360" w:lineRule="auto"/>
              <w:rPr>
                <w:rFonts w:asciiTheme="majorBidi" w:hAnsiTheme="majorBidi" w:cstheme="majorBidi"/>
                <w:sz w:val="24"/>
                <w:szCs w:val="24"/>
              </w:rPr>
            </w:pPr>
            <w:r>
              <w:rPr>
                <w:rFonts w:asciiTheme="majorBidi" w:hAnsiTheme="majorBidi" w:cstheme="majorBidi"/>
                <w:sz w:val="24"/>
                <w:szCs w:val="24"/>
              </w:rPr>
              <w:t>Qualitative: themes</w:t>
            </w:r>
          </w:p>
        </w:tc>
      </w:tr>
      <w:tr w:rsidR="004818FB" w:rsidRPr="00904DDD" w14:paraId="7741D2A9" w14:textId="77777777" w:rsidTr="0028018B">
        <w:tc>
          <w:tcPr>
            <w:tcW w:w="3000" w:type="dxa"/>
            <w:vMerge/>
            <w:tcBorders>
              <w:left w:val="single" w:sz="4" w:space="0" w:color="auto"/>
              <w:bottom w:val="single" w:sz="4" w:space="0" w:color="auto"/>
              <w:right w:val="single" w:sz="4" w:space="0" w:color="auto"/>
            </w:tcBorders>
          </w:tcPr>
          <w:p w14:paraId="51634D9A" w14:textId="77777777" w:rsidR="004818FB" w:rsidRPr="00904DDD" w:rsidRDefault="004818FB" w:rsidP="006F1493">
            <w:pPr>
              <w:bidi w:val="0"/>
              <w:spacing w:line="360" w:lineRule="auto"/>
              <w:rPr>
                <w:rFonts w:asciiTheme="majorBidi" w:hAnsiTheme="majorBidi" w:cstheme="majorBidi"/>
                <w:sz w:val="24"/>
                <w:szCs w:val="24"/>
              </w:rPr>
            </w:pPr>
          </w:p>
        </w:tc>
        <w:tc>
          <w:tcPr>
            <w:tcW w:w="6360" w:type="dxa"/>
            <w:tcBorders>
              <w:left w:val="single" w:sz="4" w:space="0" w:color="auto"/>
            </w:tcBorders>
          </w:tcPr>
          <w:p w14:paraId="69A4EDC0" w14:textId="77777777" w:rsidR="004818FB" w:rsidRPr="00904DDD" w:rsidRDefault="004818FB" w:rsidP="006F1493">
            <w:pPr>
              <w:bidi w:val="0"/>
              <w:spacing w:line="360" w:lineRule="auto"/>
              <w:rPr>
                <w:rFonts w:asciiTheme="majorBidi" w:hAnsiTheme="majorBidi" w:cstheme="majorBidi"/>
                <w:sz w:val="24"/>
                <w:szCs w:val="24"/>
              </w:rPr>
            </w:pPr>
            <w:r>
              <w:rPr>
                <w:rFonts w:asciiTheme="majorBidi" w:hAnsiTheme="majorBidi" w:cstheme="majorBidi"/>
                <w:sz w:val="24"/>
                <w:szCs w:val="24"/>
              </w:rPr>
              <w:t>Key Study Findings</w:t>
            </w:r>
          </w:p>
        </w:tc>
      </w:tr>
    </w:tbl>
    <w:p w14:paraId="26594123" w14:textId="77777777" w:rsidR="00DC5010" w:rsidRPr="00BD4E2B" w:rsidRDefault="00DC5010" w:rsidP="00925F71"/>
    <w:p w14:paraId="4924A897" w14:textId="77777777" w:rsidR="00DC5010" w:rsidRPr="00904DDD" w:rsidRDefault="00DC5010" w:rsidP="00925F71">
      <w:pPr>
        <w:pStyle w:val="Heading1"/>
        <w:sectPr w:rsidR="00DC5010" w:rsidRPr="00904DDD" w:rsidSect="001226F5">
          <w:footerReference w:type="default" r:id="rId8"/>
          <w:pgSz w:w="11906" w:h="16838"/>
          <w:pgMar w:top="1440" w:right="1080" w:bottom="1440" w:left="1080" w:header="709" w:footer="709" w:gutter="0"/>
          <w:lnNumType w:countBy="1"/>
          <w:cols w:space="720"/>
          <w:docGrid w:linePitch="360"/>
        </w:sectPr>
      </w:pPr>
    </w:p>
    <w:p w14:paraId="0254195F" w14:textId="77777777" w:rsidR="00B31FA0" w:rsidRPr="009F71AB" w:rsidRDefault="00B31FA0" w:rsidP="00925F71">
      <w:pPr>
        <w:pStyle w:val="Heading1"/>
      </w:pPr>
      <w:r w:rsidRPr="00904DDD">
        <w:lastRenderedPageBreak/>
        <w:t>A</w:t>
      </w:r>
      <w:r w:rsidRPr="009F71AB">
        <w:t>PPENDIX 2 Overview of Included Studies</w:t>
      </w:r>
    </w:p>
    <w:p w14:paraId="6F5DF2A1" w14:textId="77777777" w:rsidR="00B31FA0" w:rsidRPr="009F71AB" w:rsidRDefault="00B31FA0" w:rsidP="006160CD">
      <w:pPr>
        <w:pStyle w:val="TableCaption"/>
      </w:pPr>
      <w:r w:rsidRPr="006160CD">
        <w:rPr>
          <w:b/>
          <w:bCs/>
        </w:rPr>
        <w:t>Table 2.1.</w:t>
      </w:r>
      <w:r w:rsidRPr="009F71AB">
        <w:t xml:space="preserve"> Overview of Included Studies: Aims, Methods, and Study Context</w:t>
      </w:r>
    </w:p>
    <w:tbl>
      <w:tblPr>
        <w:tblStyle w:val="PlainTable2"/>
        <w:tblW w:w="0" w:type="auto"/>
        <w:tblBorders>
          <w:top w:val="single" w:sz="4" w:space="0" w:color="auto"/>
          <w:bottom w:val="single" w:sz="4" w:space="0" w:color="auto"/>
        </w:tblBorders>
        <w:tblLook w:val="04A0" w:firstRow="1" w:lastRow="0" w:firstColumn="1" w:lastColumn="0" w:noHBand="0" w:noVBand="1"/>
      </w:tblPr>
      <w:tblGrid>
        <w:gridCol w:w="1820"/>
        <w:gridCol w:w="7208"/>
        <w:gridCol w:w="2872"/>
        <w:gridCol w:w="2058"/>
      </w:tblGrid>
      <w:tr w:rsidR="00B31FA0" w:rsidRPr="009F71AB" w14:paraId="521EFDB2" w14:textId="77777777" w:rsidTr="0037015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tcPr>
          <w:p w14:paraId="0231EF46" w14:textId="77777777" w:rsidR="00B31FA0" w:rsidRPr="009F71AB" w:rsidRDefault="00B31FA0" w:rsidP="006F1493">
            <w:pPr>
              <w:spacing w:line="360" w:lineRule="auto"/>
              <w:rPr>
                <w:rFonts w:asciiTheme="majorBidi" w:hAnsiTheme="majorBidi" w:cstheme="majorBidi"/>
                <w:color w:val="000000" w:themeColor="text1"/>
                <w:sz w:val="24"/>
                <w:szCs w:val="24"/>
                <w:rtl/>
              </w:rPr>
            </w:pPr>
            <w:r w:rsidRPr="009F71AB">
              <w:rPr>
                <w:rFonts w:asciiTheme="majorBidi" w:eastAsia="Calibri" w:hAnsiTheme="majorBidi" w:cstheme="majorBidi"/>
                <w:color w:val="000000" w:themeColor="text1"/>
                <w:sz w:val="24"/>
                <w:szCs w:val="24"/>
              </w:rPr>
              <w:t>Author(s), Year</w:t>
            </w:r>
          </w:p>
        </w:tc>
        <w:tc>
          <w:tcPr>
            <w:tcW w:w="0" w:type="auto"/>
            <w:tcBorders>
              <w:top w:val="single" w:sz="4" w:space="0" w:color="auto"/>
              <w:bottom w:val="single" w:sz="4" w:space="0" w:color="auto"/>
            </w:tcBorders>
          </w:tcPr>
          <w:p w14:paraId="50B5004F" w14:textId="77777777" w:rsidR="00B31FA0" w:rsidRPr="009F71AB" w:rsidRDefault="00B31FA0" w:rsidP="006F1493">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rPr>
            </w:pPr>
            <w:r w:rsidRPr="009F71AB">
              <w:rPr>
                <w:rFonts w:asciiTheme="majorBidi" w:eastAsia="Calibri" w:hAnsiTheme="majorBidi" w:cstheme="majorBidi"/>
                <w:color w:val="000000" w:themeColor="text1"/>
                <w:sz w:val="24"/>
                <w:szCs w:val="24"/>
              </w:rPr>
              <w:t>Aim of the study</w:t>
            </w:r>
            <w:r>
              <w:rPr>
                <w:rFonts w:asciiTheme="majorBidi" w:hAnsiTheme="majorBidi" w:cstheme="majorBidi"/>
                <w:color w:val="000000" w:themeColor="text1"/>
                <w:sz w:val="24"/>
                <w:szCs w:val="24"/>
              </w:rPr>
              <w:t xml:space="preserve"> (relevant to Nurse Practitioners)</w:t>
            </w:r>
          </w:p>
        </w:tc>
        <w:tc>
          <w:tcPr>
            <w:tcW w:w="0" w:type="auto"/>
            <w:tcBorders>
              <w:top w:val="single" w:sz="4" w:space="0" w:color="auto"/>
              <w:bottom w:val="single" w:sz="4" w:space="0" w:color="auto"/>
            </w:tcBorders>
          </w:tcPr>
          <w:p w14:paraId="4AD9B32A" w14:textId="77777777" w:rsidR="00B31FA0" w:rsidRPr="009F71AB" w:rsidRDefault="00B31FA0" w:rsidP="006F1493">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rPr>
            </w:pPr>
            <w:r w:rsidRPr="009F71AB">
              <w:rPr>
                <w:rFonts w:asciiTheme="majorBidi" w:eastAsia="Calibri" w:hAnsiTheme="majorBidi" w:cstheme="majorBidi"/>
                <w:color w:val="000000" w:themeColor="text1"/>
                <w:sz w:val="24"/>
                <w:szCs w:val="24"/>
              </w:rPr>
              <w:t>Study Design</w:t>
            </w:r>
          </w:p>
        </w:tc>
        <w:tc>
          <w:tcPr>
            <w:tcW w:w="0" w:type="auto"/>
            <w:tcBorders>
              <w:top w:val="single" w:sz="4" w:space="0" w:color="auto"/>
              <w:bottom w:val="single" w:sz="4" w:space="0" w:color="auto"/>
            </w:tcBorders>
          </w:tcPr>
          <w:p w14:paraId="1CBB2249" w14:textId="77777777" w:rsidR="00B31FA0" w:rsidRPr="009F71AB" w:rsidRDefault="00B31FA0" w:rsidP="006F1493">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rPr>
            </w:pPr>
            <w:r w:rsidRPr="009F71AB">
              <w:rPr>
                <w:rFonts w:asciiTheme="majorBidi" w:eastAsia="Calibri" w:hAnsiTheme="majorBidi" w:cstheme="majorBidi"/>
                <w:color w:val="000000" w:themeColor="text1"/>
                <w:sz w:val="24"/>
                <w:szCs w:val="24"/>
              </w:rPr>
              <w:t xml:space="preserve">NP Specialization </w:t>
            </w:r>
          </w:p>
        </w:tc>
      </w:tr>
      <w:tr w:rsidR="00B31FA0" w:rsidRPr="009F71AB" w14:paraId="674D5273" w14:textId="77777777" w:rsidTr="003701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one" w:sz="0" w:space="0" w:color="auto"/>
            </w:tcBorders>
          </w:tcPr>
          <w:p w14:paraId="09F771D4" w14:textId="77777777" w:rsidR="00B31FA0" w:rsidRPr="009106F1" w:rsidRDefault="00B31FA0" w:rsidP="006F1493">
            <w:pPr>
              <w:rPr>
                <w:rFonts w:asciiTheme="majorBidi" w:hAnsiTheme="majorBidi" w:cstheme="majorBidi"/>
                <w:b w:val="0"/>
                <w:bCs w:val="0"/>
                <w:color w:val="000000" w:themeColor="text1"/>
                <w:sz w:val="24"/>
                <w:szCs w:val="24"/>
              </w:rPr>
            </w:pPr>
            <w:r w:rsidRPr="009106F1">
              <w:rPr>
                <w:rFonts w:asciiTheme="majorBidi" w:eastAsia="Calibri" w:hAnsiTheme="majorBidi" w:cstheme="majorBidi"/>
                <w:b w:val="0"/>
                <w:bCs w:val="0"/>
                <w:color w:val="000000" w:themeColor="text1"/>
                <w:sz w:val="24"/>
                <w:szCs w:val="24"/>
              </w:rPr>
              <w:t>Andrews et al., 2021</w:t>
            </w:r>
          </w:p>
        </w:tc>
        <w:tc>
          <w:tcPr>
            <w:tcW w:w="0" w:type="auto"/>
            <w:tcBorders>
              <w:top w:val="single" w:sz="4" w:space="0" w:color="auto"/>
              <w:bottom w:val="none" w:sz="0" w:space="0" w:color="auto"/>
            </w:tcBorders>
          </w:tcPr>
          <w:p w14:paraId="74D69586" w14:textId="17A359FC" w:rsidR="00B31FA0" w:rsidRPr="009F71AB" w:rsidRDefault="00B31FA0" w:rsidP="006F14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rPr>
            </w:pPr>
            <w:r w:rsidRPr="009F71AB">
              <w:rPr>
                <w:rFonts w:asciiTheme="majorBidi" w:eastAsia="Calibri" w:hAnsiTheme="majorBidi" w:cstheme="majorBidi"/>
                <w:color w:val="000000" w:themeColor="text1"/>
                <w:sz w:val="24"/>
                <w:szCs w:val="24"/>
              </w:rPr>
              <w:t>To explore Israeli physicians</w:t>
            </w:r>
            <w:r w:rsidR="003E02AA">
              <w:rPr>
                <w:rFonts w:asciiTheme="majorBidi" w:eastAsia="Calibri" w:hAnsiTheme="majorBidi" w:cstheme="majorBidi"/>
                <w:color w:val="000000" w:themeColor="text1"/>
                <w:sz w:val="24"/>
                <w:szCs w:val="24"/>
              </w:rPr>
              <w:t>’</w:t>
            </w:r>
            <w:r w:rsidRPr="009F71AB">
              <w:rPr>
                <w:rFonts w:asciiTheme="majorBidi" w:eastAsia="Calibri" w:hAnsiTheme="majorBidi" w:cstheme="majorBidi"/>
                <w:color w:val="000000" w:themeColor="text1"/>
                <w:sz w:val="24"/>
                <w:szCs w:val="24"/>
              </w:rPr>
              <w:t xml:space="preserve"> experiences providing clinical mentorship to family nurse practitioner (FNP) students and develop strategies for implementing the FNP role in an Israeli community setting.</w:t>
            </w:r>
          </w:p>
        </w:tc>
        <w:tc>
          <w:tcPr>
            <w:tcW w:w="0" w:type="auto"/>
            <w:tcBorders>
              <w:top w:val="single" w:sz="4" w:space="0" w:color="auto"/>
              <w:bottom w:val="none" w:sz="0" w:space="0" w:color="auto"/>
            </w:tcBorders>
          </w:tcPr>
          <w:p w14:paraId="673328C4" w14:textId="77777777" w:rsidR="00B31FA0" w:rsidRPr="009F71AB" w:rsidRDefault="00B31FA0" w:rsidP="006F14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rPr>
            </w:pPr>
            <w:r w:rsidRPr="009F71AB">
              <w:rPr>
                <w:rFonts w:asciiTheme="majorBidi" w:eastAsia="Calibri" w:hAnsiTheme="majorBidi" w:cstheme="majorBidi"/>
                <w:color w:val="000000" w:themeColor="text1"/>
                <w:sz w:val="24"/>
                <w:szCs w:val="24"/>
              </w:rPr>
              <w:t>Qualitative Research</w:t>
            </w:r>
          </w:p>
        </w:tc>
        <w:tc>
          <w:tcPr>
            <w:tcW w:w="0" w:type="auto"/>
            <w:tcBorders>
              <w:top w:val="single" w:sz="4" w:space="0" w:color="auto"/>
              <w:bottom w:val="none" w:sz="0" w:space="0" w:color="auto"/>
            </w:tcBorders>
          </w:tcPr>
          <w:p w14:paraId="30AFE768" w14:textId="77777777" w:rsidR="00B31FA0" w:rsidRPr="009F71AB" w:rsidRDefault="00B31FA0" w:rsidP="006F14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rPr>
            </w:pPr>
            <w:r w:rsidRPr="009F71AB">
              <w:rPr>
                <w:rFonts w:asciiTheme="majorBidi" w:eastAsia="Calibri" w:hAnsiTheme="majorBidi" w:cstheme="majorBidi"/>
                <w:color w:val="000000" w:themeColor="text1"/>
                <w:sz w:val="24"/>
                <w:szCs w:val="24"/>
              </w:rPr>
              <w:t xml:space="preserve">Primary Care </w:t>
            </w:r>
          </w:p>
        </w:tc>
      </w:tr>
      <w:tr w:rsidR="00B31FA0" w:rsidRPr="009F71AB" w14:paraId="7CC740EF" w14:textId="77777777" w:rsidTr="00370155">
        <w:tc>
          <w:tcPr>
            <w:cnfStyle w:val="001000000000" w:firstRow="0" w:lastRow="0" w:firstColumn="1" w:lastColumn="0" w:oddVBand="0" w:evenVBand="0" w:oddHBand="0" w:evenHBand="0" w:firstRowFirstColumn="0" w:firstRowLastColumn="0" w:lastRowFirstColumn="0" w:lastRowLastColumn="0"/>
            <w:tcW w:w="0" w:type="auto"/>
          </w:tcPr>
          <w:p w14:paraId="1C610588" w14:textId="77777777" w:rsidR="00B31FA0" w:rsidRPr="009106F1" w:rsidRDefault="00B31FA0" w:rsidP="006F1493">
            <w:pPr>
              <w:rPr>
                <w:rFonts w:asciiTheme="majorBidi" w:hAnsiTheme="majorBidi" w:cstheme="majorBidi"/>
                <w:b w:val="0"/>
                <w:bCs w:val="0"/>
                <w:color w:val="000000" w:themeColor="text1"/>
                <w:sz w:val="24"/>
                <w:szCs w:val="24"/>
              </w:rPr>
            </w:pPr>
            <w:r w:rsidRPr="009106F1">
              <w:rPr>
                <w:rFonts w:asciiTheme="majorBidi" w:eastAsia="Calibri" w:hAnsiTheme="majorBidi" w:cstheme="majorBidi"/>
                <w:b w:val="0"/>
                <w:bCs w:val="0"/>
                <w:color w:val="000000" w:themeColor="text1"/>
                <w:sz w:val="24"/>
                <w:szCs w:val="24"/>
              </w:rPr>
              <w:t>Ben Natan et al., 2013</w:t>
            </w:r>
          </w:p>
        </w:tc>
        <w:tc>
          <w:tcPr>
            <w:tcW w:w="0" w:type="auto"/>
          </w:tcPr>
          <w:p w14:paraId="511E00A1" w14:textId="77777777" w:rsidR="00B31FA0" w:rsidRPr="009F71AB" w:rsidRDefault="00B31FA0" w:rsidP="006F14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rPr>
            </w:pPr>
            <w:r w:rsidRPr="009F71AB">
              <w:rPr>
                <w:rFonts w:asciiTheme="majorBidi" w:eastAsia="Calibri" w:hAnsiTheme="majorBidi" w:cstheme="majorBidi"/>
                <w:color w:val="000000" w:themeColor="text1"/>
                <w:sz w:val="24"/>
                <w:szCs w:val="24"/>
              </w:rPr>
              <w:t>To explore the views of the Israeli public on expanding the authority of nurses and identify factors affecting these views.</w:t>
            </w:r>
          </w:p>
        </w:tc>
        <w:tc>
          <w:tcPr>
            <w:tcW w:w="0" w:type="auto"/>
          </w:tcPr>
          <w:p w14:paraId="070B129C" w14:textId="77777777" w:rsidR="00B31FA0" w:rsidRPr="009F71AB" w:rsidRDefault="00B31FA0" w:rsidP="006F14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rPr>
            </w:pPr>
            <w:r w:rsidRPr="009F71AB">
              <w:rPr>
                <w:rFonts w:asciiTheme="majorBidi" w:eastAsia="Calibri" w:hAnsiTheme="majorBidi" w:cstheme="majorBidi"/>
                <w:color w:val="000000" w:themeColor="text1"/>
                <w:sz w:val="24"/>
                <w:szCs w:val="24"/>
              </w:rPr>
              <w:t>Quantitative Cross-Sectional Study</w:t>
            </w:r>
          </w:p>
        </w:tc>
        <w:tc>
          <w:tcPr>
            <w:tcW w:w="0" w:type="auto"/>
          </w:tcPr>
          <w:p w14:paraId="4ED59049" w14:textId="77777777" w:rsidR="00B31FA0" w:rsidRPr="009F71AB" w:rsidRDefault="00B31FA0" w:rsidP="006F1493">
            <w:pP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000000" w:themeColor="text1"/>
                <w:sz w:val="24"/>
                <w:szCs w:val="24"/>
              </w:rPr>
            </w:pPr>
            <w:r w:rsidRPr="00904DDD">
              <w:rPr>
                <w:rFonts w:asciiTheme="majorBidi" w:eastAsia="Calibri" w:hAnsiTheme="majorBidi" w:cstheme="majorBidi"/>
                <w:sz w:val="24"/>
                <w:szCs w:val="24"/>
              </w:rPr>
              <w:t>Not Specialized</w:t>
            </w:r>
            <w:r w:rsidRPr="009F71AB">
              <w:rPr>
                <w:rFonts w:asciiTheme="majorBidi" w:eastAsia="Calibri" w:hAnsiTheme="majorBidi" w:cstheme="majorBidi"/>
                <w:color w:val="000000" w:themeColor="text1"/>
                <w:sz w:val="24"/>
                <w:szCs w:val="24"/>
              </w:rPr>
              <w:t xml:space="preserve"> </w:t>
            </w:r>
          </w:p>
          <w:p w14:paraId="720D2166" w14:textId="77777777" w:rsidR="00B31FA0" w:rsidRPr="009F71AB" w:rsidRDefault="00B31FA0" w:rsidP="006F14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rPr>
            </w:pPr>
          </w:p>
        </w:tc>
      </w:tr>
      <w:tr w:rsidR="00B31FA0" w:rsidRPr="009F71AB" w14:paraId="2EAE5644" w14:textId="77777777" w:rsidTr="003701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tcBorders>
          </w:tcPr>
          <w:p w14:paraId="03130CD6" w14:textId="77777777" w:rsidR="00B31FA0" w:rsidRPr="009106F1" w:rsidRDefault="00B31FA0" w:rsidP="006F1493">
            <w:pPr>
              <w:rPr>
                <w:rFonts w:asciiTheme="majorBidi" w:hAnsiTheme="majorBidi" w:cstheme="majorBidi"/>
                <w:b w:val="0"/>
                <w:bCs w:val="0"/>
                <w:color w:val="000000" w:themeColor="text1"/>
                <w:sz w:val="24"/>
                <w:szCs w:val="24"/>
              </w:rPr>
            </w:pPr>
            <w:r w:rsidRPr="009106F1">
              <w:rPr>
                <w:rFonts w:asciiTheme="majorBidi" w:eastAsia="Calibri" w:hAnsiTheme="majorBidi" w:cstheme="majorBidi"/>
                <w:b w:val="0"/>
                <w:bCs w:val="0"/>
                <w:color w:val="000000" w:themeColor="text1"/>
                <w:sz w:val="24"/>
                <w:szCs w:val="24"/>
              </w:rPr>
              <w:t>Ben Natan et al., 2024</w:t>
            </w:r>
          </w:p>
        </w:tc>
        <w:tc>
          <w:tcPr>
            <w:tcW w:w="0" w:type="auto"/>
            <w:tcBorders>
              <w:top w:val="none" w:sz="0" w:space="0" w:color="auto"/>
              <w:bottom w:val="none" w:sz="0" w:space="0" w:color="auto"/>
            </w:tcBorders>
          </w:tcPr>
          <w:p w14:paraId="0CE01289" w14:textId="77777777" w:rsidR="00B31FA0" w:rsidRPr="009F71AB" w:rsidRDefault="00B31FA0" w:rsidP="006F14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rPr>
            </w:pPr>
            <w:r w:rsidRPr="009F71AB">
              <w:rPr>
                <w:rFonts w:asciiTheme="majorBidi" w:eastAsia="Calibri" w:hAnsiTheme="majorBidi" w:cstheme="majorBidi"/>
                <w:color w:val="000000" w:themeColor="text1"/>
                <w:sz w:val="24"/>
                <w:szCs w:val="24"/>
              </w:rPr>
              <w:t>To investigate the willingness of orthopedic patients to receive treatment from orthopedic NPs and explore associations with familiarity with NP role, nursing image, and satisfaction with nursing care.</w:t>
            </w:r>
          </w:p>
        </w:tc>
        <w:tc>
          <w:tcPr>
            <w:tcW w:w="0" w:type="auto"/>
            <w:tcBorders>
              <w:top w:val="none" w:sz="0" w:space="0" w:color="auto"/>
              <w:bottom w:val="none" w:sz="0" w:space="0" w:color="auto"/>
            </w:tcBorders>
          </w:tcPr>
          <w:p w14:paraId="0B33CC5F" w14:textId="77777777" w:rsidR="00B31FA0" w:rsidRPr="009F71AB" w:rsidRDefault="00B31FA0" w:rsidP="006F14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rPr>
            </w:pPr>
            <w:r w:rsidRPr="009F71AB">
              <w:rPr>
                <w:rFonts w:asciiTheme="majorBidi" w:eastAsia="Calibri" w:hAnsiTheme="majorBidi" w:cstheme="majorBidi"/>
                <w:color w:val="000000" w:themeColor="text1"/>
                <w:sz w:val="24"/>
                <w:szCs w:val="24"/>
              </w:rPr>
              <w:t>Quantitative Cross-Sectional Study</w:t>
            </w:r>
          </w:p>
        </w:tc>
        <w:tc>
          <w:tcPr>
            <w:tcW w:w="0" w:type="auto"/>
            <w:tcBorders>
              <w:top w:val="none" w:sz="0" w:space="0" w:color="auto"/>
              <w:bottom w:val="none" w:sz="0" w:space="0" w:color="auto"/>
            </w:tcBorders>
          </w:tcPr>
          <w:p w14:paraId="5D33FE44" w14:textId="77777777" w:rsidR="00B31FA0" w:rsidRPr="009F71AB" w:rsidRDefault="00B31FA0" w:rsidP="006F14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rPr>
            </w:pPr>
            <w:r w:rsidRPr="009F71AB">
              <w:rPr>
                <w:rFonts w:asciiTheme="majorBidi" w:eastAsia="Calibri" w:hAnsiTheme="majorBidi" w:cstheme="majorBidi"/>
                <w:color w:val="000000" w:themeColor="text1"/>
                <w:sz w:val="24"/>
                <w:szCs w:val="24"/>
              </w:rPr>
              <w:t xml:space="preserve">Surgical </w:t>
            </w:r>
          </w:p>
        </w:tc>
      </w:tr>
      <w:tr w:rsidR="00B31FA0" w:rsidRPr="009F71AB" w14:paraId="7BB2EA96" w14:textId="77777777" w:rsidTr="00370155">
        <w:trPr>
          <w:trHeight w:val="1329"/>
        </w:trPr>
        <w:tc>
          <w:tcPr>
            <w:cnfStyle w:val="001000000000" w:firstRow="0" w:lastRow="0" w:firstColumn="1" w:lastColumn="0" w:oddVBand="0" w:evenVBand="0" w:oddHBand="0" w:evenHBand="0" w:firstRowFirstColumn="0" w:firstRowLastColumn="0" w:lastRowFirstColumn="0" w:lastRowLastColumn="0"/>
            <w:tcW w:w="0" w:type="auto"/>
          </w:tcPr>
          <w:p w14:paraId="7130404C" w14:textId="77777777" w:rsidR="00B31FA0" w:rsidRPr="009106F1" w:rsidRDefault="00B31FA0" w:rsidP="006F1493">
            <w:pPr>
              <w:rPr>
                <w:rFonts w:asciiTheme="majorBidi" w:hAnsiTheme="majorBidi" w:cstheme="majorBidi"/>
                <w:b w:val="0"/>
                <w:bCs w:val="0"/>
                <w:color w:val="000000" w:themeColor="text1"/>
                <w:sz w:val="24"/>
                <w:szCs w:val="24"/>
              </w:rPr>
            </w:pPr>
            <w:r w:rsidRPr="009106F1">
              <w:rPr>
                <w:rFonts w:asciiTheme="majorBidi" w:eastAsia="Calibri" w:hAnsiTheme="majorBidi" w:cstheme="majorBidi"/>
                <w:b w:val="0"/>
                <w:bCs w:val="0"/>
                <w:color w:val="000000" w:themeColor="text1"/>
                <w:sz w:val="24"/>
                <w:szCs w:val="24"/>
              </w:rPr>
              <w:t>Ben Natan et al., 2026</w:t>
            </w:r>
          </w:p>
        </w:tc>
        <w:tc>
          <w:tcPr>
            <w:tcW w:w="0" w:type="auto"/>
          </w:tcPr>
          <w:p w14:paraId="631F9C64" w14:textId="77777777" w:rsidR="00B31FA0" w:rsidRPr="009F71AB" w:rsidRDefault="00B31FA0" w:rsidP="006F14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rPr>
            </w:pPr>
            <w:r w:rsidRPr="009F71AB">
              <w:rPr>
                <w:rFonts w:asciiTheme="majorBidi" w:eastAsia="Calibri" w:hAnsiTheme="majorBidi" w:cstheme="majorBidi"/>
                <w:color w:val="000000" w:themeColor="text1"/>
                <w:sz w:val="24"/>
                <w:szCs w:val="24"/>
              </w:rPr>
              <w:t xml:space="preserve">To assess public awareness, perceptions, and educational intentions regarding </w:t>
            </w:r>
            <w:r>
              <w:rPr>
                <w:rFonts w:asciiTheme="majorBidi" w:eastAsia="Calibri" w:hAnsiTheme="majorBidi" w:cstheme="majorBidi"/>
                <w:color w:val="000000" w:themeColor="text1"/>
                <w:sz w:val="24"/>
                <w:szCs w:val="24"/>
              </w:rPr>
              <w:t>NP</w:t>
            </w:r>
            <w:r w:rsidRPr="009F71AB">
              <w:rPr>
                <w:rFonts w:asciiTheme="majorBidi" w:eastAsia="Calibri" w:hAnsiTheme="majorBidi" w:cstheme="majorBidi"/>
                <w:color w:val="000000" w:themeColor="text1"/>
                <w:sz w:val="24"/>
                <w:szCs w:val="24"/>
              </w:rPr>
              <w:t xml:space="preserve"> (termed “clinical nurse specialist” by the study authors)</w:t>
            </w:r>
            <w:r>
              <w:rPr>
                <w:rFonts w:asciiTheme="majorBidi" w:eastAsia="Calibri" w:hAnsiTheme="majorBidi" w:cstheme="majorBidi"/>
                <w:color w:val="000000" w:themeColor="text1"/>
                <w:sz w:val="24"/>
                <w:szCs w:val="24"/>
              </w:rPr>
              <w:t xml:space="preserve"> </w:t>
            </w:r>
            <w:r w:rsidRPr="009F71AB">
              <w:rPr>
                <w:rFonts w:asciiTheme="majorBidi" w:eastAsia="Calibri" w:hAnsiTheme="majorBidi" w:cstheme="majorBidi"/>
                <w:color w:val="000000" w:themeColor="text1"/>
                <w:sz w:val="24"/>
                <w:szCs w:val="24"/>
              </w:rPr>
              <w:t>roles in Israel and identify predictors of interest in th</w:t>
            </w:r>
            <w:r>
              <w:rPr>
                <w:rFonts w:asciiTheme="majorBidi" w:eastAsia="Calibri" w:hAnsiTheme="majorBidi" w:cstheme="majorBidi"/>
                <w:color w:val="000000" w:themeColor="text1"/>
                <w:sz w:val="24"/>
                <w:szCs w:val="24"/>
              </w:rPr>
              <w:t>is</w:t>
            </w:r>
            <w:r w:rsidRPr="009F71AB">
              <w:rPr>
                <w:rFonts w:asciiTheme="majorBidi" w:eastAsia="Calibri" w:hAnsiTheme="majorBidi" w:cstheme="majorBidi"/>
                <w:color w:val="000000" w:themeColor="text1"/>
                <w:sz w:val="24"/>
                <w:szCs w:val="24"/>
              </w:rPr>
              <w:t xml:space="preserve"> career pathway.</w:t>
            </w:r>
          </w:p>
        </w:tc>
        <w:tc>
          <w:tcPr>
            <w:tcW w:w="0" w:type="auto"/>
          </w:tcPr>
          <w:p w14:paraId="4EBFA109" w14:textId="77777777" w:rsidR="00B31FA0" w:rsidRPr="009F71AB" w:rsidRDefault="00B31FA0" w:rsidP="006F14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rPr>
            </w:pPr>
            <w:r w:rsidRPr="009F71AB">
              <w:rPr>
                <w:rFonts w:asciiTheme="majorBidi" w:eastAsia="Calibri" w:hAnsiTheme="majorBidi" w:cstheme="majorBidi"/>
                <w:color w:val="000000" w:themeColor="text1"/>
                <w:sz w:val="24"/>
                <w:szCs w:val="24"/>
              </w:rPr>
              <w:t>Quantitative Cross-Sectional Study</w:t>
            </w:r>
          </w:p>
        </w:tc>
        <w:tc>
          <w:tcPr>
            <w:tcW w:w="0" w:type="auto"/>
          </w:tcPr>
          <w:p w14:paraId="2891C803" w14:textId="77777777" w:rsidR="00B31FA0" w:rsidRPr="009F71AB" w:rsidRDefault="00B31FA0" w:rsidP="006F14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rPr>
            </w:pPr>
            <w:r w:rsidRPr="00904DDD">
              <w:rPr>
                <w:rFonts w:asciiTheme="majorBidi" w:eastAsia="Calibri" w:hAnsiTheme="majorBidi" w:cstheme="majorBidi"/>
                <w:sz w:val="24"/>
                <w:szCs w:val="24"/>
              </w:rPr>
              <w:t>Not Specialized</w:t>
            </w:r>
            <w:r w:rsidRPr="009F71AB">
              <w:rPr>
                <w:rFonts w:asciiTheme="majorBidi" w:eastAsia="Calibri" w:hAnsiTheme="majorBidi" w:cstheme="majorBidi"/>
                <w:color w:val="000000" w:themeColor="text1"/>
                <w:sz w:val="24"/>
                <w:szCs w:val="24"/>
              </w:rPr>
              <w:t xml:space="preserve"> </w:t>
            </w:r>
          </w:p>
        </w:tc>
      </w:tr>
      <w:tr w:rsidR="00B31FA0" w:rsidRPr="009F71AB" w14:paraId="35C4BE2C" w14:textId="77777777" w:rsidTr="003701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tcBorders>
          </w:tcPr>
          <w:p w14:paraId="19DE71FB" w14:textId="77777777" w:rsidR="00B31FA0" w:rsidRPr="009F71AB" w:rsidRDefault="00B31FA0" w:rsidP="006F1493">
            <w:pPr>
              <w:rPr>
                <w:rFonts w:asciiTheme="majorBidi" w:hAnsiTheme="majorBidi" w:cstheme="majorBidi"/>
                <w:color w:val="000000" w:themeColor="text1"/>
                <w:sz w:val="24"/>
                <w:szCs w:val="24"/>
              </w:rPr>
            </w:pPr>
            <w:r w:rsidRPr="009F71AB">
              <w:rPr>
                <w:rFonts w:asciiTheme="majorBidi" w:eastAsia="Calibri" w:hAnsiTheme="majorBidi" w:cstheme="majorBidi"/>
                <w:b w:val="0"/>
                <w:bCs w:val="0"/>
                <w:color w:val="000000" w:themeColor="text1"/>
                <w:sz w:val="24"/>
                <w:szCs w:val="24"/>
              </w:rPr>
              <w:t>Chen et al., 2025</w:t>
            </w:r>
          </w:p>
        </w:tc>
        <w:tc>
          <w:tcPr>
            <w:tcW w:w="0" w:type="auto"/>
            <w:tcBorders>
              <w:top w:val="none" w:sz="0" w:space="0" w:color="auto"/>
              <w:bottom w:val="none" w:sz="0" w:space="0" w:color="auto"/>
            </w:tcBorders>
          </w:tcPr>
          <w:p w14:paraId="05C77CD5" w14:textId="77777777" w:rsidR="00B31FA0" w:rsidRPr="009F71AB" w:rsidRDefault="00B31FA0" w:rsidP="006F14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rPr>
            </w:pPr>
            <w:r w:rsidRPr="009F71AB">
              <w:rPr>
                <w:rFonts w:asciiTheme="majorBidi" w:eastAsia="Calibri" w:hAnsiTheme="majorBidi" w:cstheme="majorBidi"/>
                <w:color w:val="000000" w:themeColor="text1"/>
                <w:sz w:val="24"/>
                <w:szCs w:val="24"/>
              </w:rPr>
              <w:t>To examine the types of care provided by NPs in surgical units during the perioperative period and evaluate their association with length of stay, pain, and anxiety (patient-reported outcome measures).</w:t>
            </w:r>
          </w:p>
        </w:tc>
        <w:tc>
          <w:tcPr>
            <w:tcW w:w="0" w:type="auto"/>
            <w:tcBorders>
              <w:top w:val="none" w:sz="0" w:space="0" w:color="auto"/>
              <w:bottom w:val="none" w:sz="0" w:space="0" w:color="auto"/>
            </w:tcBorders>
          </w:tcPr>
          <w:p w14:paraId="510CB844" w14:textId="77777777" w:rsidR="00B31FA0" w:rsidRPr="009F71AB" w:rsidRDefault="00B31FA0" w:rsidP="006F14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rPr>
            </w:pPr>
            <w:r w:rsidRPr="009F71AB">
              <w:rPr>
                <w:rFonts w:asciiTheme="majorBidi" w:eastAsia="Calibri" w:hAnsiTheme="majorBidi" w:cstheme="majorBidi"/>
                <w:color w:val="000000" w:themeColor="text1"/>
                <w:sz w:val="24"/>
                <w:szCs w:val="24"/>
              </w:rPr>
              <w:t>Quantitative Prospective Comparative Study</w:t>
            </w:r>
          </w:p>
          <w:p w14:paraId="7005EE14" w14:textId="77777777" w:rsidR="00B31FA0" w:rsidRPr="009F71AB" w:rsidRDefault="00B31FA0" w:rsidP="006F14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rPr>
            </w:pPr>
          </w:p>
        </w:tc>
        <w:tc>
          <w:tcPr>
            <w:tcW w:w="0" w:type="auto"/>
            <w:tcBorders>
              <w:top w:val="none" w:sz="0" w:space="0" w:color="auto"/>
              <w:bottom w:val="none" w:sz="0" w:space="0" w:color="auto"/>
            </w:tcBorders>
          </w:tcPr>
          <w:p w14:paraId="2E8B6C41" w14:textId="77777777" w:rsidR="00B31FA0" w:rsidRPr="009F71AB" w:rsidRDefault="00B31FA0" w:rsidP="006F14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rPr>
            </w:pPr>
            <w:r w:rsidRPr="009F71AB">
              <w:rPr>
                <w:rFonts w:asciiTheme="majorBidi" w:eastAsia="Calibri" w:hAnsiTheme="majorBidi" w:cstheme="majorBidi"/>
                <w:color w:val="000000" w:themeColor="text1"/>
                <w:sz w:val="24"/>
                <w:szCs w:val="24"/>
              </w:rPr>
              <w:t xml:space="preserve">Surgical </w:t>
            </w:r>
          </w:p>
        </w:tc>
      </w:tr>
      <w:tr w:rsidR="00B31FA0" w:rsidRPr="009F71AB" w14:paraId="0B42ADF8" w14:textId="77777777" w:rsidTr="00370155">
        <w:tc>
          <w:tcPr>
            <w:cnfStyle w:val="001000000000" w:firstRow="0" w:lastRow="0" w:firstColumn="1" w:lastColumn="0" w:oddVBand="0" w:evenVBand="0" w:oddHBand="0" w:evenHBand="0" w:firstRowFirstColumn="0" w:firstRowLastColumn="0" w:lastRowFirstColumn="0" w:lastRowLastColumn="0"/>
            <w:tcW w:w="0" w:type="auto"/>
          </w:tcPr>
          <w:p w14:paraId="57C07F8A" w14:textId="77777777" w:rsidR="00B31FA0" w:rsidRPr="009F71AB" w:rsidRDefault="00B31FA0" w:rsidP="006F1493">
            <w:pPr>
              <w:rPr>
                <w:rFonts w:asciiTheme="majorBidi" w:hAnsiTheme="majorBidi" w:cstheme="majorBidi"/>
                <w:color w:val="000000" w:themeColor="text1"/>
                <w:sz w:val="24"/>
                <w:szCs w:val="24"/>
              </w:rPr>
            </w:pPr>
            <w:r w:rsidRPr="009F71AB">
              <w:rPr>
                <w:rFonts w:asciiTheme="majorBidi" w:eastAsia="Calibri" w:hAnsiTheme="majorBidi" w:cstheme="majorBidi"/>
                <w:b w:val="0"/>
                <w:bCs w:val="0"/>
                <w:color w:val="000000" w:themeColor="text1"/>
                <w:sz w:val="24"/>
                <w:szCs w:val="24"/>
              </w:rPr>
              <w:t>Chen et al., 2026</w:t>
            </w:r>
          </w:p>
        </w:tc>
        <w:tc>
          <w:tcPr>
            <w:tcW w:w="0" w:type="auto"/>
          </w:tcPr>
          <w:p w14:paraId="0EE9BE02" w14:textId="70189B48" w:rsidR="00B31FA0" w:rsidRPr="009F71AB" w:rsidRDefault="00B31FA0" w:rsidP="006F14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rPr>
            </w:pPr>
            <w:r w:rsidRPr="009F71AB">
              <w:rPr>
                <w:rFonts w:asciiTheme="majorBidi" w:eastAsia="Calibri" w:hAnsiTheme="majorBidi" w:cstheme="majorBidi"/>
                <w:color w:val="000000" w:themeColor="text1"/>
                <w:sz w:val="24"/>
                <w:szCs w:val="24"/>
              </w:rPr>
              <w:t>To evaluate NP roles during the perioperative period and their association with healthcare outcomes including length of stay (LOS), post-operative emergency department (ED) visits, and 30-day readmissions.</w:t>
            </w:r>
          </w:p>
        </w:tc>
        <w:tc>
          <w:tcPr>
            <w:tcW w:w="0" w:type="auto"/>
          </w:tcPr>
          <w:p w14:paraId="382B0348" w14:textId="77777777" w:rsidR="00B31FA0" w:rsidRPr="009F71AB" w:rsidRDefault="00B31FA0" w:rsidP="006F14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rPr>
            </w:pPr>
            <w:r w:rsidRPr="009F71AB">
              <w:rPr>
                <w:rFonts w:asciiTheme="majorBidi" w:eastAsia="Calibri" w:hAnsiTheme="majorBidi" w:cstheme="majorBidi"/>
                <w:color w:val="000000" w:themeColor="text1"/>
                <w:sz w:val="24"/>
                <w:szCs w:val="24"/>
              </w:rPr>
              <w:t>Quantitative</w:t>
            </w:r>
            <w:r w:rsidRPr="009F71AB">
              <w:rPr>
                <w:rFonts w:asciiTheme="majorBidi" w:hAnsiTheme="majorBidi" w:cstheme="majorBidi"/>
                <w:color w:val="000000" w:themeColor="text1"/>
                <w:sz w:val="24"/>
                <w:szCs w:val="24"/>
              </w:rPr>
              <w:t xml:space="preserve"> </w:t>
            </w:r>
            <w:r w:rsidRPr="009F71AB">
              <w:rPr>
                <w:rFonts w:asciiTheme="majorBidi" w:eastAsia="Calibri" w:hAnsiTheme="majorBidi" w:cstheme="majorBidi"/>
                <w:color w:val="000000" w:themeColor="text1"/>
                <w:sz w:val="24"/>
                <w:szCs w:val="24"/>
              </w:rPr>
              <w:t xml:space="preserve">Observational Prospective Study </w:t>
            </w:r>
          </w:p>
        </w:tc>
        <w:tc>
          <w:tcPr>
            <w:tcW w:w="0" w:type="auto"/>
          </w:tcPr>
          <w:p w14:paraId="6529AF9B" w14:textId="77777777" w:rsidR="00B31FA0" w:rsidRPr="009F71AB" w:rsidRDefault="00B31FA0" w:rsidP="006F14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rPr>
            </w:pPr>
            <w:r w:rsidRPr="009F71AB">
              <w:rPr>
                <w:rFonts w:asciiTheme="majorBidi" w:eastAsia="Calibri" w:hAnsiTheme="majorBidi" w:cstheme="majorBidi"/>
                <w:color w:val="000000" w:themeColor="text1"/>
                <w:sz w:val="24"/>
                <w:szCs w:val="24"/>
              </w:rPr>
              <w:t xml:space="preserve">Surgical </w:t>
            </w:r>
          </w:p>
        </w:tc>
      </w:tr>
      <w:tr w:rsidR="00B31FA0" w:rsidRPr="00904DDD" w14:paraId="2F8F1587" w14:textId="77777777" w:rsidTr="003701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tcBorders>
          </w:tcPr>
          <w:p w14:paraId="1818C2B6" w14:textId="77777777" w:rsidR="00B31FA0" w:rsidRPr="00904DDD" w:rsidRDefault="00B31FA0" w:rsidP="006F1493">
            <w:pPr>
              <w:rPr>
                <w:rFonts w:asciiTheme="majorBidi" w:hAnsiTheme="majorBidi" w:cstheme="majorBidi"/>
                <w:sz w:val="24"/>
                <w:szCs w:val="24"/>
              </w:rPr>
            </w:pPr>
            <w:r w:rsidRPr="00904DDD">
              <w:rPr>
                <w:rFonts w:asciiTheme="majorBidi" w:eastAsia="Calibri" w:hAnsiTheme="majorBidi" w:cstheme="majorBidi"/>
                <w:b w:val="0"/>
                <w:bCs w:val="0"/>
                <w:sz w:val="24"/>
                <w:szCs w:val="24"/>
              </w:rPr>
              <w:t>Collett et al., 2020</w:t>
            </w:r>
          </w:p>
        </w:tc>
        <w:tc>
          <w:tcPr>
            <w:tcW w:w="0" w:type="auto"/>
            <w:tcBorders>
              <w:top w:val="none" w:sz="0" w:space="0" w:color="auto"/>
              <w:bottom w:val="none" w:sz="0" w:space="0" w:color="auto"/>
            </w:tcBorders>
          </w:tcPr>
          <w:p w14:paraId="08F27BC4" w14:textId="0CA909D3" w:rsidR="00B31FA0" w:rsidRPr="00904DDD" w:rsidRDefault="00B31FA0" w:rsidP="006F14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904DDD">
              <w:rPr>
                <w:rFonts w:asciiTheme="majorBidi" w:eastAsia="Calibri" w:hAnsiTheme="majorBidi" w:cstheme="majorBidi"/>
                <w:sz w:val="24"/>
                <w:szCs w:val="24"/>
              </w:rPr>
              <w:t>To describe Israel</w:t>
            </w:r>
            <w:r w:rsidR="003E02AA">
              <w:rPr>
                <w:rFonts w:asciiTheme="majorBidi" w:eastAsia="Calibri" w:hAnsiTheme="majorBidi" w:cstheme="majorBidi"/>
                <w:sz w:val="24"/>
                <w:szCs w:val="24"/>
              </w:rPr>
              <w:t>’</w:t>
            </w:r>
            <w:r w:rsidRPr="00904DDD">
              <w:rPr>
                <w:rFonts w:asciiTheme="majorBidi" w:eastAsia="Calibri" w:hAnsiTheme="majorBidi" w:cstheme="majorBidi"/>
                <w:sz w:val="24"/>
                <w:szCs w:val="24"/>
              </w:rPr>
              <w:t xml:space="preserve">s development of the palliative care </w:t>
            </w:r>
            <w:r>
              <w:rPr>
                <w:rFonts w:asciiTheme="majorBidi" w:eastAsia="Calibri" w:hAnsiTheme="majorBidi" w:cstheme="majorBidi"/>
                <w:sz w:val="24"/>
                <w:szCs w:val="24"/>
              </w:rPr>
              <w:t>NP (</w:t>
            </w:r>
            <w:r w:rsidRPr="009F71AB">
              <w:rPr>
                <w:rFonts w:asciiTheme="majorBidi" w:eastAsia="Calibri" w:hAnsiTheme="majorBidi" w:cstheme="majorBidi"/>
                <w:color w:val="000000" w:themeColor="text1"/>
                <w:sz w:val="24"/>
                <w:szCs w:val="24"/>
              </w:rPr>
              <w:t>termed “</w:t>
            </w:r>
            <w:r>
              <w:rPr>
                <w:rFonts w:asciiTheme="majorBidi" w:eastAsia="Calibri" w:hAnsiTheme="majorBidi" w:cstheme="majorBidi"/>
                <w:sz w:val="24"/>
                <w:szCs w:val="24"/>
              </w:rPr>
              <w:t>a</w:t>
            </w:r>
            <w:r w:rsidRPr="004F6B7F">
              <w:rPr>
                <w:rFonts w:asciiTheme="majorBidi" w:eastAsia="Calibri" w:hAnsiTheme="majorBidi" w:cstheme="majorBidi"/>
                <w:sz w:val="24"/>
                <w:szCs w:val="24"/>
              </w:rPr>
              <w:t xml:space="preserve">dvanced practice </w:t>
            </w:r>
            <w:r>
              <w:rPr>
                <w:rFonts w:asciiTheme="majorBidi" w:eastAsia="Calibri" w:hAnsiTheme="majorBidi" w:cstheme="majorBidi"/>
                <w:sz w:val="24"/>
                <w:szCs w:val="24"/>
              </w:rPr>
              <w:t xml:space="preserve">registered </w:t>
            </w:r>
            <w:r w:rsidRPr="004F6B7F">
              <w:rPr>
                <w:rFonts w:asciiTheme="majorBidi" w:eastAsia="Calibri" w:hAnsiTheme="majorBidi" w:cstheme="majorBidi"/>
                <w:sz w:val="24"/>
                <w:szCs w:val="24"/>
              </w:rPr>
              <w:t>nurse</w:t>
            </w:r>
            <w:r>
              <w:rPr>
                <w:rFonts w:asciiTheme="majorBidi" w:eastAsia="Calibri" w:hAnsiTheme="majorBidi" w:cstheme="majorBidi"/>
                <w:color w:val="000000" w:themeColor="text1"/>
                <w:sz w:val="24"/>
                <w:szCs w:val="24"/>
              </w:rPr>
              <w:t xml:space="preserve"> (</w:t>
            </w:r>
            <w:r w:rsidRPr="003F13D7">
              <w:rPr>
                <w:rFonts w:asciiTheme="majorBidi" w:eastAsia="Calibri" w:hAnsiTheme="majorBidi" w:cstheme="majorBidi"/>
                <w:color w:val="000000" w:themeColor="text1"/>
                <w:sz w:val="24"/>
                <w:szCs w:val="24"/>
              </w:rPr>
              <w:t>PC APRN</w:t>
            </w:r>
            <w:r>
              <w:rPr>
                <w:rFonts w:asciiTheme="majorBidi" w:eastAsia="Calibri" w:hAnsiTheme="majorBidi" w:cstheme="majorBidi"/>
                <w:color w:val="000000" w:themeColor="text1"/>
                <w:sz w:val="24"/>
                <w:szCs w:val="24"/>
              </w:rPr>
              <w:t>)</w:t>
            </w:r>
            <w:r w:rsidRPr="009F71AB">
              <w:rPr>
                <w:rFonts w:asciiTheme="majorBidi" w:eastAsia="Calibri" w:hAnsiTheme="majorBidi" w:cstheme="majorBidi"/>
                <w:color w:val="000000" w:themeColor="text1"/>
                <w:sz w:val="24"/>
                <w:szCs w:val="24"/>
              </w:rPr>
              <w:t>” by the study authors</w:t>
            </w:r>
            <w:r w:rsidRPr="00904DDD">
              <w:rPr>
                <w:rFonts w:asciiTheme="majorBidi" w:eastAsia="Calibri" w:hAnsiTheme="majorBidi" w:cstheme="majorBidi"/>
                <w:sz w:val="24"/>
                <w:szCs w:val="24"/>
              </w:rPr>
              <w:t xml:space="preserve">) as a foundation for the development of the </w:t>
            </w:r>
            <w:r>
              <w:rPr>
                <w:rFonts w:asciiTheme="majorBidi" w:eastAsia="Calibri" w:hAnsiTheme="majorBidi" w:cstheme="majorBidi"/>
                <w:sz w:val="24"/>
                <w:szCs w:val="24"/>
              </w:rPr>
              <w:t>NP</w:t>
            </w:r>
            <w:r w:rsidRPr="00904DDD">
              <w:rPr>
                <w:rFonts w:asciiTheme="majorBidi" w:eastAsia="Calibri" w:hAnsiTheme="majorBidi" w:cstheme="majorBidi"/>
                <w:sz w:val="24"/>
                <w:szCs w:val="24"/>
              </w:rPr>
              <w:t xml:space="preserve"> role in other specialties, and to inform other countries integrating </w:t>
            </w:r>
            <w:r>
              <w:rPr>
                <w:rFonts w:asciiTheme="majorBidi" w:eastAsia="Calibri" w:hAnsiTheme="majorBidi" w:cstheme="majorBidi"/>
                <w:sz w:val="24"/>
                <w:szCs w:val="24"/>
              </w:rPr>
              <w:t>NP</w:t>
            </w:r>
            <w:r w:rsidRPr="00904DDD">
              <w:rPr>
                <w:rFonts w:asciiTheme="majorBidi" w:eastAsia="Calibri" w:hAnsiTheme="majorBidi" w:cstheme="majorBidi"/>
                <w:sz w:val="24"/>
                <w:szCs w:val="24"/>
              </w:rPr>
              <w:t>s into clinical practice.</w:t>
            </w:r>
          </w:p>
        </w:tc>
        <w:tc>
          <w:tcPr>
            <w:tcW w:w="0" w:type="auto"/>
            <w:tcBorders>
              <w:top w:val="none" w:sz="0" w:space="0" w:color="auto"/>
              <w:bottom w:val="none" w:sz="0" w:space="0" w:color="auto"/>
            </w:tcBorders>
          </w:tcPr>
          <w:p w14:paraId="5982B1CB" w14:textId="013BC459" w:rsidR="00B31FA0" w:rsidRPr="00904DDD" w:rsidRDefault="00B31FA0" w:rsidP="006F14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904DDD">
              <w:rPr>
                <w:rFonts w:asciiTheme="majorBidi" w:eastAsia="Calibri" w:hAnsiTheme="majorBidi" w:cstheme="majorBidi"/>
                <w:sz w:val="24"/>
                <w:szCs w:val="24"/>
              </w:rPr>
              <w:t xml:space="preserve">Qualitative </w:t>
            </w:r>
            <w:r w:rsidR="00990D3E">
              <w:rPr>
                <w:rFonts w:asciiTheme="majorBidi" w:eastAsia="Calibri" w:hAnsiTheme="majorBidi" w:cstheme="majorBidi"/>
                <w:sz w:val="24"/>
                <w:szCs w:val="24"/>
              </w:rPr>
              <w:t>R</w:t>
            </w:r>
            <w:r w:rsidRPr="00904DDD">
              <w:rPr>
                <w:rFonts w:asciiTheme="majorBidi" w:eastAsia="Calibri" w:hAnsiTheme="majorBidi" w:cstheme="majorBidi"/>
                <w:sz w:val="24"/>
                <w:szCs w:val="24"/>
              </w:rPr>
              <w:t>esearch</w:t>
            </w:r>
          </w:p>
          <w:p w14:paraId="05EB9D4E" w14:textId="42DF324F" w:rsidR="00B31FA0" w:rsidRPr="00904DDD" w:rsidRDefault="00B31FA0" w:rsidP="006F14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904DDD">
              <w:rPr>
                <w:rFonts w:asciiTheme="majorBidi" w:eastAsia="Calibri" w:hAnsiTheme="majorBidi" w:cstheme="majorBidi"/>
                <w:sz w:val="24"/>
                <w:szCs w:val="24"/>
              </w:rPr>
              <w:t xml:space="preserve">Historical/Documental </w:t>
            </w:r>
            <w:r w:rsidR="00990D3E">
              <w:rPr>
                <w:rFonts w:asciiTheme="majorBidi" w:eastAsia="Calibri" w:hAnsiTheme="majorBidi" w:cstheme="majorBidi"/>
                <w:sz w:val="24"/>
                <w:szCs w:val="24"/>
              </w:rPr>
              <w:t>A</w:t>
            </w:r>
            <w:r w:rsidRPr="00904DDD">
              <w:rPr>
                <w:rFonts w:asciiTheme="majorBidi" w:eastAsia="Calibri" w:hAnsiTheme="majorBidi" w:cstheme="majorBidi"/>
                <w:sz w:val="24"/>
                <w:szCs w:val="24"/>
              </w:rPr>
              <w:t>nalysis</w:t>
            </w:r>
          </w:p>
          <w:p w14:paraId="3AFE63AC" w14:textId="77777777" w:rsidR="00B31FA0" w:rsidRPr="00904DDD" w:rsidRDefault="00B31FA0" w:rsidP="006F14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0" w:type="auto"/>
            <w:tcBorders>
              <w:top w:val="none" w:sz="0" w:space="0" w:color="auto"/>
              <w:bottom w:val="none" w:sz="0" w:space="0" w:color="auto"/>
            </w:tcBorders>
          </w:tcPr>
          <w:p w14:paraId="4C428903" w14:textId="77777777" w:rsidR="00B31FA0" w:rsidRPr="00904DDD" w:rsidRDefault="00B31FA0" w:rsidP="006F14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904DDD">
              <w:rPr>
                <w:rFonts w:asciiTheme="majorBidi" w:eastAsia="Calibri" w:hAnsiTheme="majorBidi" w:cstheme="majorBidi"/>
                <w:sz w:val="24"/>
                <w:szCs w:val="24"/>
              </w:rPr>
              <w:t>Palliative Care</w:t>
            </w:r>
          </w:p>
        </w:tc>
      </w:tr>
      <w:tr w:rsidR="00A06702" w:rsidRPr="00904DDD" w14:paraId="6EF2F7A3" w14:textId="77777777" w:rsidTr="00370155">
        <w:tc>
          <w:tcPr>
            <w:cnfStyle w:val="001000000000" w:firstRow="0" w:lastRow="0" w:firstColumn="1" w:lastColumn="0" w:oddVBand="0" w:evenVBand="0" w:oddHBand="0" w:evenHBand="0" w:firstRowFirstColumn="0" w:firstRowLastColumn="0" w:lastRowFirstColumn="0" w:lastRowLastColumn="0"/>
            <w:tcW w:w="0" w:type="auto"/>
          </w:tcPr>
          <w:p w14:paraId="5FFAADC4" w14:textId="756CCB8E" w:rsidR="00A06702" w:rsidRPr="00A06702" w:rsidRDefault="00A06702" w:rsidP="00A06702">
            <w:pPr>
              <w:rPr>
                <w:rFonts w:asciiTheme="majorBidi" w:eastAsia="Calibri" w:hAnsiTheme="majorBidi" w:cstheme="majorBidi"/>
                <w:b w:val="0"/>
                <w:bCs w:val="0"/>
                <w:sz w:val="24"/>
                <w:szCs w:val="24"/>
              </w:rPr>
            </w:pPr>
            <w:r w:rsidRPr="00A06702">
              <w:rPr>
                <w:rFonts w:asciiTheme="majorBidi" w:eastAsia="Calibri" w:hAnsiTheme="majorBidi" w:cstheme="majorBidi"/>
                <w:b w:val="0"/>
                <w:bCs w:val="0"/>
                <w:sz w:val="24"/>
                <w:szCs w:val="24"/>
              </w:rPr>
              <w:lastRenderedPageBreak/>
              <w:t xml:space="preserve">Csorba, 2017 </w:t>
            </w:r>
          </w:p>
        </w:tc>
        <w:tc>
          <w:tcPr>
            <w:tcW w:w="0" w:type="auto"/>
          </w:tcPr>
          <w:p w14:paraId="2EE9333D" w14:textId="55B2114C" w:rsidR="00A06702" w:rsidRPr="00A06702" w:rsidRDefault="00A06702" w:rsidP="00A06702">
            <w:pP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r w:rsidRPr="00A06702">
              <w:rPr>
                <w:rFonts w:asciiTheme="majorBidi" w:eastAsia="Calibri" w:hAnsiTheme="majorBidi" w:cstheme="majorBidi"/>
                <w:sz w:val="24"/>
                <w:szCs w:val="24"/>
              </w:rPr>
              <w:t xml:space="preserve">To describe the role of the Palliative Care NP (in terms of authors </w:t>
            </w:r>
            <w:r w:rsidR="003E02AA">
              <w:rPr>
                <w:rFonts w:asciiTheme="majorBidi" w:eastAsia="Calibri" w:hAnsiTheme="majorBidi" w:cstheme="majorBidi"/>
                <w:sz w:val="24"/>
                <w:szCs w:val="24"/>
              </w:rPr>
              <w:t>“</w:t>
            </w:r>
            <w:r w:rsidRPr="00A06702">
              <w:rPr>
                <w:rFonts w:asciiTheme="majorBidi" w:eastAsia="Calibri" w:hAnsiTheme="majorBidi" w:cstheme="majorBidi"/>
                <w:sz w:val="24"/>
                <w:szCs w:val="24"/>
              </w:rPr>
              <w:t>Nurse Specialist (NS)</w:t>
            </w:r>
            <w:r w:rsidR="00EB0784">
              <w:rPr>
                <w:rFonts w:asciiTheme="majorBidi" w:eastAsia="Calibri" w:hAnsiTheme="majorBidi" w:cstheme="majorBidi"/>
                <w:sz w:val="24"/>
                <w:szCs w:val="24"/>
              </w:rPr>
              <w:t>)</w:t>
            </w:r>
            <w:r w:rsidR="003E02AA">
              <w:rPr>
                <w:rFonts w:asciiTheme="majorBidi" w:eastAsia="Calibri" w:hAnsiTheme="majorBidi" w:cstheme="majorBidi"/>
                <w:sz w:val="24"/>
                <w:szCs w:val="24"/>
              </w:rPr>
              <w:t>”</w:t>
            </w:r>
            <w:r w:rsidRPr="00A06702">
              <w:rPr>
                <w:rFonts w:asciiTheme="majorBidi" w:eastAsia="Calibri" w:hAnsiTheme="majorBidi" w:cstheme="majorBidi"/>
                <w:sz w:val="24"/>
                <w:szCs w:val="24"/>
              </w:rPr>
              <w:t xml:space="preserve"> in palliative care, how it developed in practice at one hospital, and what activities and needs it addresses. </w:t>
            </w:r>
          </w:p>
        </w:tc>
        <w:tc>
          <w:tcPr>
            <w:tcW w:w="0" w:type="auto"/>
          </w:tcPr>
          <w:p w14:paraId="33DA4C48" w14:textId="77777777" w:rsidR="00A06702" w:rsidRPr="00A06702" w:rsidRDefault="00A06702" w:rsidP="00A06702">
            <w:pP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r w:rsidRPr="00A06702">
              <w:rPr>
                <w:rFonts w:asciiTheme="majorBidi" w:eastAsia="Calibri" w:hAnsiTheme="majorBidi" w:cstheme="majorBidi"/>
                <w:sz w:val="24"/>
                <w:szCs w:val="24"/>
              </w:rPr>
              <w:t xml:space="preserve">Quantitative Observational Descriptive </w:t>
            </w:r>
          </w:p>
          <w:p w14:paraId="435F6860" w14:textId="77777777" w:rsidR="00A06702" w:rsidRPr="00A06702" w:rsidRDefault="00A06702" w:rsidP="00A06702">
            <w:pP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p>
        </w:tc>
        <w:tc>
          <w:tcPr>
            <w:tcW w:w="0" w:type="auto"/>
          </w:tcPr>
          <w:p w14:paraId="1A5FE1DF" w14:textId="1BA6A166" w:rsidR="00A06702" w:rsidRPr="00A06702" w:rsidRDefault="00A06702" w:rsidP="00A06702">
            <w:pP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r w:rsidRPr="00A06702">
              <w:rPr>
                <w:rFonts w:asciiTheme="majorBidi" w:eastAsia="Calibri" w:hAnsiTheme="majorBidi" w:cstheme="majorBidi"/>
                <w:sz w:val="24"/>
                <w:szCs w:val="24"/>
              </w:rPr>
              <w:t xml:space="preserve">Palliative Care </w:t>
            </w:r>
          </w:p>
          <w:p w14:paraId="3E341413" w14:textId="77777777" w:rsidR="00A06702" w:rsidRPr="00A06702" w:rsidRDefault="00A06702" w:rsidP="00A06702">
            <w:pP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p>
        </w:tc>
      </w:tr>
      <w:tr w:rsidR="00B31FA0" w:rsidRPr="00904DDD" w14:paraId="1DA06C04" w14:textId="77777777" w:rsidTr="003701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F39A2ED" w14:textId="77777777" w:rsidR="00B31FA0" w:rsidRPr="00904DDD" w:rsidRDefault="00B31FA0" w:rsidP="006F1493">
            <w:pPr>
              <w:rPr>
                <w:rFonts w:asciiTheme="majorBidi" w:hAnsiTheme="majorBidi" w:cstheme="majorBidi"/>
                <w:sz w:val="24"/>
                <w:szCs w:val="24"/>
              </w:rPr>
            </w:pPr>
            <w:r w:rsidRPr="00904DDD">
              <w:rPr>
                <w:rFonts w:asciiTheme="majorBidi" w:eastAsia="Calibri" w:hAnsiTheme="majorBidi" w:cstheme="majorBidi"/>
                <w:b w:val="0"/>
                <w:bCs w:val="0"/>
                <w:sz w:val="24"/>
                <w:szCs w:val="24"/>
              </w:rPr>
              <w:t>Dickman et al., 2018</w:t>
            </w:r>
          </w:p>
        </w:tc>
        <w:tc>
          <w:tcPr>
            <w:tcW w:w="0" w:type="auto"/>
          </w:tcPr>
          <w:p w14:paraId="012C317F" w14:textId="37F37F5C" w:rsidR="00B31FA0" w:rsidRPr="00904DDD" w:rsidRDefault="00B31FA0" w:rsidP="006F14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904DDD">
              <w:rPr>
                <w:rFonts w:asciiTheme="majorBidi" w:eastAsia="Calibri" w:hAnsiTheme="majorBidi" w:cstheme="majorBidi"/>
                <w:sz w:val="24"/>
                <w:szCs w:val="24"/>
              </w:rPr>
              <w:t>To describe Israeli staff nurses</w:t>
            </w:r>
            <w:r w:rsidR="003E02AA">
              <w:rPr>
                <w:rFonts w:asciiTheme="majorBidi" w:eastAsia="Calibri" w:hAnsiTheme="majorBidi" w:cstheme="majorBidi"/>
                <w:sz w:val="24"/>
                <w:szCs w:val="24"/>
              </w:rPr>
              <w:t>’</w:t>
            </w:r>
            <w:r w:rsidRPr="00904DDD">
              <w:rPr>
                <w:rFonts w:asciiTheme="majorBidi" w:eastAsia="Calibri" w:hAnsiTheme="majorBidi" w:cstheme="majorBidi"/>
                <w:sz w:val="24"/>
                <w:szCs w:val="24"/>
              </w:rPr>
              <w:t xml:space="preserve"> knowledge of and perception about the emerging role of master</w:t>
            </w:r>
            <w:r w:rsidR="003E02AA">
              <w:rPr>
                <w:rFonts w:asciiTheme="majorBidi" w:eastAsia="Calibri" w:hAnsiTheme="majorBidi" w:cstheme="majorBidi"/>
                <w:sz w:val="24"/>
                <w:szCs w:val="24"/>
              </w:rPr>
              <w:t>’</w:t>
            </w:r>
            <w:r w:rsidRPr="00904DDD">
              <w:rPr>
                <w:rFonts w:asciiTheme="majorBidi" w:eastAsia="Calibri" w:hAnsiTheme="majorBidi" w:cstheme="majorBidi"/>
                <w:sz w:val="24"/>
                <w:szCs w:val="24"/>
              </w:rPr>
              <w:t>s-prepared NPs in Israel.</w:t>
            </w:r>
          </w:p>
        </w:tc>
        <w:tc>
          <w:tcPr>
            <w:tcW w:w="0" w:type="auto"/>
          </w:tcPr>
          <w:p w14:paraId="17738EFC" w14:textId="260AD1D9" w:rsidR="00B31FA0" w:rsidRPr="00904DDD" w:rsidRDefault="00B31FA0" w:rsidP="006F14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904DDD">
              <w:rPr>
                <w:rFonts w:asciiTheme="majorBidi" w:eastAsia="Calibri" w:hAnsiTheme="majorBidi" w:cstheme="majorBidi"/>
                <w:sz w:val="24"/>
                <w:szCs w:val="24"/>
              </w:rPr>
              <w:t>Quantitative Cross-</w:t>
            </w:r>
            <w:r w:rsidR="00990D3E">
              <w:rPr>
                <w:rFonts w:asciiTheme="majorBidi" w:eastAsia="Calibri" w:hAnsiTheme="majorBidi" w:cstheme="majorBidi"/>
                <w:sz w:val="24"/>
                <w:szCs w:val="24"/>
              </w:rPr>
              <w:t>S</w:t>
            </w:r>
            <w:r w:rsidRPr="00904DDD">
              <w:rPr>
                <w:rFonts w:asciiTheme="majorBidi" w:eastAsia="Calibri" w:hAnsiTheme="majorBidi" w:cstheme="majorBidi"/>
                <w:sz w:val="24"/>
                <w:szCs w:val="24"/>
              </w:rPr>
              <w:t>ectional study</w:t>
            </w:r>
          </w:p>
          <w:p w14:paraId="474115B7" w14:textId="77777777" w:rsidR="00B31FA0" w:rsidRPr="00904DDD" w:rsidRDefault="00B31FA0" w:rsidP="006F14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0" w:type="auto"/>
          </w:tcPr>
          <w:p w14:paraId="26EAED5A" w14:textId="77777777" w:rsidR="00B31FA0" w:rsidRPr="00904DDD" w:rsidRDefault="00B31FA0" w:rsidP="006F149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904DDD">
              <w:rPr>
                <w:rFonts w:asciiTheme="majorBidi" w:eastAsia="Calibri" w:hAnsiTheme="majorBidi" w:cstheme="majorBidi"/>
                <w:sz w:val="24"/>
                <w:szCs w:val="24"/>
              </w:rPr>
              <w:t xml:space="preserve">Not Specialized </w:t>
            </w:r>
          </w:p>
        </w:tc>
      </w:tr>
      <w:tr w:rsidR="00B31FA0" w:rsidRPr="00904DDD" w14:paraId="707B03C0" w14:textId="77777777" w:rsidTr="00370155">
        <w:tc>
          <w:tcPr>
            <w:cnfStyle w:val="001000000000" w:firstRow="0" w:lastRow="0" w:firstColumn="1" w:lastColumn="0" w:oddVBand="0" w:evenVBand="0" w:oddHBand="0" w:evenHBand="0" w:firstRowFirstColumn="0" w:firstRowLastColumn="0" w:lastRowFirstColumn="0" w:lastRowLastColumn="0"/>
            <w:tcW w:w="0" w:type="auto"/>
          </w:tcPr>
          <w:p w14:paraId="2E5C9285" w14:textId="77777777" w:rsidR="00B31FA0" w:rsidRPr="001E5695" w:rsidRDefault="00B31FA0" w:rsidP="006F1493">
            <w:pPr>
              <w:rPr>
                <w:rFonts w:asciiTheme="majorBidi" w:eastAsia="Calibri" w:hAnsiTheme="majorBidi" w:cstheme="majorBidi"/>
                <w:b w:val="0"/>
                <w:bCs w:val="0"/>
                <w:sz w:val="24"/>
                <w:szCs w:val="24"/>
              </w:rPr>
            </w:pPr>
            <w:proofErr w:type="spellStart"/>
            <w:r w:rsidRPr="001E5695">
              <w:rPr>
                <w:rFonts w:asciiTheme="majorBidi" w:eastAsia="Calibri" w:hAnsiTheme="majorBidi" w:cstheme="majorBidi"/>
                <w:b w:val="0"/>
                <w:bCs w:val="0"/>
                <w:sz w:val="24"/>
                <w:szCs w:val="24"/>
              </w:rPr>
              <w:t>Dopelt</w:t>
            </w:r>
            <w:proofErr w:type="spellEnd"/>
            <w:r w:rsidRPr="001E5695">
              <w:rPr>
                <w:rFonts w:asciiTheme="majorBidi" w:eastAsia="Calibri" w:hAnsiTheme="majorBidi" w:cstheme="majorBidi"/>
                <w:b w:val="0"/>
                <w:bCs w:val="0"/>
                <w:sz w:val="24"/>
                <w:szCs w:val="24"/>
              </w:rPr>
              <w:t xml:space="preserve"> et al., 2023</w:t>
            </w:r>
          </w:p>
        </w:tc>
        <w:tc>
          <w:tcPr>
            <w:tcW w:w="0" w:type="auto"/>
          </w:tcPr>
          <w:p w14:paraId="306DD395" w14:textId="77777777" w:rsidR="00B31FA0" w:rsidRPr="00904DDD" w:rsidRDefault="00B31FA0" w:rsidP="006F1493">
            <w:pP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r w:rsidRPr="00F21B25">
              <w:rPr>
                <w:rFonts w:asciiTheme="majorBidi" w:eastAsia="Calibri" w:hAnsiTheme="majorBidi" w:cstheme="majorBidi"/>
                <w:sz w:val="24"/>
                <w:szCs w:val="24"/>
              </w:rPr>
              <w:t>To examine the potential contribution of oncology clinical nurse specialists as seen through the eyes of</w:t>
            </w:r>
            <w:r>
              <w:rPr>
                <w:rFonts w:asciiTheme="majorBidi" w:eastAsia="Calibri" w:hAnsiTheme="majorBidi" w:cstheme="majorBidi"/>
                <w:sz w:val="24"/>
                <w:szCs w:val="24"/>
              </w:rPr>
              <w:t xml:space="preserve"> </w:t>
            </w:r>
            <w:r w:rsidRPr="00F21B25">
              <w:rPr>
                <w:rFonts w:asciiTheme="majorBidi" w:eastAsia="Calibri" w:hAnsiTheme="majorBidi" w:cstheme="majorBidi"/>
                <w:sz w:val="24"/>
                <w:szCs w:val="24"/>
              </w:rPr>
              <w:t>medical and nursing professionals.</w:t>
            </w:r>
          </w:p>
        </w:tc>
        <w:tc>
          <w:tcPr>
            <w:tcW w:w="0" w:type="auto"/>
          </w:tcPr>
          <w:p w14:paraId="005AB7C0" w14:textId="27D32171" w:rsidR="00B31FA0" w:rsidRPr="00904DDD" w:rsidRDefault="00B31FA0" w:rsidP="006F149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904DDD">
              <w:rPr>
                <w:rFonts w:asciiTheme="majorBidi" w:eastAsia="Calibri" w:hAnsiTheme="majorBidi" w:cstheme="majorBidi"/>
                <w:sz w:val="24"/>
                <w:szCs w:val="24"/>
              </w:rPr>
              <w:t xml:space="preserve">Qualitative </w:t>
            </w:r>
            <w:r w:rsidR="00990D3E">
              <w:rPr>
                <w:rFonts w:asciiTheme="majorBidi" w:eastAsia="Calibri" w:hAnsiTheme="majorBidi" w:cstheme="majorBidi"/>
                <w:sz w:val="24"/>
                <w:szCs w:val="24"/>
              </w:rPr>
              <w:t>R</w:t>
            </w:r>
            <w:r w:rsidRPr="00904DDD">
              <w:rPr>
                <w:rFonts w:asciiTheme="majorBidi" w:eastAsia="Calibri" w:hAnsiTheme="majorBidi" w:cstheme="majorBidi"/>
                <w:sz w:val="24"/>
                <w:szCs w:val="24"/>
              </w:rPr>
              <w:t>esearch</w:t>
            </w:r>
          </w:p>
          <w:p w14:paraId="3347F234" w14:textId="77777777" w:rsidR="00B31FA0" w:rsidRPr="00904DDD" w:rsidRDefault="00B31FA0" w:rsidP="006F1493">
            <w:pP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p>
        </w:tc>
        <w:tc>
          <w:tcPr>
            <w:tcW w:w="0" w:type="auto"/>
          </w:tcPr>
          <w:p w14:paraId="6A238A3C" w14:textId="77777777" w:rsidR="00B31FA0" w:rsidRPr="00904DDD" w:rsidRDefault="00B31FA0" w:rsidP="006F1493">
            <w:pP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r>
              <w:rPr>
                <w:rFonts w:asciiTheme="majorBidi" w:eastAsia="Calibri" w:hAnsiTheme="majorBidi" w:cstheme="majorBidi"/>
                <w:sz w:val="24"/>
                <w:szCs w:val="24"/>
              </w:rPr>
              <w:t xml:space="preserve">Oncology </w:t>
            </w:r>
          </w:p>
        </w:tc>
      </w:tr>
      <w:tr w:rsidR="00F42710" w:rsidRPr="00904DDD" w14:paraId="3B15E0D9" w14:textId="77777777" w:rsidTr="003701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B4EDCF1" w14:textId="7FEC2B82" w:rsidR="00F42710" w:rsidRPr="00B46B1D" w:rsidRDefault="00F42710" w:rsidP="00F42710">
            <w:pPr>
              <w:rPr>
                <w:rFonts w:asciiTheme="majorBidi" w:eastAsia="Calibri" w:hAnsiTheme="majorBidi" w:cstheme="majorBidi"/>
                <w:b w:val="0"/>
                <w:bCs w:val="0"/>
                <w:sz w:val="24"/>
                <w:szCs w:val="24"/>
              </w:rPr>
            </w:pPr>
            <w:r w:rsidRPr="00B46B1D">
              <w:rPr>
                <w:rFonts w:asciiTheme="majorBidi" w:eastAsia="Calibri" w:hAnsiTheme="majorBidi" w:cstheme="majorBidi"/>
                <w:b w:val="0"/>
                <w:bCs w:val="0"/>
                <w:sz w:val="24"/>
                <w:szCs w:val="24"/>
              </w:rPr>
              <w:t>Eden-Friedman et al., 2026</w:t>
            </w:r>
          </w:p>
        </w:tc>
        <w:tc>
          <w:tcPr>
            <w:tcW w:w="0" w:type="auto"/>
          </w:tcPr>
          <w:p w14:paraId="2B7EF0CE" w14:textId="224E20CD" w:rsidR="00F42710" w:rsidRPr="00904DDD" w:rsidRDefault="00F42710" w:rsidP="00F42710">
            <w:pPr>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sz w:val="24"/>
                <w:szCs w:val="24"/>
              </w:rPr>
            </w:pPr>
            <w:r w:rsidRPr="00B46B1D">
              <w:rPr>
                <w:rFonts w:asciiTheme="majorBidi" w:eastAsia="Calibri" w:hAnsiTheme="majorBidi" w:cstheme="majorBidi"/>
                <w:sz w:val="24"/>
                <w:szCs w:val="24"/>
              </w:rPr>
              <w:t>To evaluate whether integrating a dedicated NP into the orthopedic inpatient workflow was associated with improved osteoporosis documentation following hip fracture, and to explore associations between documentation and downstream clinical outcomes.</w:t>
            </w:r>
          </w:p>
        </w:tc>
        <w:tc>
          <w:tcPr>
            <w:tcW w:w="0" w:type="auto"/>
          </w:tcPr>
          <w:p w14:paraId="3FE8CDDA" w14:textId="2A4D14A4" w:rsidR="00F42710" w:rsidRPr="00904DDD" w:rsidRDefault="00F42710" w:rsidP="00F42710">
            <w:pPr>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sz w:val="24"/>
                <w:szCs w:val="24"/>
              </w:rPr>
            </w:pPr>
            <w:r w:rsidRPr="00B46B1D">
              <w:rPr>
                <w:rFonts w:asciiTheme="majorBidi" w:eastAsia="Calibri" w:hAnsiTheme="majorBidi" w:cstheme="majorBidi"/>
                <w:sz w:val="24"/>
                <w:szCs w:val="24"/>
              </w:rPr>
              <w:t>Quantitative; Retrospective Cohort Study</w:t>
            </w:r>
          </w:p>
        </w:tc>
        <w:tc>
          <w:tcPr>
            <w:tcW w:w="0" w:type="auto"/>
          </w:tcPr>
          <w:p w14:paraId="612DF4D1" w14:textId="0864017D" w:rsidR="00F42710" w:rsidRPr="00904DDD" w:rsidRDefault="00F42710" w:rsidP="00F42710">
            <w:pPr>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sz w:val="24"/>
                <w:szCs w:val="24"/>
              </w:rPr>
            </w:pPr>
            <w:r w:rsidRPr="00B46B1D">
              <w:rPr>
                <w:rFonts w:asciiTheme="majorBidi" w:eastAsia="Calibri" w:hAnsiTheme="majorBidi" w:cstheme="majorBidi"/>
                <w:sz w:val="24"/>
                <w:szCs w:val="24"/>
              </w:rPr>
              <w:t xml:space="preserve">Geriatric </w:t>
            </w:r>
          </w:p>
        </w:tc>
      </w:tr>
      <w:tr w:rsidR="00F42710" w:rsidRPr="00904DDD" w14:paraId="16EB0563" w14:textId="77777777" w:rsidTr="00370155">
        <w:tc>
          <w:tcPr>
            <w:cnfStyle w:val="001000000000" w:firstRow="0" w:lastRow="0" w:firstColumn="1" w:lastColumn="0" w:oddVBand="0" w:evenVBand="0" w:oddHBand="0" w:evenHBand="0" w:firstRowFirstColumn="0" w:firstRowLastColumn="0" w:lastRowFirstColumn="0" w:lastRowLastColumn="0"/>
            <w:tcW w:w="0" w:type="auto"/>
          </w:tcPr>
          <w:p w14:paraId="3A4BC26E" w14:textId="77777777" w:rsidR="00F42710" w:rsidRPr="00904DDD" w:rsidRDefault="00F42710" w:rsidP="00F42710">
            <w:pPr>
              <w:rPr>
                <w:rFonts w:asciiTheme="majorBidi" w:hAnsiTheme="majorBidi" w:cstheme="majorBidi"/>
                <w:sz w:val="24"/>
                <w:szCs w:val="24"/>
              </w:rPr>
            </w:pPr>
            <w:r w:rsidRPr="00904DDD">
              <w:rPr>
                <w:rFonts w:asciiTheme="majorBidi" w:eastAsia="Calibri" w:hAnsiTheme="majorBidi" w:cstheme="majorBidi"/>
                <w:b w:val="0"/>
                <w:bCs w:val="0"/>
                <w:sz w:val="24"/>
                <w:szCs w:val="24"/>
              </w:rPr>
              <w:t>Haron et al., 2016</w:t>
            </w:r>
          </w:p>
        </w:tc>
        <w:tc>
          <w:tcPr>
            <w:tcW w:w="0" w:type="auto"/>
          </w:tcPr>
          <w:p w14:paraId="076EBC2C" w14:textId="77777777" w:rsidR="00F42710" w:rsidRPr="00904DDD" w:rsidRDefault="00F42710" w:rsidP="00F42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904DDD">
              <w:rPr>
                <w:rFonts w:asciiTheme="majorBidi" w:eastAsia="Calibri" w:hAnsiTheme="majorBidi" w:cstheme="majorBidi"/>
                <w:sz w:val="24"/>
                <w:szCs w:val="24"/>
              </w:rPr>
              <w:t>To examine the attitudes of gerontological physicians and nurses toward the scope of practice and effects on healthcare quality of the new role of gerontological NPs (GNPs), before full introduction into the healthcare system.</w:t>
            </w:r>
          </w:p>
        </w:tc>
        <w:tc>
          <w:tcPr>
            <w:tcW w:w="0" w:type="auto"/>
          </w:tcPr>
          <w:p w14:paraId="3E359F07" w14:textId="54FF1B31" w:rsidR="00F42710" w:rsidRPr="00904DDD" w:rsidRDefault="00F42710" w:rsidP="00F42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904DDD">
              <w:rPr>
                <w:rFonts w:asciiTheme="majorBidi" w:eastAsia="Calibri" w:hAnsiTheme="majorBidi" w:cstheme="majorBidi"/>
                <w:sz w:val="24"/>
                <w:szCs w:val="24"/>
              </w:rPr>
              <w:t xml:space="preserve">Quantitative Cross-sectional </w:t>
            </w:r>
            <w:r>
              <w:rPr>
                <w:rFonts w:asciiTheme="majorBidi" w:eastAsia="Calibri" w:hAnsiTheme="majorBidi" w:cstheme="majorBidi"/>
                <w:sz w:val="24"/>
                <w:szCs w:val="24"/>
              </w:rPr>
              <w:t>S</w:t>
            </w:r>
            <w:r w:rsidRPr="00904DDD">
              <w:rPr>
                <w:rFonts w:asciiTheme="majorBidi" w:eastAsia="Calibri" w:hAnsiTheme="majorBidi" w:cstheme="majorBidi"/>
                <w:sz w:val="24"/>
                <w:szCs w:val="24"/>
              </w:rPr>
              <w:t>tudy</w:t>
            </w:r>
          </w:p>
          <w:p w14:paraId="2A22AE7B" w14:textId="77777777" w:rsidR="00F42710" w:rsidRPr="00904DDD" w:rsidRDefault="00F42710" w:rsidP="00F42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0" w:type="auto"/>
          </w:tcPr>
          <w:p w14:paraId="0F8C5D7C" w14:textId="77777777" w:rsidR="00F42710" w:rsidRPr="00904DDD" w:rsidRDefault="00F42710" w:rsidP="00F42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904DDD">
              <w:rPr>
                <w:rFonts w:asciiTheme="majorBidi" w:eastAsia="Calibri" w:hAnsiTheme="majorBidi" w:cstheme="majorBidi"/>
                <w:sz w:val="24"/>
                <w:szCs w:val="24"/>
              </w:rPr>
              <w:t xml:space="preserve">Geriatric </w:t>
            </w:r>
          </w:p>
        </w:tc>
      </w:tr>
      <w:tr w:rsidR="00F42710" w:rsidRPr="00904DDD" w14:paraId="6681054F" w14:textId="77777777" w:rsidTr="003701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13A684D" w14:textId="77777777" w:rsidR="00F42710" w:rsidRPr="00904DDD" w:rsidRDefault="00F42710" w:rsidP="00F42710">
            <w:pPr>
              <w:rPr>
                <w:rFonts w:asciiTheme="majorBidi" w:hAnsiTheme="majorBidi" w:cstheme="majorBidi"/>
                <w:sz w:val="24"/>
                <w:szCs w:val="24"/>
              </w:rPr>
            </w:pPr>
            <w:r w:rsidRPr="00904DDD">
              <w:rPr>
                <w:rFonts w:asciiTheme="majorBidi" w:eastAsia="Calibri" w:hAnsiTheme="majorBidi" w:cstheme="majorBidi"/>
                <w:b w:val="0"/>
                <w:bCs w:val="0"/>
                <w:sz w:val="24"/>
                <w:szCs w:val="24"/>
              </w:rPr>
              <w:t>Haron et al., 2019</w:t>
            </w:r>
          </w:p>
        </w:tc>
        <w:tc>
          <w:tcPr>
            <w:tcW w:w="0" w:type="auto"/>
          </w:tcPr>
          <w:p w14:paraId="48C03ACC" w14:textId="77777777" w:rsidR="00F42710" w:rsidRPr="00904DDD" w:rsidRDefault="00F42710" w:rsidP="00F42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904DDD">
              <w:rPr>
                <w:rFonts w:asciiTheme="majorBidi" w:eastAsia="Calibri" w:hAnsiTheme="majorBidi" w:cstheme="majorBidi"/>
                <w:sz w:val="24"/>
                <w:szCs w:val="24"/>
              </w:rPr>
              <w:t>To present the characteristics of palliative care nurse practitioners (PCNPs) in Israel: the extent of the role and practice, activities, role responsibilities, and job satisfaction.</w:t>
            </w:r>
          </w:p>
        </w:tc>
        <w:tc>
          <w:tcPr>
            <w:tcW w:w="0" w:type="auto"/>
          </w:tcPr>
          <w:p w14:paraId="119C825F" w14:textId="1474C2C2" w:rsidR="00F42710" w:rsidRPr="00904DDD" w:rsidRDefault="00F42710" w:rsidP="00F42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904DDD">
              <w:rPr>
                <w:rFonts w:asciiTheme="majorBidi" w:eastAsia="Calibri" w:hAnsiTheme="majorBidi" w:cstheme="majorBidi"/>
                <w:sz w:val="24"/>
                <w:szCs w:val="24"/>
              </w:rPr>
              <w:t xml:space="preserve">Quantitative Cross-sectional </w:t>
            </w:r>
            <w:r>
              <w:rPr>
                <w:rFonts w:asciiTheme="majorBidi" w:eastAsia="Calibri" w:hAnsiTheme="majorBidi" w:cstheme="majorBidi"/>
                <w:sz w:val="24"/>
                <w:szCs w:val="24"/>
              </w:rPr>
              <w:t>S</w:t>
            </w:r>
            <w:r w:rsidRPr="00904DDD">
              <w:rPr>
                <w:rFonts w:asciiTheme="majorBidi" w:eastAsia="Calibri" w:hAnsiTheme="majorBidi" w:cstheme="majorBidi"/>
                <w:sz w:val="24"/>
                <w:szCs w:val="24"/>
              </w:rPr>
              <w:t>tudy</w:t>
            </w:r>
          </w:p>
          <w:p w14:paraId="3C423D52" w14:textId="77777777" w:rsidR="00F42710" w:rsidRPr="00904DDD" w:rsidRDefault="00F42710" w:rsidP="00F42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0" w:type="auto"/>
          </w:tcPr>
          <w:p w14:paraId="54373F37" w14:textId="77777777" w:rsidR="00F42710" w:rsidRPr="00904DDD" w:rsidRDefault="00F42710" w:rsidP="00F42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904DDD">
              <w:rPr>
                <w:rFonts w:asciiTheme="majorBidi" w:eastAsia="Calibri" w:hAnsiTheme="majorBidi" w:cstheme="majorBidi"/>
                <w:sz w:val="24"/>
                <w:szCs w:val="24"/>
              </w:rPr>
              <w:t xml:space="preserve">Palliative Care </w:t>
            </w:r>
          </w:p>
        </w:tc>
      </w:tr>
      <w:tr w:rsidR="00F42710" w:rsidRPr="00904DDD" w14:paraId="4914CC35" w14:textId="77777777" w:rsidTr="00370155">
        <w:tc>
          <w:tcPr>
            <w:cnfStyle w:val="001000000000" w:firstRow="0" w:lastRow="0" w:firstColumn="1" w:lastColumn="0" w:oddVBand="0" w:evenVBand="0" w:oddHBand="0" w:evenHBand="0" w:firstRowFirstColumn="0" w:firstRowLastColumn="0" w:lastRowFirstColumn="0" w:lastRowLastColumn="0"/>
            <w:tcW w:w="0" w:type="auto"/>
          </w:tcPr>
          <w:p w14:paraId="497F2AE8" w14:textId="0EB817AB" w:rsidR="00F42710" w:rsidRPr="00E3355F" w:rsidRDefault="00F42710" w:rsidP="00F42710">
            <w:pPr>
              <w:rPr>
                <w:rFonts w:asciiTheme="majorBidi" w:eastAsia="Calibri" w:hAnsiTheme="majorBidi" w:cstheme="majorBidi"/>
                <w:b w:val="0"/>
                <w:bCs w:val="0"/>
                <w:sz w:val="24"/>
                <w:szCs w:val="24"/>
              </w:rPr>
            </w:pPr>
            <w:proofErr w:type="spellStart"/>
            <w:r w:rsidRPr="00E3355F">
              <w:rPr>
                <w:rFonts w:asciiTheme="majorBidi" w:eastAsia="Calibri" w:hAnsiTheme="majorBidi" w:cstheme="majorBidi"/>
                <w:b w:val="0"/>
                <w:bCs w:val="0"/>
                <w:sz w:val="24"/>
                <w:szCs w:val="24"/>
              </w:rPr>
              <w:t>Lizeachin</w:t>
            </w:r>
            <w:proofErr w:type="spellEnd"/>
            <w:r w:rsidRPr="00E3355F">
              <w:rPr>
                <w:rFonts w:asciiTheme="majorBidi" w:eastAsia="Calibri" w:hAnsiTheme="majorBidi" w:cstheme="majorBidi"/>
                <w:b w:val="0"/>
                <w:bCs w:val="0"/>
                <w:sz w:val="24"/>
                <w:szCs w:val="24"/>
              </w:rPr>
              <w:t xml:space="preserve"> et al., 2018</w:t>
            </w:r>
          </w:p>
        </w:tc>
        <w:tc>
          <w:tcPr>
            <w:tcW w:w="0" w:type="auto"/>
          </w:tcPr>
          <w:p w14:paraId="2E9DE8F7" w14:textId="432628BB" w:rsidR="00F42710" w:rsidRPr="00B61CC6" w:rsidRDefault="00F42710" w:rsidP="00F42710">
            <w:pP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r w:rsidRPr="00E3355F">
              <w:rPr>
                <w:rFonts w:asciiTheme="majorBidi" w:eastAsia="Calibri" w:hAnsiTheme="majorBidi" w:cstheme="majorBidi"/>
                <w:sz w:val="24"/>
                <w:szCs w:val="24"/>
              </w:rPr>
              <w:t xml:space="preserve">To present the unique role of the </w:t>
            </w:r>
            <w:r>
              <w:rPr>
                <w:rFonts w:asciiTheme="majorBidi" w:eastAsia="Calibri" w:hAnsiTheme="majorBidi" w:cstheme="majorBidi"/>
                <w:sz w:val="24"/>
                <w:szCs w:val="24"/>
              </w:rPr>
              <w:t xml:space="preserve">Geriatric NP </w:t>
            </w:r>
            <w:r w:rsidRPr="00E3355F">
              <w:rPr>
                <w:rFonts w:asciiTheme="majorBidi" w:eastAsia="Calibri" w:hAnsiTheme="majorBidi" w:cstheme="majorBidi"/>
                <w:sz w:val="24"/>
                <w:szCs w:val="24"/>
              </w:rPr>
              <w:t>in managing care for elderly patients who arrive at the hospital with a hip fracture.</w:t>
            </w:r>
          </w:p>
        </w:tc>
        <w:tc>
          <w:tcPr>
            <w:tcW w:w="0" w:type="auto"/>
          </w:tcPr>
          <w:p w14:paraId="7AFF07AB" w14:textId="437453FE" w:rsidR="00F42710" w:rsidRPr="00904DDD" w:rsidRDefault="00B33294" w:rsidP="00F42710">
            <w:pP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r w:rsidRPr="00FB4C69">
              <w:rPr>
                <w:rFonts w:asciiTheme="majorBidi" w:eastAsia="Calibri" w:hAnsiTheme="majorBidi" w:cstheme="majorBidi"/>
                <w:sz w:val="24"/>
                <w:szCs w:val="24"/>
              </w:rPr>
              <w:t>Quantitative; Retrospective Cohort Study</w:t>
            </w:r>
          </w:p>
        </w:tc>
        <w:tc>
          <w:tcPr>
            <w:tcW w:w="0" w:type="auto"/>
          </w:tcPr>
          <w:p w14:paraId="24D63750" w14:textId="2B998F09" w:rsidR="00F42710" w:rsidRPr="00904DDD" w:rsidRDefault="00F42710" w:rsidP="00F42710">
            <w:pP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r w:rsidRPr="00E3355F">
              <w:rPr>
                <w:rFonts w:asciiTheme="majorBidi" w:eastAsia="Calibri" w:hAnsiTheme="majorBidi" w:cstheme="majorBidi"/>
                <w:sz w:val="24"/>
                <w:szCs w:val="24"/>
              </w:rPr>
              <w:t xml:space="preserve">Geriatric </w:t>
            </w:r>
          </w:p>
        </w:tc>
      </w:tr>
      <w:tr w:rsidR="00F42710" w:rsidRPr="00904DDD" w14:paraId="2BFA08A2" w14:textId="77777777" w:rsidTr="00DD7F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0554C17" w14:textId="1904F08D" w:rsidR="00F42710" w:rsidRPr="00FB4C69" w:rsidRDefault="00F42710" w:rsidP="00F42710">
            <w:pPr>
              <w:rPr>
                <w:rFonts w:asciiTheme="majorBidi" w:eastAsia="Calibri" w:hAnsiTheme="majorBidi" w:cstheme="majorBidi"/>
                <w:b w:val="0"/>
                <w:bCs w:val="0"/>
                <w:sz w:val="24"/>
                <w:szCs w:val="24"/>
              </w:rPr>
            </w:pPr>
            <w:r w:rsidRPr="00FB4C69">
              <w:rPr>
                <w:rFonts w:asciiTheme="majorBidi" w:eastAsia="Calibri" w:hAnsiTheme="majorBidi" w:cstheme="majorBidi"/>
                <w:b w:val="0"/>
                <w:bCs w:val="0"/>
                <w:sz w:val="24"/>
                <w:szCs w:val="24"/>
              </w:rPr>
              <w:t>Lotan et al., 2025</w:t>
            </w:r>
          </w:p>
        </w:tc>
        <w:tc>
          <w:tcPr>
            <w:tcW w:w="0" w:type="auto"/>
            <w:tcBorders>
              <w:bottom w:val="single" w:sz="4" w:space="0" w:color="auto"/>
            </w:tcBorders>
          </w:tcPr>
          <w:p w14:paraId="0354C3A2" w14:textId="6D8D09A4" w:rsidR="00F42710" w:rsidRPr="00B61CC6" w:rsidRDefault="00F42710" w:rsidP="00F42710">
            <w:pPr>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sz w:val="24"/>
                <w:szCs w:val="24"/>
              </w:rPr>
            </w:pPr>
            <w:r w:rsidRPr="00FB4C69">
              <w:rPr>
                <w:rFonts w:asciiTheme="majorBidi" w:eastAsia="Calibri" w:hAnsiTheme="majorBidi" w:cstheme="majorBidi"/>
                <w:sz w:val="24"/>
                <w:szCs w:val="24"/>
              </w:rPr>
              <w:t>To evaluate the impact of integrating a geriatric NP into the orthopedic department on in-hospital and 1-year mortality, length of stay, and interdepartmental transfers among elderly patients with proximal femoral fractures.</w:t>
            </w:r>
          </w:p>
        </w:tc>
        <w:tc>
          <w:tcPr>
            <w:tcW w:w="0" w:type="auto"/>
          </w:tcPr>
          <w:p w14:paraId="65E1D6F2" w14:textId="56B7D02A" w:rsidR="00F42710" w:rsidRPr="00904DDD" w:rsidRDefault="00F42710" w:rsidP="00F42710">
            <w:pPr>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sz w:val="24"/>
                <w:szCs w:val="24"/>
              </w:rPr>
            </w:pPr>
            <w:r w:rsidRPr="00FB4C69">
              <w:rPr>
                <w:rFonts w:asciiTheme="majorBidi" w:eastAsia="Calibri" w:hAnsiTheme="majorBidi" w:cstheme="majorBidi"/>
                <w:sz w:val="24"/>
                <w:szCs w:val="24"/>
              </w:rPr>
              <w:t>Quantitative; Retrospective Cohort Study</w:t>
            </w:r>
          </w:p>
        </w:tc>
        <w:tc>
          <w:tcPr>
            <w:tcW w:w="0" w:type="auto"/>
          </w:tcPr>
          <w:p w14:paraId="23FFEB7E" w14:textId="64B9B133" w:rsidR="00F42710" w:rsidRPr="00904DDD" w:rsidRDefault="00F42710" w:rsidP="00F42710">
            <w:pPr>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sz w:val="24"/>
                <w:szCs w:val="24"/>
              </w:rPr>
            </w:pPr>
            <w:r w:rsidRPr="00FB4C69">
              <w:rPr>
                <w:rFonts w:asciiTheme="majorBidi" w:eastAsia="Calibri" w:hAnsiTheme="majorBidi" w:cstheme="majorBidi"/>
                <w:sz w:val="24"/>
                <w:szCs w:val="24"/>
              </w:rPr>
              <w:t>Geriatric</w:t>
            </w:r>
          </w:p>
        </w:tc>
      </w:tr>
      <w:tr w:rsidR="00F42710" w:rsidRPr="00904DDD" w14:paraId="4DE56236" w14:textId="77777777" w:rsidTr="00DD7F8D">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7EB589DA" w14:textId="77777777" w:rsidR="00F42710" w:rsidRPr="0001553E" w:rsidRDefault="00F42710" w:rsidP="00F42710">
            <w:pPr>
              <w:rPr>
                <w:rFonts w:asciiTheme="majorBidi" w:eastAsia="Calibri" w:hAnsiTheme="majorBidi" w:cstheme="majorBidi"/>
                <w:b w:val="0"/>
                <w:bCs w:val="0"/>
                <w:sz w:val="24"/>
                <w:szCs w:val="24"/>
              </w:rPr>
            </w:pPr>
            <w:r w:rsidRPr="0001553E">
              <w:rPr>
                <w:rFonts w:asciiTheme="majorBidi" w:eastAsia="Calibri" w:hAnsiTheme="majorBidi" w:cstheme="majorBidi"/>
                <w:b w:val="0"/>
                <w:bCs w:val="0"/>
                <w:sz w:val="24"/>
                <w:szCs w:val="24"/>
              </w:rPr>
              <w:t>Miller et al., 2025</w:t>
            </w:r>
          </w:p>
        </w:tc>
        <w:tc>
          <w:tcPr>
            <w:tcW w:w="0" w:type="auto"/>
            <w:tcBorders>
              <w:top w:val="single" w:sz="4" w:space="0" w:color="auto"/>
              <w:bottom w:val="single" w:sz="4" w:space="0" w:color="auto"/>
            </w:tcBorders>
          </w:tcPr>
          <w:p w14:paraId="15766E74" w14:textId="25C3BF8E" w:rsidR="00F42710" w:rsidRPr="00904DDD" w:rsidRDefault="00F42710" w:rsidP="00F42710">
            <w:pP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r w:rsidRPr="00B61CC6">
              <w:rPr>
                <w:rFonts w:asciiTheme="majorBidi" w:eastAsia="Calibri" w:hAnsiTheme="majorBidi" w:cstheme="majorBidi"/>
                <w:sz w:val="24"/>
                <w:szCs w:val="24"/>
              </w:rPr>
              <w:t>To fill the gaps in knowledge regarding NP integration policy by improving understanding of the factors affecting RN perceptions of NPs</w:t>
            </w:r>
            <w:r>
              <w:rPr>
                <w:rFonts w:asciiTheme="majorBidi" w:eastAsia="Calibri" w:hAnsiTheme="majorBidi" w:cstheme="majorBidi"/>
                <w:sz w:val="24"/>
                <w:szCs w:val="24"/>
              </w:rPr>
              <w:t>.</w:t>
            </w:r>
          </w:p>
        </w:tc>
        <w:tc>
          <w:tcPr>
            <w:tcW w:w="0" w:type="auto"/>
            <w:tcBorders>
              <w:bottom w:val="single" w:sz="4" w:space="0" w:color="auto"/>
            </w:tcBorders>
          </w:tcPr>
          <w:p w14:paraId="7B780E29" w14:textId="77777777" w:rsidR="00F42710" w:rsidRPr="00904DDD" w:rsidRDefault="00F42710" w:rsidP="00F42710">
            <w:pP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r w:rsidRPr="00904DDD">
              <w:rPr>
                <w:rFonts w:asciiTheme="majorBidi" w:eastAsia="Calibri" w:hAnsiTheme="majorBidi" w:cstheme="majorBidi"/>
                <w:sz w:val="24"/>
                <w:szCs w:val="24"/>
              </w:rPr>
              <w:t>Mixed Methods (Quantitative + Qualitative)</w:t>
            </w:r>
          </w:p>
        </w:tc>
        <w:tc>
          <w:tcPr>
            <w:tcW w:w="0" w:type="auto"/>
            <w:tcBorders>
              <w:bottom w:val="single" w:sz="4" w:space="0" w:color="auto"/>
            </w:tcBorders>
          </w:tcPr>
          <w:p w14:paraId="47C439AC" w14:textId="77777777" w:rsidR="00F42710" w:rsidRPr="00904DDD" w:rsidRDefault="00F42710" w:rsidP="00F42710">
            <w:pP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r w:rsidRPr="00904DDD">
              <w:rPr>
                <w:rFonts w:asciiTheme="majorBidi" w:eastAsia="Calibri" w:hAnsiTheme="majorBidi" w:cstheme="majorBidi"/>
                <w:sz w:val="24"/>
                <w:szCs w:val="24"/>
              </w:rPr>
              <w:t xml:space="preserve">Not Specialized </w:t>
            </w:r>
          </w:p>
        </w:tc>
      </w:tr>
      <w:tr w:rsidR="00F42710" w:rsidRPr="00904DDD" w14:paraId="09BA44A6" w14:textId="77777777" w:rsidTr="00DD7F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tcPr>
          <w:p w14:paraId="73F58C94" w14:textId="77777777" w:rsidR="00F42710" w:rsidRPr="00904DDD" w:rsidRDefault="00F42710" w:rsidP="00F42710">
            <w:pPr>
              <w:rPr>
                <w:rFonts w:asciiTheme="majorBidi" w:hAnsiTheme="majorBidi" w:cstheme="majorBidi"/>
                <w:sz w:val="24"/>
                <w:szCs w:val="24"/>
              </w:rPr>
            </w:pPr>
            <w:r w:rsidRPr="00904DDD">
              <w:rPr>
                <w:rFonts w:asciiTheme="majorBidi" w:eastAsia="Calibri" w:hAnsiTheme="majorBidi" w:cstheme="majorBidi"/>
                <w:b w:val="0"/>
                <w:bCs w:val="0"/>
                <w:sz w:val="24"/>
                <w:szCs w:val="24"/>
              </w:rPr>
              <w:lastRenderedPageBreak/>
              <w:t>Nissanholtz-</w:t>
            </w:r>
            <w:proofErr w:type="spellStart"/>
            <w:r w:rsidRPr="00904DDD">
              <w:rPr>
                <w:rFonts w:asciiTheme="majorBidi" w:eastAsia="Calibri" w:hAnsiTheme="majorBidi" w:cstheme="majorBidi"/>
                <w:b w:val="0"/>
                <w:bCs w:val="0"/>
                <w:sz w:val="24"/>
                <w:szCs w:val="24"/>
              </w:rPr>
              <w:t>Gannot</w:t>
            </w:r>
            <w:proofErr w:type="spellEnd"/>
            <w:r w:rsidRPr="00904DDD">
              <w:rPr>
                <w:rFonts w:asciiTheme="majorBidi" w:eastAsia="Calibri" w:hAnsiTheme="majorBidi" w:cstheme="majorBidi"/>
                <w:b w:val="0"/>
                <w:bCs w:val="0"/>
                <w:sz w:val="24"/>
                <w:szCs w:val="24"/>
              </w:rPr>
              <w:t xml:space="preserve"> et al., 2025</w:t>
            </w:r>
          </w:p>
        </w:tc>
        <w:tc>
          <w:tcPr>
            <w:tcW w:w="0" w:type="auto"/>
            <w:tcBorders>
              <w:top w:val="single" w:sz="4" w:space="0" w:color="auto"/>
              <w:bottom w:val="single" w:sz="4" w:space="0" w:color="auto"/>
            </w:tcBorders>
          </w:tcPr>
          <w:p w14:paraId="2E1EF73D" w14:textId="5961071C" w:rsidR="00F42710" w:rsidRPr="00904DDD" w:rsidRDefault="00F42710" w:rsidP="00F42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904DDD">
              <w:rPr>
                <w:rFonts w:asciiTheme="majorBidi" w:eastAsia="Calibri" w:hAnsiTheme="majorBidi" w:cstheme="majorBidi"/>
                <w:sz w:val="24"/>
                <w:szCs w:val="24"/>
              </w:rPr>
              <w:t>To examine NPs</w:t>
            </w:r>
            <w:r>
              <w:rPr>
                <w:rFonts w:asciiTheme="majorBidi" w:eastAsia="Calibri" w:hAnsiTheme="majorBidi" w:cstheme="majorBidi"/>
                <w:sz w:val="24"/>
                <w:szCs w:val="24"/>
              </w:rPr>
              <w:t>’</w:t>
            </w:r>
            <w:r w:rsidRPr="00904DDD">
              <w:rPr>
                <w:rFonts w:asciiTheme="majorBidi" w:eastAsia="Calibri" w:hAnsiTheme="majorBidi" w:cstheme="majorBidi"/>
                <w:sz w:val="24"/>
                <w:szCs w:val="24"/>
              </w:rPr>
              <w:t xml:space="preserve"> perceptions of their contributions to the health system and the potential development of their role in palliative and geriatric care; to examine community role development options.</w:t>
            </w:r>
          </w:p>
        </w:tc>
        <w:tc>
          <w:tcPr>
            <w:tcW w:w="0" w:type="auto"/>
            <w:tcBorders>
              <w:top w:val="single" w:sz="4" w:space="0" w:color="auto"/>
              <w:bottom w:val="single" w:sz="4" w:space="0" w:color="auto"/>
            </w:tcBorders>
          </w:tcPr>
          <w:p w14:paraId="74FFA12B" w14:textId="77777777" w:rsidR="00F42710" w:rsidRPr="00904DDD" w:rsidRDefault="00F42710" w:rsidP="00F42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904DDD">
              <w:rPr>
                <w:rFonts w:asciiTheme="majorBidi" w:eastAsia="Calibri" w:hAnsiTheme="majorBidi" w:cstheme="majorBidi"/>
                <w:sz w:val="24"/>
                <w:szCs w:val="24"/>
              </w:rPr>
              <w:t>Mixed Methods (Quantitative + Qualitative)</w:t>
            </w:r>
          </w:p>
        </w:tc>
        <w:tc>
          <w:tcPr>
            <w:tcW w:w="0" w:type="auto"/>
            <w:tcBorders>
              <w:top w:val="single" w:sz="4" w:space="0" w:color="auto"/>
              <w:bottom w:val="single" w:sz="4" w:space="0" w:color="auto"/>
            </w:tcBorders>
          </w:tcPr>
          <w:p w14:paraId="0DD6EFCD" w14:textId="77777777" w:rsidR="00F42710" w:rsidRPr="00904DDD" w:rsidRDefault="00F42710" w:rsidP="00F42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904DDD">
              <w:rPr>
                <w:rFonts w:asciiTheme="majorBidi" w:eastAsia="Calibri" w:hAnsiTheme="majorBidi" w:cstheme="majorBidi"/>
                <w:sz w:val="24"/>
                <w:szCs w:val="24"/>
              </w:rPr>
              <w:t>Palliative Care</w:t>
            </w:r>
            <w:r>
              <w:rPr>
                <w:rFonts w:asciiTheme="majorBidi" w:eastAsia="Calibri" w:hAnsiTheme="majorBidi" w:cstheme="majorBidi"/>
                <w:sz w:val="24"/>
                <w:szCs w:val="24"/>
              </w:rPr>
              <w:t xml:space="preserve">, </w:t>
            </w:r>
            <w:r w:rsidRPr="00904DDD">
              <w:rPr>
                <w:rFonts w:asciiTheme="majorBidi" w:eastAsia="Calibri" w:hAnsiTheme="majorBidi" w:cstheme="majorBidi"/>
                <w:sz w:val="24"/>
                <w:szCs w:val="24"/>
              </w:rPr>
              <w:t xml:space="preserve">Geriatric </w:t>
            </w:r>
          </w:p>
        </w:tc>
      </w:tr>
      <w:tr w:rsidR="00F42710" w:rsidRPr="00904DDD" w14:paraId="1F888CDC" w14:textId="77777777" w:rsidTr="00DD7F8D">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tcPr>
          <w:p w14:paraId="49E8381F" w14:textId="77777777" w:rsidR="00F42710" w:rsidRPr="00460CB9" w:rsidRDefault="00F42710" w:rsidP="00F42710">
            <w:pPr>
              <w:rPr>
                <w:rFonts w:asciiTheme="majorBidi" w:hAnsiTheme="majorBidi" w:cstheme="majorBidi"/>
                <w:sz w:val="24"/>
                <w:szCs w:val="24"/>
                <w:lang w:val="de-DE"/>
              </w:rPr>
            </w:pPr>
            <w:r w:rsidRPr="00460CB9">
              <w:rPr>
                <w:rFonts w:asciiTheme="majorBidi" w:eastAsia="Calibri" w:hAnsiTheme="majorBidi" w:cstheme="majorBidi"/>
                <w:b w:val="0"/>
                <w:bCs w:val="0"/>
                <w:sz w:val="24"/>
                <w:szCs w:val="24"/>
                <w:lang w:val="de-DE"/>
              </w:rPr>
              <w:t>Porat-</w:t>
            </w:r>
            <w:proofErr w:type="spellStart"/>
            <w:r w:rsidRPr="00460CB9">
              <w:rPr>
                <w:rFonts w:asciiTheme="majorBidi" w:eastAsia="Calibri" w:hAnsiTheme="majorBidi" w:cstheme="majorBidi"/>
                <w:b w:val="0"/>
                <w:bCs w:val="0"/>
                <w:sz w:val="24"/>
                <w:szCs w:val="24"/>
                <w:lang w:val="de-DE"/>
              </w:rPr>
              <w:t>Dahlerbruch</w:t>
            </w:r>
            <w:proofErr w:type="spellEnd"/>
            <w:r w:rsidRPr="00460CB9">
              <w:rPr>
                <w:rFonts w:asciiTheme="majorBidi" w:eastAsia="Calibri" w:hAnsiTheme="majorBidi" w:cstheme="majorBidi"/>
                <w:b w:val="0"/>
                <w:bCs w:val="0"/>
                <w:sz w:val="24"/>
                <w:szCs w:val="24"/>
                <w:lang w:val="de-DE"/>
              </w:rPr>
              <w:t xml:space="preserve"> et al., 2023</w:t>
            </w:r>
            <w:r>
              <w:rPr>
                <w:rFonts w:asciiTheme="majorBidi" w:eastAsia="Calibri" w:hAnsiTheme="majorBidi" w:cstheme="majorBidi"/>
                <w:b w:val="0"/>
                <w:bCs w:val="0"/>
                <w:sz w:val="24"/>
                <w:szCs w:val="24"/>
                <w:lang w:val="de-DE"/>
              </w:rPr>
              <w:t>a</w:t>
            </w:r>
          </w:p>
        </w:tc>
        <w:tc>
          <w:tcPr>
            <w:tcW w:w="0" w:type="auto"/>
            <w:tcBorders>
              <w:top w:val="single" w:sz="4" w:space="0" w:color="auto"/>
              <w:bottom w:val="single" w:sz="4" w:space="0" w:color="auto"/>
            </w:tcBorders>
          </w:tcPr>
          <w:p w14:paraId="6CBDD05B" w14:textId="77777777" w:rsidR="00F42710" w:rsidRPr="00643D50" w:rsidRDefault="00F42710" w:rsidP="00F42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rPr>
            </w:pPr>
            <w:r w:rsidRPr="00643D50">
              <w:rPr>
                <w:rFonts w:asciiTheme="majorBidi" w:eastAsia="Calibri" w:hAnsiTheme="majorBidi" w:cstheme="majorBidi"/>
                <w:color w:val="000000" w:themeColor="text1"/>
                <w:sz w:val="24"/>
                <w:szCs w:val="24"/>
              </w:rPr>
              <w:t>To identify and describe components of the GNP education program affecting perceptions toward readiness for practice in Israel, from multiple stakeholder perspectives.</w:t>
            </w:r>
          </w:p>
        </w:tc>
        <w:tc>
          <w:tcPr>
            <w:tcW w:w="0" w:type="auto"/>
            <w:tcBorders>
              <w:top w:val="single" w:sz="4" w:space="0" w:color="auto"/>
              <w:bottom w:val="single" w:sz="4" w:space="0" w:color="auto"/>
            </w:tcBorders>
          </w:tcPr>
          <w:p w14:paraId="48EF1DC2" w14:textId="77777777" w:rsidR="00F42710" w:rsidRPr="00643D50" w:rsidRDefault="00F42710" w:rsidP="00F42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rPr>
            </w:pPr>
            <w:r w:rsidRPr="00643D50">
              <w:rPr>
                <w:rFonts w:asciiTheme="majorBidi" w:eastAsia="Calibri" w:hAnsiTheme="majorBidi" w:cstheme="majorBidi"/>
                <w:color w:val="000000" w:themeColor="text1"/>
                <w:sz w:val="24"/>
                <w:szCs w:val="24"/>
              </w:rPr>
              <w:t>Qualitative Research</w:t>
            </w:r>
          </w:p>
        </w:tc>
        <w:tc>
          <w:tcPr>
            <w:tcW w:w="0" w:type="auto"/>
            <w:tcBorders>
              <w:top w:val="single" w:sz="4" w:space="0" w:color="auto"/>
              <w:bottom w:val="single" w:sz="4" w:space="0" w:color="auto"/>
            </w:tcBorders>
          </w:tcPr>
          <w:p w14:paraId="18556822" w14:textId="77777777" w:rsidR="00F42710" w:rsidRPr="00643D50" w:rsidRDefault="00F42710" w:rsidP="00F42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rPr>
            </w:pPr>
            <w:r w:rsidRPr="00643D50">
              <w:rPr>
                <w:rFonts w:asciiTheme="majorBidi" w:eastAsia="Calibri" w:hAnsiTheme="majorBidi" w:cstheme="majorBidi"/>
                <w:color w:val="000000" w:themeColor="text1"/>
                <w:sz w:val="24"/>
                <w:szCs w:val="24"/>
              </w:rPr>
              <w:t xml:space="preserve">Geriatric </w:t>
            </w:r>
          </w:p>
        </w:tc>
      </w:tr>
      <w:tr w:rsidR="00F42710" w:rsidRPr="00904DDD" w14:paraId="5C4E31F8" w14:textId="77777777" w:rsidTr="00DD7F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tcPr>
          <w:p w14:paraId="5490A9B7" w14:textId="77777777" w:rsidR="00F42710" w:rsidRPr="00643D50" w:rsidRDefault="00F42710" w:rsidP="00F42710">
            <w:pPr>
              <w:rPr>
                <w:rFonts w:asciiTheme="majorBidi" w:hAnsiTheme="majorBidi" w:cstheme="majorBidi"/>
                <w:b w:val="0"/>
                <w:bCs w:val="0"/>
                <w:color w:val="000000" w:themeColor="text1"/>
                <w:sz w:val="24"/>
                <w:szCs w:val="24"/>
                <w:lang w:val="de-DE"/>
              </w:rPr>
            </w:pPr>
            <w:r w:rsidRPr="00643D50">
              <w:rPr>
                <w:rFonts w:asciiTheme="majorBidi" w:eastAsia="Calibri" w:hAnsiTheme="majorBidi" w:cstheme="majorBidi"/>
                <w:b w:val="0"/>
                <w:bCs w:val="0"/>
                <w:color w:val="000000" w:themeColor="text1"/>
                <w:sz w:val="24"/>
                <w:szCs w:val="24"/>
                <w:lang w:val="de-DE"/>
              </w:rPr>
              <w:t>Porat-</w:t>
            </w:r>
            <w:proofErr w:type="spellStart"/>
            <w:r w:rsidRPr="00643D50">
              <w:rPr>
                <w:rFonts w:asciiTheme="majorBidi" w:eastAsia="Calibri" w:hAnsiTheme="majorBidi" w:cstheme="majorBidi"/>
                <w:b w:val="0"/>
                <w:bCs w:val="0"/>
                <w:color w:val="000000" w:themeColor="text1"/>
                <w:sz w:val="24"/>
                <w:szCs w:val="24"/>
                <w:lang w:val="de-DE"/>
              </w:rPr>
              <w:t>Dahlerbruch</w:t>
            </w:r>
            <w:proofErr w:type="spellEnd"/>
            <w:r w:rsidRPr="00643D50">
              <w:rPr>
                <w:rFonts w:asciiTheme="majorBidi" w:eastAsia="Calibri" w:hAnsiTheme="majorBidi" w:cstheme="majorBidi"/>
                <w:b w:val="0"/>
                <w:bCs w:val="0"/>
                <w:color w:val="000000" w:themeColor="text1"/>
                <w:sz w:val="24"/>
                <w:szCs w:val="24"/>
                <w:lang w:val="de-DE"/>
              </w:rPr>
              <w:t xml:space="preserve"> et al., 2023b</w:t>
            </w:r>
          </w:p>
        </w:tc>
        <w:tc>
          <w:tcPr>
            <w:tcW w:w="0" w:type="auto"/>
            <w:tcBorders>
              <w:top w:val="single" w:sz="4" w:space="0" w:color="auto"/>
              <w:bottom w:val="single" w:sz="4" w:space="0" w:color="auto"/>
            </w:tcBorders>
          </w:tcPr>
          <w:p w14:paraId="4CCBAA7F" w14:textId="77777777" w:rsidR="00F42710" w:rsidRPr="00643D50" w:rsidRDefault="00F42710" w:rsidP="00F42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rPr>
            </w:pPr>
            <w:r w:rsidRPr="00643D50">
              <w:rPr>
                <w:rFonts w:asciiTheme="majorBidi" w:eastAsia="Calibri" w:hAnsiTheme="majorBidi" w:cstheme="majorBidi"/>
                <w:color w:val="000000" w:themeColor="text1"/>
                <w:sz w:val="24"/>
                <w:szCs w:val="24"/>
              </w:rPr>
              <w:t>To identify factors affecting the integration of geriatric NPs in Israel across all levels of the health system, and to discuss application of these factors in international policy and research.</w:t>
            </w:r>
          </w:p>
        </w:tc>
        <w:tc>
          <w:tcPr>
            <w:tcW w:w="0" w:type="auto"/>
            <w:tcBorders>
              <w:top w:val="single" w:sz="4" w:space="0" w:color="auto"/>
              <w:bottom w:val="single" w:sz="4" w:space="0" w:color="auto"/>
            </w:tcBorders>
          </w:tcPr>
          <w:p w14:paraId="3C589BE2" w14:textId="24637B18" w:rsidR="00F42710" w:rsidRPr="00643D50" w:rsidRDefault="00F42710" w:rsidP="00F42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rPr>
            </w:pPr>
            <w:r w:rsidRPr="00643D50">
              <w:rPr>
                <w:rFonts w:asciiTheme="majorBidi" w:eastAsia="Calibri" w:hAnsiTheme="majorBidi" w:cstheme="majorBidi"/>
                <w:color w:val="000000" w:themeColor="text1"/>
                <w:sz w:val="24"/>
                <w:szCs w:val="24"/>
              </w:rPr>
              <w:t xml:space="preserve">Qualitative </w:t>
            </w:r>
            <w:r>
              <w:rPr>
                <w:rFonts w:asciiTheme="majorBidi" w:eastAsia="Calibri" w:hAnsiTheme="majorBidi" w:cstheme="majorBidi"/>
                <w:color w:val="000000" w:themeColor="text1"/>
                <w:sz w:val="24"/>
                <w:szCs w:val="24"/>
              </w:rPr>
              <w:t>R</w:t>
            </w:r>
            <w:r w:rsidRPr="00643D50">
              <w:rPr>
                <w:rFonts w:asciiTheme="majorBidi" w:eastAsia="Calibri" w:hAnsiTheme="majorBidi" w:cstheme="majorBidi"/>
                <w:color w:val="000000" w:themeColor="text1"/>
                <w:sz w:val="24"/>
                <w:szCs w:val="24"/>
              </w:rPr>
              <w:t>esearch</w:t>
            </w:r>
          </w:p>
        </w:tc>
        <w:tc>
          <w:tcPr>
            <w:tcW w:w="0" w:type="auto"/>
            <w:tcBorders>
              <w:top w:val="single" w:sz="4" w:space="0" w:color="auto"/>
              <w:bottom w:val="single" w:sz="4" w:space="0" w:color="auto"/>
            </w:tcBorders>
          </w:tcPr>
          <w:p w14:paraId="2E610D76" w14:textId="77777777" w:rsidR="00F42710" w:rsidRPr="00643D50" w:rsidRDefault="00F42710" w:rsidP="00F42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rPr>
            </w:pPr>
            <w:r w:rsidRPr="00643D50">
              <w:rPr>
                <w:rFonts w:asciiTheme="majorBidi" w:eastAsia="Calibri" w:hAnsiTheme="majorBidi" w:cstheme="majorBidi"/>
                <w:color w:val="000000" w:themeColor="text1"/>
                <w:sz w:val="24"/>
                <w:szCs w:val="24"/>
              </w:rPr>
              <w:t xml:space="preserve">Geriatric </w:t>
            </w:r>
          </w:p>
        </w:tc>
      </w:tr>
      <w:tr w:rsidR="00F42710" w:rsidRPr="00904DDD" w14:paraId="57469267" w14:textId="77777777" w:rsidTr="00DD7F8D">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tcPr>
          <w:p w14:paraId="3EDFE996" w14:textId="77777777" w:rsidR="00F42710" w:rsidRPr="00643D50" w:rsidRDefault="00F42710" w:rsidP="00F42710">
            <w:pPr>
              <w:rPr>
                <w:rFonts w:asciiTheme="majorBidi" w:hAnsiTheme="majorBidi" w:cstheme="majorBidi"/>
                <w:b w:val="0"/>
                <w:bCs w:val="0"/>
                <w:color w:val="000000" w:themeColor="text1"/>
                <w:sz w:val="24"/>
                <w:szCs w:val="24"/>
              </w:rPr>
            </w:pPr>
            <w:r w:rsidRPr="00643D50">
              <w:rPr>
                <w:rFonts w:asciiTheme="majorBidi" w:eastAsia="Calibri" w:hAnsiTheme="majorBidi" w:cstheme="majorBidi"/>
                <w:b w:val="0"/>
                <w:bCs w:val="0"/>
                <w:color w:val="000000" w:themeColor="text1"/>
                <w:sz w:val="24"/>
                <w:szCs w:val="24"/>
              </w:rPr>
              <w:t>Porat-</w:t>
            </w:r>
            <w:proofErr w:type="spellStart"/>
            <w:r w:rsidRPr="00643D50">
              <w:rPr>
                <w:rFonts w:asciiTheme="majorBidi" w:eastAsia="Calibri" w:hAnsiTheme="majorBidi" w:cstheme="majorBidi"/>
                <w:b w:val="0"/>
                <w:bCs w:val="0"/>
                <w:color w:val="000000" w:themeColor="text1"/>
                <w:sz w:val="24"/>
                <w:szCs w:val="24"/>
              </w:rPr>
              <w:t>Dahlerbruch</w:t>
            </w:r>
            <w:proofErr w:type="spellEnd"/>
            <w:r w:rsidRPr="00643D50">
              <w:rPr>
                <w:rFonts w:asciiTheme="majorBidi" w:eastAsia="Calibri" w:hAnsiTheme="majorBidi" w:cstheme="majorBidi"/>
                <w:b w:val="0"/>
                <w:bCs w:val="0"/>
                <w:color w:val="000000" w:themeColor="text1"/>
                <w:sz w:val="24"/>
                <w:szCs w:val="24"/>
              </w:rPr>
              <w:t xml:space="preserve"> et al., 2024</w:t>
            </w:r>
          </w:p>
        </w:tc>
        <w:tc>
          <w:tcPr>
            <w:tcW w:w="0" w:type="auto"/>
            <w:tcBorders>
              <w:top w:val="single" w:sz="4" w:space="0" w:color="auto"/>
              <w:bottom w:val="single" w:sz="4" w:space="0" w:color="auto"/>
            </w:tcBorders>
          </w:tcPr>
          <w:p w14:paraId="2F10E7F3" w14:textId="77777777" w:rsidR="00F42710" w:rsidRPr="00643D50" w:rsidRDefault="00F42710" w:rsidP="00F42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rPr>
            </w:pPr>
            <w:r w:rsidRPr="00643D50">
              <w:rPr>
                <w:rFonts w:asciiTheme="majorBidi" w:eastAsia="Calibri" w:hAnsiTheme="majorBidi" w:cstheme="majorBidi"/>
                <w:color w:val="000000" w:themeColor="text1"/>
                <w:sz w:val="24"/>
                <w:szCs w:val="24"/>
              </w:rPr>
              <w:t>To delineate a taxonomy of policy interventions for integrating NPs into health systems, developed among gerontology NPs in Israel.</w:t>
            </w:r>
          </w:p>
        </w:tc>
        <w:tc>
          <w:tcPr>
            <w:tcW w:w="0" w:type="auto"/>
            <w:tcBorders>
              <w:top w:val="single" w:sz="4" w:space="0" w:color="auto"/>
              <w:bottom w:val="single" w:sz="4" w:space="0" w:color="auto"/>
            </w:tcBorders>
          </w:tcPr>
          <w:p w14:paraId="369F218E" w14:textId="51BBC32C" w:rsidR="00F42710" w:rsidRPr="00643D50" w:rsidRDefault="00F42710" w:rsidP="00F42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rPr>
            </w:pPr>
            <w:r w:rsidRPr="00643D50">
              <w:rPr>
                <w:rFonts w:asciiTheme="majorBidi" w:eastAsia="Calibri" w:hAnsiTheme="majorBidi" w:cstheme="majorBidi"/>
                <w:color w:val="000000" w:themeColor="text1"/>
                <w:sz w:val="24"/>
                <w:szCs w:val="24"/>
              </w:rPr>
              <w:t xml:space="preserve">Qualitative </w:t>
            </w:r>
            <w:r>
              <w:rPr>
                <w:rFonts w:asciiTheme="majorBidi" w:eastAsia="Calibri" w:hAnsiTheme="majorBidi" w:cstheme="majorBidi"/>
                <w:color w:val="000000" w:themeColor="text1"/>
                <w:sz w:val="24"/>
                <w:szCs w:val="24"/>
              </w:rPr>
              <w:t>R</w:t>
            </w:r>
            <w:r w:rsidRPr="00643D50">
              <w:rPr>
                <w:rFonts w:asciiTheme="majorBidi" w:eastAsia="Calibri" w:hAnsiTheme="majorBidi" w:cstheme="majorBidi"/>
                <w:color w:val="000000" w:themeColor="text1"/>
                <w:sz w:val="24"/>
                <w:szCs w:val="24"/>
              </w:rPr>
              <w:t>esearch</w:t>
            </w:r>
          </w:p>
          <w:p w14:paraId="11D71AFB" w14:textId="77777777" w:rsidR="00F42710" w:rsidRPr="00643D50" w:rsidRDefault="00F42710" w:rsidP="00F42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rPr>
            </w:pPr>
          </w:p>
        </w:tc>
        <w:tc>
          <w:tcPr>
            <w:tcW w:w="0" w:type="auto"/>
            <w:tcBorders>
              <w:top w:val="single" w:sz="4" w:space="0" w:color="auto"/>
              <w:bottom w:val="single" w:sz="4" w:space="0" w:color="auto"/>
            </w:tcBorders>
          </w:tcPr>
          <w:p w14:paraId="0432D339" w14:textId="77777777" w:rsidR="00F42710" w:rsidRPr="00643D50" w:rsidRDefault="00F42710" w:rsidP="00F42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rPr>
            </w:pPr>
            <w:r w:rsidRPr="00643D50">
              <w:rPr>
                <w:rFonts w:asciiTheme="majorBidi" w:eastAsia="Calibri" w:hAnsiTheme="majorBidi" w:cstheme="majorBidi"/>
                <w:color w:val="000000" w:themeColor="text1"/>
                <w:sz w:val="24"/>
                <w:szCs w:val="24"/>
              </w:rPr>
              <w:t xml:space="preserve">Geriatric </w:t>
            </w:r>
          </w:p>
          <w:p w14:paraId="2CDDE27D" w14:textId="77777777" w:rsidR="00F42710" w:rsidRPr="00643D50" w:rsidRDefault="00F42710" w:rsidP="00F42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rPr>
            </w:pPr>
          </w:p>
        </w:tc>
      </w:tr>
      <w:tr w:rsidR="00F42710" w:rsidRPr="00904DDD" w14:paraId="24160A4E" w14:textId="77777777" w:rsidTr="00DD7F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503E3E43" w14:textId="77777777" w:rsidR="00F42710" w:rsidRPr="00643D50" w:rsidRDefault="00F42710" w:rsidP="00F42710">
            <w:pPr>
              <w:rPr>
                <w:rFonts w:asciiTheme="majorBidi" w:hAnsiTheme="majorBidi" w:cstheme="majorBidi"/>
                <w:b w:val="0"/>
                <w:bCs w:val="0"/>
                <w:color w:val="000000" w:themeColor="text1"/>
                <w:sz w:val="24"/>
                <w:szCs w:val="24"/>
              </w:rPr>
            </w:pPr>
            <w:proofErr w:type="spellStart"/>
            <w:r w:rsidRPr="00643D50">
              <w:rPr>
                <w:rFonts w:asciiTheme="majorBidi" w:eastAsia="Calibri" w:hAnsiTheme="majorBidi" w:cstheme="majorBidi"/>
                <w:b w:val="0"/>
                <w:bCs w:val="0"/>
                <w:color w:val="000000" w:themeColor="text1"/>
                <w:sz w:val="24"/>
                <w:szCs w:val="24"/>
              </w:rPr>
              <w:t>Romem</w:t>
            </w:r>
            <w:proofErr w:type="spellEnd"/>
            <w:r w:rsidRPr="00643D50">
              <w:rPr>
                <w:rFonts w:asciiTheme="majorBidi" w:eastAsia="Calibri" w:hAnsiTheme="majorBidi" w:cstheme="majorBidi"/>
                <w:b w:val="0"/>
                <w:bCs w:val="0"/>
                <w:color w:val="000000" w:themeColor="text1"/>
                <w:sz w:val="24"/>
                <w:szCs w:val="24"/>
              </w:rPr>
              <w:t xml:space="preserve"> et al., 2024</w:t>
            </w:r>
          </w:p>
        </w:tc>
        <w:tc>
          <w:tcPr>
            <w:tcW w:w="0" w:type="auto"/>
            <w:tcBorders>
              <w:top w:val="single" w:sz="4" w:space="0" w:color="auto"/>
            </w:tcBorders>
          </w:tcPr>
          <w:p w14:paraId="7EE76382" w14:textId="77777777" w:rsidR="00F42710" w:rsidRPr="00643D50" w:rsidRDefault="00F42710" w:rsidP="00F42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rPr>
            </w:pPr>
            <w:r w:rsidRPr="00643D50">
              <w:rPr>
                <w:rFonts w:asciiTheme="majorBidi" w:eastAsia="Calibri" w:hAnsiTheme="majorBidi" w:cstheme="majorBidi"/>
                <w:color w:val="000000" w:themeColor="text1"/>
                <w:sz w:val="24"/>
                <w:szCs w:val="24"/>
              </w:rPr>
              <w:t>To describe the geriatric NP workforce in Israel, measure the current scope of practice, and measure satisfaction with the work environment.</w:t>
            </w:r>
          </w:p>
        </w:tc>
        <w:tc>
          <w:tcPr>
            <w:tcW w:w="0" w:type="auto"/>
            <w:tcBorders>
              <w:top w:val="single" w:sz="4" w:space="0" w:color="auto"/>
            </w:tcBorders>
          </w:tcPr>
          <w:p w14:paraId="0DE163E5" w14:textId="3D302EB0" w:rsidR="00F42710" w:rsidRPr="00643D50" w:rsidRDefault="00F42710" w:rsidP="00F42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rPr>
            </w:pPr>
            <w:r w:rsidRPr="00643D50">
              <w:rPr>
                <w:rFonts w:asciiTheme="majorBidi" w:eastAsia="Calibri" w:hAnsiTheme="majorBidi" w:cstheme="majorBidi"/>
                <w:color w:val="000000" w:themeColor="text1"/>
                <w:sz w:val="24"/>
                <w:szCs w:val="24"/>
              </w:rPr>
              <w:t>Quantitative Cross-</w:t>
            </w:r>
            <w:r>
              <w:rPr>
                <w:rFonts w:asciiTheme="majorBidi" w:eastAsia="Calibri" w:hAnsiTheme="majorBidi" w:cstheme="majorBidi"/>
                <w:color w:val="000000" w:themeColor="text1"/>
                <w:sz w:val="24"/>
                <w:szCs w:val="24"/>
              </w:rPr>
              <w:t>S</w:t>
            </w:r>
            <w:r w:rsidRPr="00643D50">
              <w:rPr>
                <w:rFonts w:asciiTheme="majorBidi" w:eastAsia="Calibri" w:hAnsiTheme="majorBidi" w:cstheme="majorBidi"/>
                <w:color w:val="000000" w:themeColor="text1"/>
                <w:sz w:val="24"/>
                <w:szCs w:val="24"/>
              </w:rPr>
              <w:t xml:space="preserve">ectional </w:t>
            </w:r>
            <w:r>
              <w:rPr>
                <w:rFonts w:asciiTheme="majorBidi" w:eastAsia="Calibri" w:hAnsiTheme="majorBidi" w:cstheme="majorBidi"/>
                <w:color w:val="000000" w:themeColor="text1"/>
                <w:sz w:val="24"/>
                <w:szCs w:val="24"/>
              </w:rPr>
              <w:t>S</w:t>
            </w:r>
            <w:r w:rsidRPr="00643D50">
              <w:rPr>
                <w:rFonts w:asciiTheme="majorBidi" w:eastAsia="Calibri" w:hAnsiTheme="majorBidi" w:cstheme="majorBidi"/>
                <w:color w:val="000000" w:themeColor="text1"/>
                <w:sz w:val="24"/>
                <w:szCs w:val="24"/>
              </w:rPr>
              <w:t>tudy</w:t>
            </w:r>
          </w:p>
          <w:p w14:paraId="1AC210CD" w14:textId="77777777" w:rsidR="00F42710" w:rsidRPr="00643D50" w:rsidRDefault="00F42710" w:rsidP="00F42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rPr>
            </w:pPr>
          </w:p>
        </w:tc>
        <w:tc>
          <w:tcPr>
            <w:tcW w:w="0" w:type="auto"/>
            <w:tcBorders>
              <w:top w:val="single" w:sz="4" w:space="0" w:color="auto"/>
            </w:tcBorders>
          </w:tcPr>
          <w:p w14:paraId="220B3C53" w14:textId="77777777" w:rsidR="00F42710" w:rsidRPr="00643D50" w:rsidRDefault="00F42710" w:rsidP="00F42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rPr>
            </w:pPr>
            <w:r w:rsidRPr="00643D50">
              <w:rPr>
                <w:rFonts w:asciiTheme="majorBidi" w:eastAsia="Calibri" w:hAnsiTheme="majorBidi" w:cstheme="majorBidi"/>
                <w:color w:val="000000" w:themeColor="text1"/>
                <w:sz w:val="24"/>
                <w:szCs w:val="24"/>
              </w:rPr>
              <w:t xml:space="preserve">Geriatric </w:t>
            </w:r>
          </w:p>
        </w:tc>
      </w:tr>
      <w:tr w:rsidR="00F42710" w:rsidRPr="00904DDD" w14:paraId="169FB47B" w14:textId="77777777" w:rsidTr="00370155">
        <w:tc>
          <w:tcPr>
            <w:cnfStyle w:val="001000000000" w:firstRow="0" w:lastRow="0" w:firstColumn="1" w:lastColumn="0" w:oddVBand="0" w:evenVBand="0" w:oddHBand="0" w:evenHBand="0" w:firstRowFirstColumn="0" w:firstRowLastColumn="0" w:lastRowFirstColumn="0" w:lastRowLastColumn="0"/>
            <w:tcW w:w="0" w:type="auto"/>
          </w:tcPr>
          <w:p w14:paraId="7C96171E" w14:textId="77777777" w:rsidR="00F42710" w:rsidRPr="00643D50" w:rsidRDefault="00F42710" w:rsidP="00F42710">
            <w:pPr>
              <w:rPr>
                <w:rFonts w:asciiTheme="majorBidi" w:hAnsiTheme="majorBidi" w:cstheme="majorBidi"/>
                <w:b w:val="0"/>
                <w:bCs w:val="0"/>
                <w:color w:val="000000" w:themeColor="text1"/>
                <w:sz w:val="24"/>
                <w:szCs w:val="24"/>
              </w:rPr>
            </w:pPr>
            <w:proofErr w:type="spellStart"/>
            <w:r w:rsidRPr="00643D50">
              <w:rPr>
                <w:rFonts w:asciiTheme="majorBidi" w:eastAsia="Calibri" w:hAnsiTheme="majorBidi" w:cstheme="majorBidi"/>
                <w:b w:val="0"/>
                <w:bCs w:val="0"/>
                <w:color w:val="000000" w:themeColor="text1"/>
                <w:sz w:val="24"/>
                <w:szCs w:val="24"/>
              </w:rPr>
              <w:t>Romem</w:t>
            </w:r>
            <w:proofErr w:type="spellEnd"/>
            <w:r w:rsidRPr="00643D50">
              <w:rPr>
                <w:rFonts w:asciiTheme="majorBidi" w:eastAsia="Calibri" w:hAnsiTheme="majorBidi" w:cstheme="majorBidi"/>
                <w:b w:val="0"/>
                <w:bCs w:val="0"/>
                <w:color w:val="000000" w:themeColor="text1"/>
                <w:sz w:val="24"/>
                <w:szCs w:val="24"/>
              </w:rPr>
              <w:t xml:space="preserve"> et al., 2025</w:t>
            </w:r>
          </w:p>
        </w:tc>
        <w:tc>
          <w:tcPr>
            <w:tcW w:w="0" w:type="auto"/>
          </w:tcPr>
          <w:p w14:paraId="2501D05D" w14:textId="0148F54A" w:rsidR="00F42710" w:rsidRPr="00643D50" w:rsidRDefault="00F42710" w:rsidP="00F42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rPr>
            </w:pPr>
            <w:r w:rsidRPr="00643D50">
              <w:rPr>
                <w:rFonts w:asciiTheme="majorBidi" w:eastAsia="Calibri" w:hAnsiTheme="majorBidi" w:cstheme="majorBidi"/>
                <w:color w:val="000000" w:themeColor="text1"/>
                <w:sz w:val="24"/>
                <w:szCs w:val="24"/>
              </w:rPr>
              <w:t>To examine the admission criteria factors that are associated with success in master</w:t>
            </w:r>
            <w:r>
              <w:rPr>
                <w:rFonts w:asciiTheme="majorBidi" w:eastAsia="Calibri" w:hAnsiTheme="majorBidi" w:cstheme="majorBidi"/>
                <w:color w:val="000000" w:themeColor="text1"/>
                <w:sz w:val="24"/>
                <w:szCs w:val="24"/>
              </w:rPr>
              <w:t>’</w:t>
            </w:r>
            <w:r w:rsidRPr="00643D50">
              <w:rPr>
                <w:rFonts w:asciiTheme="majorBidi" w:eastAsia="Calibri" w:hAnsiTheme="majorBidi" w:cstheme="majorBidi"/>
                <w:color w:val="000000" w:themeColor="text1"/>
                <w:sz w:val="24"/>
                <w:szCs w:val="24"/>
              </w:rPr>
              <w:t>s degree studies for NPs in Israel (geriatrics and palliative care tracks), and to identify which admission criteria predict success in specialty courses, clinical rotations, and the licensing exam.</w:t>
            </w:r>
          </w:p>
        </w:tc>
        <w:tc>
          <w:tcPr>
            <w:tcW w:w="0" w:type="auto"/>
          </w:tcPr>
          <w:p w14:paraId="7DF5175E" w14:textId="777784E1" w:rsidR="00F42710" w:rsidRPr="00643D50" w:rsidRDefault="00F42710" w:rsidP="00F42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rPr>
            </w:pPr>
            <w:r w:rsidRPr="00FB4C69">
              <w:rPr>
                <w:rFonts w:asciiTheme="majorBidi" w:eastAsia="Calibri" w:hAnsiTheme="majorBidi" w:cstheme="majorBidi"/>
                <w:sz w:val="24"/>
                <w:szCs w:val="24"/>
              </w:rPr>
              <w:t>Quantitative; Retrospective Cohort Study</w:t>
            </w:r>
            <w:r w:rsidRPr="00643D50">
              <w:rPr>
                <w:rFonts w:asciiTheme="majorBidi" w:hAnsiTheme="majorBidi" w:cstheme="majorBidi"/>
                <w:color w:val="000000" w:themeColor="text1"/>
                <w:sz w:val="24"/>
                <w:szCs w:val="24"/>
              </w:rPr>
              <w:t xml:space="preserve"> </w:t>
            </w:r>
          </w:p>
        </w:tc>
        <w:tc>
          <w:tcPr>
            <w:tcW w:w="0" w:type="auto"/>
          </w:tcPr>
          <w:p w14:paraId="3E8E7DA4" w14:textId="77777777" w:rsidR="00F42710" w:rsidRPr="00643D50" w:rsidRDefault="00F42710" w:rsidP="00F42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rPr>
            </w:pPr>
            <w:r w:rsidRPr="00643D50">
              <w:rPr>
                <w:rFonts w:asciiTheme="majorBidi" w:eastAsia="Calibri" w:hAnsiTheme="majorBidi" w:cstheme="majorBidi"/>
                <w:color w:val="000000" w:themeColor="text1"/>
                <w:sz w:val="24"/>
                <w:szCs w:val="24"/>
              </w:rPr>
              <w:t xml:space="preserve">Palliative Care, Geriatric </w:t>
            </w:r>
          </w:p>
          <w:p w14:paraId="7B76C63B" w14:textId="77777777" w:rsidR="00F42710" w:rsidRPr="00643D50" w:rsidRDefault="00F42710" w:rsidP="00F42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rPr>
            </w:pPr>
          </w:p>
        </w:tc>
      </w:tr>
      <w:tr w:rsidR="00F42710" w:rsidRPr="00904DDD" w14:paraId="205FE808" w14:textId="77777777" w:rsidTr="003701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1636C9D" w14:textId="0FF504A9" w:rsidR="00F42710" w:rsidRPr="00467E89" w:rsidRDefault="00F42710" w:rsidP="00F42710">
            <w:pPr>
              <w:rPr>
                <w:rFonts w:asciiTheme="majorBidi" w:eastAsia="Calibri" w:hAnsiTheme="majorBidi" w:cstheme="majorBidi"/>
                <w:b w:val="0"/>
                <w:bCs w:val="0"/>
                <w:color w:val="000000" w:themeColor="text1"/>
                <w:sz w:val="24"/>
                <w:szCs w:val="24"/>
              </w:rPr>
            </w:pPr>
            <w:proofErr w:type="spellStart"/>
            <w:r w:rsidRPr="00467E89">
              <w:rPr>
                <w:rFonts w:asciiTheme="majorBidi" w:eastAsia="Calibri" w:hAnsiTheme="majorBidi" w:cstheme="majorBidi"/>
                <w:b w:val="0"/>
                <w:bCs w:val="0"/>
                <w:color w:val="000000" w:themeColor="text1"/>
                <w:sz w:val="24"/>
                <w:szCs w:val="24"/>
              </w:rPr>
              <w:t>Romem</w:t>
            </w:r>
            <w:proofErr w:type="spellEnd"/>
            <w:r w:rsidRPr="00467E89">
              <w:rPr>
                <w:rFonts w:asciiTheme="majorBidi" w:eastAsia="Calibri" w:hAnsiTheme="majorBidi" w:cstheme="majorBidi"/>
                <w:b w:val="0"/>
                <w:bCs w:val="0"/>
                <w:color w:val="000000" w:themeColor="text1"/>
                <w:sz w:val="24"/>
                <w:szCs w:val="24"/>
              </w:rPr>
              <w:t xml:space="preserve"> &amp; Pelleg, 2026</w:t>
            </w:r>
          </w:p>
        </w:tc>
        <w:tc>
          <w:tcPr>
            <w:tcW w:w="0" w:type="auto"/>
          </w:tcPr>
          <w:p w14:paraId="7E4A8FAF" w14:textId="45C0734D" w:rsidR="00F42710" w:rsidRPr="00643D50" w:rsidRDefault="00F42710" w:rsidP="00F42710">
            <w:pPr>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000000" w:themeColor="text1"/>
                <w:sz w:val="24"/>
                <w:szCs w:val="24"/>
              </w:rPr>
            </w:pPr>
            <w:r w:rsidRPr="00467E89">
              <w:rPr>
                <w:rFonts w:asciiTheme="majorBidi" w:eastAsia="Calibri" w:hAnsiTheme="majorBidi" w:cstheme="majorBidi"/>
                <w:color w:val="000000" w:themeColor="text1"/>
                <w:sz w:val="24"/>
                <w:szCs w:val="24"/>
              </w:rPr>
              <w:t>To examine subjective happiness, mental well-being, and depressive symptoms among palliative care NPs in Israel, and to explore how they interpret repeated exposure to death and dying in relation to their psychological well-being and emotional burden.</w:t>
            </w:r>
          </w:p>
        </w:tc>
        <w:tc>
          <w:tcPr>
            <w:tcW w:w="0" w:type="auto"/>
          </w:tcPr>
          <w:p w14:paraId="0D7725D0" w14:textId="082EE8F4" w:rsidR="00F42710" w:rsidRPr="00643D50" w:rsidRDefault="00F42710" w:rsidP="00F42710">
            <w:pPr>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000000" w:themeColor="text1"/>
                <w:sz w:val="24"/>
                <w:szCs w:val="24"/>
              </w:rPr>
            </w:pPr>
            <w:r w:rsidRPr="00467E89">
              <w:rPr>
                <w:rFonts w:asciiTheme="majorBidi" w:eastAsia="Calibri" w:hAnsiTheme="majorBidi" w:cstheme="majorBidi"/>
                <w:color w:val="000000" w:themeColor="text1"/>
                <w:sz w:val="24"/>
                <w:szCs w:val="24"/>
              </w:rPr>
              <w:t>Mixed Methods (Quantitative + Qualitative)</w:t>
            </w:r>
          </w:p>
        </w:tc>
        <w:tc>
          <w:tcPr>
            <w:tcW w:w="0" w:type="auto"/>
          </w:tcPr>
          <w:p w14:paraId="2EF24C25" w14:textId="3A44E202" w:rsidR="00F42710" w:rsidRPr="00643D50" w:rsidRDefault="00F42710" w:rsidP="00F42710">
            <w:pPr>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000000" w:themeColor="text1"/>
                <w:sz w:val="24"/>
                <w:szCs w:val="24"/>
              </w:rPr>
            </w:pPr>
            <w:r w:rsidRPr="00467E89">
              <w:rPr>
                <w:rFonts w:asciiTheme="majorBidi" w:eastAsia="Calibri" w:hAnsiTheme="majorBidi" w:cstheme="majorBidi"/>
                <w:color w:val="000000" w:themeColor="text1"/>
                <w:sz w:val="24"/>
                <w:szCs w:val="24"/>
              </w:rPr>
              <w:t>Palliative Care</w:t>
            </w:r>
          </w:p>
        </w:tc>
      </w:tr>
      <w:tr w:rsidR="00F42710" w:rsidRPr="00904DDD" w14:paraId="25FB7612" w14:textId="77777777" w:rsidTr="00370155">
        <w:tc>
          <w:tcPr>
            <w:cnfStyle w:val="001000000000" w:firstRow="0" w:lastRow="0" w:firstColumn="1" w:lastColumn="0" w:oddVBand="0" w:evenVBand="0" w:oddHBand="0" w:evenHBand="0" w:firstRowFirstColumn="0" w:firstRowLastColumn="0" w:lastRowFirstColumn="0" w:lastRowLastColumn="0"/>
            <w:tcW w:w="0" w:type="auto"/>
          </w:tcPr>
          <w:p w14:paraId="07DB8DA8" w14:textId="77777777" w:rsidR="00F42710" w:rsidRPr="00643D50" w:rsidRDefault="00F42710" w:rsidP="00F42710">
            <w:pPr>
              <w:rPr>
                <w:rFonts w:asciiTheme="majorBidi" w:hAnsiTheme="majorBidi" w:cstheme="majorBidi"/>
                <w:b w:val="0"/>
                <w:bCs w:val="0"/>
                <w:color w:val="000000" w:themeColor="text1"/>
                <w:sz w:val="24"/>
                <w:szCs w:val="24"/>
              </w:rPr>
            </w:pPr>
            <w:proofErr w:type="spellStart"/>
            <w:r w:rsidRPr="00643D50">
              <w:rPr>
                <w:rFonts w:asciiTheme="majorBidi" w:eastAsia="Calibri" w:hAnsiTheme="majorBidi" w:cstheme="majorBidi"/>
                <w:b w:val="0"/>
                <w:bCs w:val="0"/>
                <w:color w:val="000000" w:themeColor="text1"/>
                <w:sz w:val="24"/>
                <w:szCs w:val="24"/>
              </w:rPr>
              <w:t>Waizinger</w:t>
            </w:r>
            <w:proofErr w:type="spellEnd"/>
            <w:r w:rsidRPr="00643D50">
              <w:rPr>
                <w:rFonts w:asciiTheme="majorBidi" w:eastAsia="Calibri" w:hAnsiTheme="majorBidi" w:cstheme="majorBidi"/>
                <w:b w:val="0"/>
                <w:bCs w:val="0"/>
                <w:color w:val="000000" w:themeColor="text1"/>
                <w:sz w:val="24"/>
                <w:szCs w:val="24"/>
              </w:rPr>
              <w:t xml:space="preserve"> et al., 2022</w:t>
            </w:r>
          </w:p>
        </w:tc>
        <w:tc>
          <w:tcPr>
            <w:tcW w:w="0" w:type="auto"/>
          </w:tcPr>
          <w:p w14:paraId="0CD617A3" w14:textId="42682863" w:rsidR="00F42710" w:rsidRPr="00643D50" w:rsidRDefault="00F42710" w:rsidP="00F42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rPr>
            </w:pPr>
            <w:r w:rsidRPr="00643D50">
              <w:rPr>
                <w:rFonts w:asciiTheme="majorBidi" w:eastAsia="Calibri" w:hAnsiTheme="majorBidi" w:cstheme="majorBidi"/>
                <w:color w:val="000000" w:themeColor="text1"/>
                <w:sz w:val="24"/>
                <w:szCs w:val="24"/>
              </w:rPr>
              <w:t xml:space="preserve">To examine the role of diabetes nurse practitioners and their contribution to quality of care during the COVID-19 pandemic; </w:t>
            </w:r>
            <w:proofErr w:type="gramStart"/>
            <w:r w:rsidRPr="00643D50">
              <w:rPr>
                <w:rFonts w:asciiTheme="majorBidi" w:eastAsia="Calibri" w:hAnsiTheme="majorBidi" w:cstheme="majorBidi"/>
                <w:color w:val="000000" w:themeColor="text1"/>
                <w:sz w:val="24"/>
                <w:szCs w:val="24"/>
              </w:rPr>
              <w:t>specifically</w:t>
            </w:r>
            <w:proofErr w:type="gramEnd"/>
            <w:r w:rsidRPr="00643D50">
              <w:rPr>
                <w:rFonts w:asciiTheme="majorBidi" w:eastAsia="Calibri" w:hAnsiTheme="majorBidi" w:cstheme="majorBidi"/>
                <w:color w:val="000000" w:themeColor="text1"/>
                <w:sz w:val="24"/>
                <w:szCs w:val="24"/>
              </w:rPr>
              <w:t xml:space="preserve"> to examine benefits and barriers of telemedicine for managing diabetes.</w:t>
            </w:r>
          </w:p>
        </w:tc>
        <w:tc>
          <w:tcPr>
            <w:tcW w:w="0" w:type="auto"/>
          </w:tcPr>
          <w:p w14:paraId="0C558523" w14:textId="77777777" w:rsidR="00F42710" w:rsidRPr="00643D50" w:rsidRDefault="00F42710" w:rsidP="00F42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rPr>
            </w:pPr>
            <w:r w:rsidRPr="00643D50">
              <w:rPr>
                <w:rFonts w:asciiTheme="majorBidi" w:eastAsia="Calibri" w:hAnsiTheme="majorBidi" w:cstheme="majorBidi"/>
                <w:color w:val="000000" w:themeColor="text1"/>
                <w:sz w:val="24"/>
                <w:szCs w:val="24"/>
              </w:rPr>
              <w:t>Qualitative Research</w:t>
            </w:r>
          </w:p>
        </w:tc>
        <w:tc>
          <w:tcPr>
            <w:tcW w:w="0" w:type="auto"/>
          </w:tcPr>
          <w:p w14:paraId="47E136AD" w14:textId="77777777" w:rsidR="00F42710" w:rsidRPr="00643D50" w:rsidRDefault="00F42710" w:rsidP="00F42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rPr>
            </w:pPr>
            <w:r w:rsidRPr="00643D50">
              <w:rPr>
                <w:rFonts w:asciiTheme="majorBidi" w:eastAsia="Calibri" w:hAnsiTheme="majorBidi" w:cstheme="majorBidi"/>
                <w:color w:val="000000" w:themeColor="text1"/>
                <w:sz w:val="24"/>
                <w:szCs w:val="24"/>
              </w:rPr>
              <w:t xml:space="preserve">Diabetes </w:t>
            </w:r>
          </w:p>
        </w:tc>
      </w:tr>
      <w:tr w:rsidR="00F42710" w:rsidRPr="00904DDD" w14:paraId="61560E3C" w14:textId="77777777" w:rsidTr="003701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AED679B" w14:textId="77777777" w:rsidR="00F42710" w:rsidRPr="00643D50" w:rsidRDefault="00F42710" w:rsidP="00F42710">
            <w:pPr>
              <w:rPr>
                <w:rFonts w:asciiTheme="majorBidi" w:hAnsiTheme="majorBidi" w:cstheme="majorBidi"/>
                <w:b w:val="0"/>
                <w:bCs w:val="0"/>
                <w:color w:val="000000" w:themeColor="text1"/>
                <w:sz w:val="24"/>
                <w:szCs w:val="24"/>
              </w:rPr>
            </w:pPr>
            <w:r w:rsidRPr="00643D50">
              <w:rPr>
                <w:rFonts w:asciiTheme="majorBidi" w:eastAsia="Calibri" w:hAnsiTheme="majorBidi" w:cstheme="majorBidi"/>
                <w:b w:val="0"/>
                <w:bCs w:val="0"/>
                <w:color w:val="000000" w:themeColor="text1"/>
                <w:sz w:val="24"/>
                <w:szCs w:val="24"/>
              </w:rPr>
              <w:lastRenderedPageBreak/>
              <w:t>Yunis et al., 2026</w:t>
            </w:r>
          </w:p>
        </w:tc>
        <w:tc>
          <w:tcPr>
            <w:tcW w:w="0" w:type="auto"/>
          </w:tcPr>
          <w:p w14:paraId="40AC81B2" w14:textId="77777777" w:rsidR="00F42710" w:rsidRPr="00643D50" w:rsidRDefault="00F42710" w:rsidP="00F42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rPr>
            </w:pPr>
            <w:r w:rsidRPr="00643D50">
              <w:rPr>
                <w:rFonts w:asciiTheme="majorBidi" w:eastAsia="Calibri" w:hAnsiTheme="majorBidi" w:cstheme="majorBidi"/>
                <w:color w:val="000000" w:themeColor="text1"/>
                <w:sz w:val="24"/>
                <w:szCs w:val="24"/>
              </w:rPr>
              <w:t>To examine personal characteristics, promoting factors, and organizational barriers to professional self-realization of diabetes nurse practitioners in Israel.</w:t>
            </w:r>
          </w:p>
        </w:tc>
        <w:tc>
          <w:tcPr>
            <w:tcW w:w="0" w:type="auto"/>
          </w:tcPr>
          <w:p w14:paraId="34F86215" w14:textId="77777777" w:rsidR="00F42710" w:rsidRPr="00643D50" w:rsidRDefault="00F42710" w:rsidP="00F42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rPr>
            </w:pPr>
            <w:r w:rsidRPr="00643D50">
              <w:rPr>
                <w:rFonts w:asciiTheme="majorBidi" w:eastAsia="Calibri" w:hAnsiTheme="majorBidi" w:cstheme="majorBidi"/>
                <w:color w:val="000000" w:themeColor="text1"/>
                <w:sz w:val="24"/>
                <w:szCs w:val="24"/>
              </w:rPr>
              <w:t>Mixed Methods (Quantitative + Qualitative)</w:t>
            </w:r>
          </w:p>
        </w:tc>
        <w:tc>
          <w:tcPr>
            <w:tcW w:w="0" w:type="auto"/>
          </w:tcPr>
          <w:p w14:paraId="37D77FFE" w14:textId="77777777" w:rsidR="00F42710" w:rsidRPr="00643D50" w:rsidRDefault="00F42710" w:rsidP="00F42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rPr>
            </w:pPr>
            <w:r w:rsidRPr="00643D50">
              <w:rPr>
                <w:rFonts w:asciiTheme="majorBidi" w:eastAsia="Calibri" w:hAnsiTheme="majorBidi" w:cstheme="majorBidi"/>
                <w:color w:val="000000" w:themeColor="text1"/>
                <w:sz w:val="24"/>
                <w:szCs w:val="24"/>
              </w:rPr>
              <w:t xml:space="preserve">Diabetes </w:t>
            </w:r>
          </w:p>
        </w:tc>
      </w:tr>
      <w:tr w:rsidR="00F42710" w:rsidRPr="00904DDD" w14:paraId="7D7655A1" w14:textId="77777777" w:rsidTr="00370155">
        <w:tc>
          <w:tcPr>
            <w:cnfStyle w:val="001000000000" w:firstRow="0" w:lastRow="0" w:firstColumn="1" w:lastColumn="0" w:oddVBand="0" w:evenVBand="0" w:oddHBand="0" w:evenHBand="0" w:firstRowFirstColumn="0" w:firstRowLastColumn="0" w:lastRowFirstColumn="0" w:lastRowLastColumn="0"/>
            <w:tcW w:w="0" w:type="auto"/>
          </w:tcPr>
          <w:p w14:paraId="3D6D0145" w14:textId="77777777" w:rsidR="00F42710" w:rsidRPr="00904DDD" w:rsidRDefault="00F42710" w:rsidP="00F42710">
            <w:pPr>
              <w:rPr>
                <w:rFonts w:asciiTheme="majorBidi" w:hAnsiTheme="majorBidi" w:cstheme="majorBidi"/>
                <w:sz w:val="24"/>
                <w:szCs w:val="24"/>
              </w:rPr>
            </w:pPr>
            <w:r w:rsidRPr="00904DDD">
              <w:rPr>
                <w:rFonts w:asciiTheme="majorBidi" w:eastAsia="Calibri" w:hAnsiTheme="majorBidi" w:cstheme="majorBidi"/>
                <w:b w:val="0"/>
                <w:bCs w:val="0"/>
                <w:sz w:val="24"/>
                <w:szCs w:val="24"/>
              </w:rPr>
              <w:t>Zalcman et al., 2023</w:t>
            </w:r>
          </w:p>
        </w:tc>
        <w:tc>
          <w:tcPr>
            <w:tcW w:w="0" w:type="auto"/>
          </w:tcPr>
          <w:p w14:paraId="19D67602" w14:textId="77777777" w:rsidR="00F42710" w:rsidRPr="00904DDD" w:rsidRDefault="00F42710" w:rsidP="00F42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904DDD">
              <w:rPr>
                <w:rFonts w:asciiTheme="majorBidi" w:eastAsia="Calibri" w:hAnsiTheme="majorBidi" w:cstheme="majorBidi"/>
                <w:sz w:val="24"/>
                <w:szCs w:val="24"/>
              </w:rPr>
              <w:t>To evaluate the degree of well-being (happiness, mental health, depression) among Israeli NPs who worked in COVID-19 or allied units during the delta wave.</w:t>
            </w:r>
          </w:p>
        </w:tc>
        <w:tc>
          <w:tcPr>
            <w:tcW w:w="0" w:type="auto"/>
          </w:tcPr>
          <w:p w14:paraId="5379D835" w14:textId="1CD7E2A0" w:rsidR="00F42710" w:rsidRPr="00904DDD" w:rsidRDefault="00F42710" w:rsidP="00F42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904DDD">
              <w:rPr>
                <w:rFonts w:asciiTheme="majorBidi" w:eastAsia="Calibri" w:hAnsiTheme="majorBidi" w:cstheme="majorBidi"/>
                <w:sz w:val="24"/>
                <w:szCs w:val="24"/>
              </w:rPr>
              <w:t>Quantitative Cross-</w:t>
            </w:r>
            <w:r>
              <w:rPr>
                <w:rFonts w:asciiTheme="majorBidi" w:eastAsia="Calibri" w:hAnsiTheme="majorBidi" w:cstheme="majorBidi"/>
                <w:sz w:val="24"/>
                <w:szCs w:val="24"/>
              </w:rPr>
              <w:t>S</w:t>
            </w:r>
            <w:r w:rsidRPr="00904DDD">
              <w:rPr>
                <w:rFonts w:asciiTheme="majorBidi" w:eastAsia="Calibri" w:hAnsiTheme="majorBidi" w:cstheme="majorBidi"/>
                <w:sz w:val="24"/>
                <w:szCs w:val="24"/>
              </w:rPr>
              <w:t xml:space="preserve">ectional </w:t>
            </w:r>
            <w:r>
              <w:rPr>
                <w:rFonts w:asciiTheme="majorBidi" w:eastAsia="Calibri" w:hAnsiTheme="majorBidi" w:cstheme="majorBidi"/>
                <w:sz w:val="24"/>
                <w:szCs w:val="24"/>
              </w:rPr>
              <w:t>S</w:t>
            </w:r>
            <w:r w:rsidRPr="00904DDD">
              <w:rPr>
                <w:rFonts w:asciiTheme="majorBidi" w:eastAsia="Calibri" w:hAnsiTheme="majorBidi" w:cstheme="majorBidi"/>
                <w:sz w:val="24"/>
                <w:szCs w:val="24"/>
              </w:rPr>
              <w:t>tudy</w:t>
            </w:r>
          </w:p>
          <w:p w14:paraId="04684CEA" w14:textId="77777777" w:rsidR="00F42710" w:rsidRPr="00904DDD" w:rsidRDefault="00F42710" w:rsidP="00F42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0" w:type="auto"/>
          </w:tcPr>
          <w:p w14:paraId="3A2A2265" w14:textId="194DF095" w:rsidR="00F42710" w:rsidRPr="00904DDD" w:rsidRDefault="00F42710" w:rsidP="00F42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904DDD">
              <w:rPr>
                <w:rFonts w:asciiTheme="majorBidi" w:eastAsia="Calibri" w:hAnsiTheme="majorBidi" w:cstheme="majorBidi"/>
                <w:sz w:val="24"/>
                <w:szCs w:val="24"/>
              </w:rPr>
              <w:t>Palliative Care</w:t>
            </w:r>
            <w:r>
              <w:rPr>
                <w:rFonts w:asciiTheme="majorBidi" w:eastAsia="Calibri" w:hAnsiTheme="majorBidi" w:cstheme="majorBidi"/>
                <w:sz w:val="24"/>
                <w:szCs w:val="24"/>
              </w:rPr>
              <w:t xml:space="preserve">, </w:t>
            </w:r>
            <w:r w:rsidRPr="00904DDD">
              <w:rPr>
                <w:rFonts w:asciiTheme="majorBidi" w:eastAsia="Calibri" w:hAnsiTheme="majorBidi" w:cstheme="majorBidi"/>
                <w:sz w:val="24"/>
                <w:szCs w:val="24"/>
              </w:rPr>
              <w:t>Geriatric</w:t>
            </w:r>
            <w:r>
              <w:rPr>
                <w:rFonts w:asciiTheme="majorBidi" w:eastAsia="Calibri" w:hAnsiTheme="majorBidi" w:cstheme="majorBidi"/>
                <w:sz w:val="24"/>
                <w:szCs w:val="24"/>
              </w:rPr>
              <w:t xml:space="preserve">, </w:t>
            </w:r>
            <w:r w:rsidRPr="00904DDD">
              <w:rPr>
                <w:rFonts w:asciiTheme="majorBidi" w:eastAsia="Calibri" w:hAnsiTheme="majorBidi" w:cstheme="majorBidi"/>
                <w:sz w:val="24"/>
                <w:szCs w:val="24"/>
              </w:rPr>
              <w:t xml:space="preserve">Neonatal </w:t>
            </w:r>
          </w:p>
        </w:tc>
      </w:tr>
      <w:tr w:rsidR="00F42710" w:rsidRPr="00904DDD" w14:paraId="41CBEF1E" w14:textId="77777777" w:rsidTr="003701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4"/>
          </w:tcPr>
          <w:p w14:paraId="3FBFF2A1" w14:textId="6431C103" w:rsidR="00F42710" w:rsidRPr="00741A3A" w:rsidRDefault="00F42710" w:rsidP="00F42710">
            <w:pPr>
              <w:spacing w:line="360" w:lineRule="auto"/>
              <w:rPr>
                <w:rFonts w:asciiTheme="majorBidi" w:eastAsia="Calibri" w:hAnsiTheme="majorBidi" w:cstheme="majorBidi"/>
                <w:b w:val="0"/>
                <w:bCs w:val="0"/>
                <w:sz w:val="24"/>
                <w:szCs w:val="24"/>
              </w:rPr>
            </w:pPr>
            <w:r w:rsidRPr="0063394B">
              <w:rPr>
                <w:rFonts w:asciiTheme="majorBidi" w:hAnsiTheme="majorBidi" w:cstheme="majorBidi"/>
                <w:b w:val="0"/>
                <w:bCs w:val="0"/>
                <w:sz w:val="24"/>
                <w:szCs w:val="24"/>
              </w:rPr>
              <w:t>APRN</w:t>
            </w:r>
            <w:r>
              <w:rPr>
                <w:rFonts w:asciiTheme="majorBidi" w:hAnsiTheme="majorBidi" w:cstheme="majorBidi"/>
                <w:b w:val="0"/>
                <w:bCs w:val="0"/>
                <w:sz w:val="24"/>
                <w:szCs w:val="24"/>
              </w:rPr>
              <w:t> = A</w:t>
            </w:r>
            <w:r w:rsidRPr="0063394B">
              <w:rPr>
                <w:rFonts w:asciiTheme="majorBidi" w:hAnsiTheme="majorBidi" w:cstheme="majorBidi"/>
                <w:b w:val="0"/>
                <w:bCs w:val="0"/>
                <w:sz w:val="24"/>
                <w:szCs w:val="24"/>
              </w:rPr>
              <w:t>dvanced practice registered nurse</w:t>
            </w:r>
            <w:r>
              <w:rPr>
                <w:rFonts w:asciiTheme="majorBidi" w:hAnsiTheme="majorBidi" w:cstheme="majorBidi"/>
                <w:b w:val="0"/>
                <w:bCs w:val="0"/>
                <w:sz w:val="24"/>
                <w:szCs w:val="24"/>
              </w:rPr>
              <w:t>;</w:t>
            </w:r>
            <w:r w:rsidRPr="0063394B">
              <w:rPr>
                <w:rFonts w:asciiTheme="majorBidi" w:hAnsiTheme="majorBidi" w:cstheme="majorBidi"/>
                <w:b w:val="0"/>
                <w:bCs w:val="0"/>
                <w:sz w:val="24"/>
                <w:szCs w:val="24"/>
              </w:rPr>
              <w:t xml:space="preserve"> </w:t>
            </w:r>
            <w:r w:rsidRPr="00741A3A">
              <w:rPr>
                <w:rFonts w:asciiTheme="majorBidi" w:hAnsiTheme="majorBidi" w:cstheme="majorBidi"/>
                <w:b w:val="0"/>
                <w:bCs w:val="0"/>
                <w:sz w:val="24"/>
                <w:szCs w:val="24"/>
              </w:rPr>
              <w:t>CNS</w:t>
            </w:r>
            <w:r>
              <w:rPr>
                <w:rFonts w:asciiTheme="majorBidi" w:hAnsiTheme="majorBidi" w:cstheme="majorBidi"/>
                <w:b w:val="0"/>
                <w:bCs w:val="0"/>
                <w:sz w:val="24"/>
                <w:szCs w:val="24"/>
              </w:rPr>
              <w:t> = </w:t>
            </w:r>
            <w:r w:rsidRPr="00741A3A">
              <w:rPr>
                <w:rFonts w:asciiTheme="majorBidi" w:hAnsiTheme="majorBidi" w:cstheme="majorBidi"/>
                <w:b w:val="0"/>
                <w:bCs w:val="0"/>
                <w:sz w:val="24"/>
                <w:szCs w:val="24"/>
              </w:rPr>
              <w:t>Clinical Nurse Specialist; RN</w:t>
            </w:r>
            <w:r>
              <w:rPr>
                <w:rFonts w:asciiTheme="majorBidi" w:hAnsiTheme="majorBidi" w:cstheme="majorBidi"/>
                <w:b w:val="0"/>
                <w:bCs w:val="0"/>
                <w:sz w:val="24"/>
                <w:szCs w:val="24"/>
              </w:rPr>
              <w:t> = </w:t>
            </w:r>
            <w:r w:rsidRPr="00741A3A">
              <w:rPr>
                <w:rFonts w:asciiTheme="majorBidi" w:hAnsiTheme="majorBidi" w:cstheme="majorBidi"/>
                <w:b w:val="0"/>
                <w:bCs w:val="0"/>
                <w:sz w:val="24"/>
                <w:szCs w:val="24"/>
              </w:rPr>
              <w:t>Registered Nurses; NP</w:t>
            </w:r>
            <w:r>
              <w:rPr>
                <w:rFonts w:asciiTheme="majorBidi" w:hAnsiTheme="majorBidi" w:cstheme="majorBidi"/>
                <w:b w:val="0"/>
                <w:bCs w:val="0"/>
                <w:sz w:val="24"/>
                <w:szCs w:val="24"/>
              </w:rPr>
              <w:t> = </w:t>
            </w:r>
            <w:r w:rsidRPr="00741A3A">
              <w:rPr>
                <w:rFonts w:asciiTheme="majorBidi" w:hAnsiTheme="majorBidi" w:cstheme="majorBidi"/>
                <w:b w:val="0"/>
                <w:bCs w:val="0"/>
                <w:sz w:val="24"/>
                <w:szCs w:val="24"/>
              </w:rPr>
              <w:t>Nurse Practitioner; PA</w:t>
            </w:r>
            <w:r>
              <w:rPr>
                <w:rFonts w:asciiTheme="majorBidi" w:hAnsiTheme="majorBidi" w:cstheme="majorBidi"/>
                <w:b w:val="0"/>
                <w:bCs w:val="0"/>
                <w:sz w:val="24"/>
                <w:szCs w:val="24"/>
              </w:rPr>
              <w:t> = </w:t>
            </w:r>
            <w:r w:rsidRPr="00741A3A">
              <w:rPr>
                <w:rFonts w:asciiTheme="majorBidi" w:eastAsia="Calibri" w:hAnsiTheme="majorBidi" w:cstheme="majorBidi"/>
                <w:b w:val="0"/>
                <w:bCs w:val="0"/>
                <w:sz w:val="24"/>
                <w:szCs w:val="24"/>
              </w:rPr>
              <w:t>Physician Associate</w:t>
            </w:r>
          </w:p>
        </w:tc>
      </w:tr>
    </w:tbl>
    <w:p w14:paraId="29BCE50D" w14:textId="77777777" w:rsidR="00E3355F" w:rsidRDefault="00E3355F" w:rsidP="006F1493">
      <w:pPr>
        <w:bidi w:val="0"/>
        <w:spacing w:after="0" w:line="240" w:lineRule="auto"/>
        <w:rPr>
          <w:rFonts w:asciiTheme="majorBidi" w:eastAsia="Calibri" w:hAnsiTheme="majorBidi"/>
          <w:b/>
          <w:bCs/>
          <w:sz w:val="24"/>
          <w:szCs w:val="24"/>
        </w:rPr>
      </w:pPr>
    </w:p>
    <w:p w14:paraId="486B61C5" w14:textId="77777777" w:rsidR="00E3355F" w:rsidRDefault="00E3355F" w:rsidP="00E3355F">
      <w:pPr>
        <w:bidi w:val="0"/>
        <w:spacing w:after="0" w:line="240" w:lineRule="auto"/>
        <w:rPr>
          <w:rFonts w:asciiTheme="majorBidi" w:eastAsia="Calibri" w:hAnsiTheme="majorBidi"/>
          <w:b/>
          <w:bCs/>
          <w:sz w:val="24"/>
          <w:szCs w:val="24"/>
        </w:rPr>
      </w:pPr>
    </w:p>
    <w:p w14:paraId="47A12990" w14:textId="2208D8A1" w:rsidR="00B31FA0" w:rsidRPr="00904DDD" w:rsidRDefault="00B31FA0" w:rsidP="006160CD">
      <w:pPr>
        <w:pStyle w:val="TableCaption"/>
        <w:rPr>
          <w:rtl/>
        </w:rPr>
      </w:pPr>
      <w:r w:rsidRPr="006160CD">
        <w:rPr>
          <w:b/>
          <w:bCs/>
        </w:rPr>
        <w:t>Table 2.2.</w:t>
      </w:r>
      <w:r w:rsidRPr="00904DDD">
        <w:t xml:space="preserve"> Overview of Included Studies: Population, Tools, and Main Results </w:t>
      </w:r>
    </w:p>
    <w:tbl>
      <w:tblPr>
        <w:tblW w:w="14317" w:type="dxa"/>
        <w:tblLayout w:type="fixed"/>
        <w:tblCellMar>
          <w:left w:w="10" w:type="dxa"/>
          <w:right w:w="10" w:type="dxa"/>
        </w:tblCellMar>
        <w:tblLook w:val="04A0" w:firstRow="1" w:lastRow="0" w:firstColumn="1" w:lastColumn="0" w:noHBand="0" w:noVBand="1"/>
      </w:tblPr>
      <w:tblGrid>
        <w:gridCol w:w="1386"/>
        <w:gridCol w:w="4001"/>
        <w:gridCol w:w="2268"/>
        <w:gridCol w:w="6662"/>
      </w:tblGrid>
      <w:tr w:rsidR="00B31FA0" w:rsidRPr="00904DDD" w14:paraId="0D90AAB2" w14:textId="77777777" w:rsidTr="00370155">
        <w:trPr>
          <w:tblHeader/>
        </w:trPr>
        <w:tc>
          <w:tcPr>
            <w:tcW w:w="1386" w:type="dxa"/>
            <w:tcBorders>
              <w:top w:val="single" w:sz="4" w:space="0" w:color="auto"/>
              <w:bottom w:val="single" w:sz="4" w:space="0" w:color="auto"/>
            </w:tcBorders>
            <w:tcMar>
              <w:top w:w="80" w:type="dxa"/>
              <w:left w:w="80" w:type="dxa"/>
              <w:bottom w:w="80" w:type="dxa"/>
              <w:right w:w="80" w:type="dxa"/>
            </w:tcMar>
          </w:tcPr>
          <w:p w14:paraId="0CC46716" w14:textId="77777777" w:rsidR="00B31FA0" w:rsidRPr="00904DDD" w:rsidRDefault="00B31FA0" w:rsidP="006F1493">
            <w:pPr>
              <w:bidi w:val="0"/>
              <w:spacing w:after="0" w:line="240" w:lineRule="auto"/>
              <w:rPr>
                <w:rFonts w:asciiTheme="majorBidi" w:hAnsiTheme="majorBidi" w:cstheme="majorBidi"/>
                <w:sz w:val="24"/>
                <w:szCs w:val="24"/>
              </w:rPr>
            </w:pPr>
            <w:r w:rsidRPr="00904DDD">
              <w:rPr>
                <w:rFonts w:asciiTheme="majorBidi" w:eastAsia="Calibri" w:hAnsiTheme="majorBidi" w:cstheme="majorBidi"/>
                <w:b/>
                <w:bCs/>
                <w:sz w:val="24"/>
                <w:szCs w:val="24"/>
              </w:rPr>
              <w:t>Author(s), Year</w:t>
            </w:r>
          </w:p>
        </w:tc>
        <w:tc>
          <w:tcPr>
            <w:tcW w:w="4001" w:type="dxa"/>
            <w:tcBorders>
              <w:top w:val="single" w:sz="4" w:space="0" w:color="auto"/>
              <w:bottom w:val="single" w:sz="4" w:space="0" w:color="auto"/>
            </w:tcBorders>
            <w:tcMar>
              <w:top w:w="80" w:type="dxa"/>
              <w:left w:w="80" w:type="dxa"/>
              <w:bottom w:w="80" w:type="dxa"/>
              <w:right w:w="80" w:type="dxa"/>
            </w:tcMar>
          </w:tcPr>
          <w:p w14:paraId="65B36E70" w14:textId="77777777" w:rsidR="00B31FA0" w:rsidRPr="00904DDD" w:rsidRDefault="00B31FA0" w:rsidP="006F1493">
            <w:pPr>
              <w:bidi w:val="0"/>
              <w:spacing w:after="0" w:line="240" w:lineRule="auto"/>
              <w:rPr>
                <w:rFonts w:asciiTheme="majorBidi" w:hAnsiTheme="majorBidi" w:cstheme="majorBidi"/>
                <w:sz w:val="24"/>
                <w:szCs w:val="24"/>
              </w:rPr>
            </w:pPr>
            <w:r w:rsidRPr="00904DDD">
              <w:rPr>
                <w:rFonts w:asciiTheme="majorBidi" w:eastAsia="Calibri" w:hAnsiTheme="majorBidi" w:cstheme="majorBidi"/>
                <w:b/>
                <w:bCs/>
                <w:sz w:val="24"/>
                <w:szCs w:val="24"/>
              </w:rPr>
              <w:t>Study Population</w:t>
            </w:r>
          </w:p>
        </w:tc>
        <w:tc>
          <w:tcPr>
            <w:tcW w:w="2268" w:type="dxa"/>
            <w:tcBorders>
              <w:top w:val="single" w:sz="4" w:space="0" w:color="auto"/>
              <w:bottom w:val="single" w:sz="4" w:space="0" w:color="auto"/>
            </w:tcBorders>
            <w:tcMar>
              <w:top w:w="80" w:type="dxa"/>
              <w:left w:w="80" w:type="dxa"/>
              <w:bottom w:w="80" w:type="dxa"/>
              <w:right w:w="80" w:type="dxa"/>
            </w:tcMar>
          </w:tcPr>
          <w:p w14:paraId="2FA0A86A" w14:textId="77777777" w:rsidR="00B31FA0" w:rsidRPr="00904DDD" w:rsidRDefault="00B31FA0" w:rsidP="006F1493">
            <w:pPr>
              <w:bidi w:val="0"/>
              <w:spacing w:after="0" w:line="240" w:lineRule="auto"/>
              <w:rPr>
                <w:rFonts w:asciiTheme="majorBidi" w:hAnsiTheme="majorBidi" w:cstheme="majorBidi"/>
                <w:sz w:val="24"/>
                <w:szCs w:val="24"/>
              </w:rPr>
            </w:pPr>
            <w:r w:rsidRPr="00904DDD">
              <w:rPr>
                <w:rFonts w:asciiTheme="majorBidi" w:eastAsia="Calibri" w:hAnsiTheme="majorBidi" w:cstheme="majorBidi"/>
                <w:b/>
                <w:bCs/>
                <w:sz w:val="24"/>
                <w:szCs w:val="24"/>
              </w:rPr>
              <w:t>Tools</w:t>
            </w:r>
          </w:p>
        </w:tc>
        <w:tc>
          <w:tcPr>
            <w:tcW w:w="6662" w:type="dxa"/>
            <w:tcBorders>
              <w:top w:val="single" w:sz="4" w:space="0" w:color="auto"/>
              <w:bottom w:val="single" w:sz="4" w:space="0" w:color="auto"/>
            </w:tcBorders>
            <w:tcMar>
              <w:top w:w="80" w:type="dxa"/>
              <w:left w:w="80" w:type="dxa"/>
              <w:bottom w:w="80" w:type="dxa"/>
              <w:right w:w="80" w:type="dxa"/>
            </w:tcMar>
          </w:tcPr>
          <w:p w14:paraId="4169A94C" w14:textId="77777777" w:rsidR="00B31FA0" w:rsidRPr="00904DDD" w:rsidRDefault="00B31FA0" w:rsidP="006F1493">
            <w:pPr>
              <w:bidi w:val="0"/>
              <w:spacing w:after="0" w:line="240" w:lineRule="auto"/>
              <w:rPr>
                <w:rFonts w:asciiTheme="majorBidi" w:hAnsiTheme="majorBidi" w:cstheme="majorBidi"/>
                <w:sz w:val="24"/>
                <w:szCs w:val="24"/>
              </w:rPr>
            </w:pPr>
            <w:r w:rsidRPr="00904DDD">
              <w:rPr>
                <w:rFonts w:asciiTheme="majorBidi" w:eastAsia="Calibri" w:hAnsiTheme="majorBidi" w:cstheme="majorBidi"/>
                <w:b/>
                <w:bCs/>
                <w:sz w:val="24"/>
                <w:szCs w:val="24"/>
              </w:rPr>
              <w:t>Main Results</w:t>
            </w:r>
          </w:p>
        </w:tc>
      </w:tr>
      <w:tr w:rsidR="00B31FA0" w:rsidRPr="00904DDD" w14:paraId="5263C319" w14:textId="77777777" w:rsidTr="00370155">
        <w:tc>
          <w:tcPr>
            <w:tcW w:w="1386" w:type="dxa"/>
            <w:tcBorders>
              <w:top w:val="single" w:sz="4" w:space="0" w:color="auto"/>
            </w:tcBorders>
            <w:tcMar>
              <w:top w:w="80" w:type="dxa"/>
              <w:left w:w="80" w:type="dxa"/>
              <w:bottom w:w="80" w:type="dxa"/>
              <w:right w:w="80" w:type="dxa"/>
            </w:tcMar>
          </w:tcPr>
          <w:p w14:paraId="01F1193A" w14:textId="77777777" w:rsidR="00B31FA0" w:rsidRPr="009D7FC4" w:rsidRDefault="00B31FA0" w:rsidP="006F1493">
            <w:pPr>
              <w:bidi w:val="0"/>
              <w:spacing w:after="0" w:line="240" w:lineRule="auto"/>
              <w:rPr>
                <w:rFonts w:asciiTheme="majorBidi" w:hAnsiTheme="majorBidi" w:cstheme="majorBidi"/>
                <w:color w:val="3A7C22" w:themeColor="accent6" w:themeShade="BF"/>
                <w:sz w:val="24"/>
                <w:szCs w:val="24"/>
              </w:rPr>
            </w:pPr>
            <w:r w:rsidRPr="00A5319F">
              <w:rPr>
                <w:rFonts w:asciiTheme="majorBidi" w:eastAsia="Calibri" w:hAnsiTheme="majorBidi" w:cstheme="majorBidi"/>
                <w:sz w:val="24"/>
                <w:szCs w:val="24"/>
              </w:rPr>
              <w:t>Andrews et al., 2021</w:t>
            </w:r>
          </w:p>
        </w:tc>
        <w:tc>
          <w:tcPr>
            <w:tcW w:w="4001" w:type="dxa"/>
            <w:tcBorders>
              <w:top w:val="single" w:sz="4" w:space="0" w:color="auto"/>
            </w:tcBorders>
            <w:tcMar>
              <w:top w:w="80" w:type="dxa"/>
              <w:left w:w="80" w:type="dxa"/>
              <w:bottom w:w="80" w:type="dxa"/>
              <w:right w:w="80" w:type="dxa"/>
            </w:tcMar>
          </w:tcPr>
          <w:p w14:paraId="19618024" w14:textId="23DBE0E5" w:rsidR="00B31FA0" w:rsidRPr="00A5319F" w:rsidRDefault="00B31FA0" w:rsidP="006F1493">
            <w:pPr>
              <w:bidi w:val="0"/>
              <w:spacing w:after="0" w:line="240" w:lineRule="auto"/>
              <w:rPr>
                <w:rFonts w:asciiTheme="majorBidi" w:hAnsiTheme="majorBidi" w:cstheme="majorBidi"/>
                <w:sz w:val="24"/>
                <w:szCs w:val="24"/>
              </w:rPr>
            </w:pPr>
            <w:r w:rsidRPr="00A5319F">
              <w:rPr>
                <w:rFonts w:asciiTheme="majorBidi" w:eastAsia="Calibri" w:hAnsiTheme="majorBidi" w:cstheme="majorBidi"/>
                <w:sz w:val="24"/>
                <w:szCs w:val="24"/>
              </w:rPr>
              <w:t>N</w:t>
            </w:r>
            <w:r w:rsidR="00DA41B3">
              <w:rPr>
                <w:rFonts w:asciiTheme="majorBidi" w:eastAsia="Calibri" w:hAnsiTheme="majorBidi" w:cstheme="majorBidi"/>
                <w:sz w:val="24"/>
                <w:szCs w:val="24"/>
              </w:rPr>
              <w:t> = </w:t>
            </w:r>
            <w:r w:rsidRPr="00A5319F">
              <w:rPr>
                <w:rFonts w:asciiTheme="majorBidi" w:eastAsia="Calibri" w:hAnsiTheme="majorBidi" w:cstheme="majorBidi"/>
                <w:sz w:val="24"/>
                <w:szCs w:val="24"/>
              </w:rPr>
              <w:t xml:space="preserve">11, physician preceptors (5 male, 6 </w:t>
            </w:r>
            <w:proofErr w:type="gramStart"/>
            <w:r w:rsidRPr="00A5319F">
              <w:rPr>
                <w:rFonts w:asciiTheme="majorBidi" w:eastAsia="Calibri" w:hAnsiTheme="majorBidi" w:cstheme="majorBidi"/>
                <w:sz w:val="24"/>
                <w:szCs w:val="24"/>
              </w:rPr>
              <w:t>female</w:t>
            </w:r>
            <w:proofErr w:type="gramEnd"/>
            <w:r w:rsidRPr="00A5319F">
              <w:rPr>
                <w:rFonts w:asciiTheme="majorBidi" w:eastAsia="Calibri" w:hAnsiTheme="majorBidi" w:cstheme="majorBidi"/>
                <w:sz w:val="24"/>
                <w:szCs w:val="24"/>
              </w:rPr>
              <w:t>; age range 39–64)</w:t>
            </w:r>
          </w:p>
        </w:tc>
        <w:tc>
          <w:tcPr>
            <w:tcW w:w="2268" w:type="dxa"/>
            <w:tcBorders>
              <w:top w:val="single" w:sz="4" w:space="0" w:color="auto"/>
            </w:tcBorders>
            <w:tcMar>
              <w:top w:w="80" w:type="dxa"/>
              <w:left w:w="80" w:type="dxa"/>
              <w:bottom w:w="80" w:type="dxa"/>
              <w:right w:w="80" w:type="dxa"/>
            </w:tcMar>
          </w:tcPr>
          <w:p w14:paraId="4C7DB627" w14:textId="77777777" w:rsidR="00B31FA0" w:rsidRPr="004E0543" w:rsidRDefault="00B31FA0" w:rsidP="006F1493">
            <w:pPr>
              <w:bidi w:val="0"/>
              <w:spacing w:after="0" w:line="240" w:lineRule="auto"/>
              <w:rPr>
                <w:rFonts w:asciiTheme="majorBidi" w:hAnsiTheme="majorBidi" w:cstheme="majorBidi"/>
                <w:color w:val="000000" w:themeColor="text1"/>
                <w:sz w:val="24"/>
                <w:szCs w:val="24"/>
              </w:rPr>
            </w:pPr>
            <w:r>
              <w:rPr>
                <w:rFonts w:asciiTheme="majorBidi" w:eastAsia="Calibri" w:hAnsiTheme="majorBidi" w:cstheme="majorBidi"/>
                <w:sz w:val="24"/>
                <w:szCs w:val="24"/>
              </w:rPr>
              <w:t>Semi-structured in-depth interview guide</w:t>
            </w:r>
          </w:p>
        </w:tc>
        <w:tc>
          <w:tcPr>
            <w:tcW w:w="6662" w:type="dxa"/>
            <w:tcBorders>
              <w:top w:val="single" w:sz="4" w:space="0" w:color="auto"/>
            </w:tcBorders>
            <w:tcMar>
              <w:top w:w="80" w:type="dxa"/>
              <w:left w:w="80" w:type="dxa"/>
              <w:bottom w:w="80" w:type="dxa"/>
              <w:right w:w="80" w:type="dxa"/>
            </w:tcMar>
          </w:tcPr>
          <w:p w14:paraId="0DC1D52E" w14:textId="77777777" w:rsidR="00B31FA0" w:rsidRPr="004E0543" w:rsidRDefault="00B31FA0" w:rsidP="006F1493">
            <w:pPr>
              <w:bidi w:val="0"/>
              <w:spacing w:after="0" w:line="240" w:lineRule="auto"/>
              <w:rPr>
                <w:rFonts w:asciiTheme="majorBidi" w:hAnsiTheme="majorBidi" w:cstheme="majorBidi"/>
                <w:color w:val="000000" w:themeColor="text1"/>
                <w:sz w:val="24"/>
                <w:szCs w:val="24"/>
              </w:rPr>
            </w:pPr>
            <w:r w:rsidRPr="004E0543">
              <w:rPr>
                <w:rFonts w:asciiTheme="majorBidi" w:eastAsia="Calibri" w:hAnsiTheme="majorBidi" w:cstheme="majorBidi"/>
                <w:color w:val="000000" w:themeColor="text1"/>
                <w:sz w:val="24"/>
                <w:szCs w:val="24"/>
              </w:rPr>
              <w:t>1. Role Issues</w:t>
            </w:r>
          </w:p>
          <w:p w14:paraId="601C0579" w14:textId="77777777" w:rsidR="00B31FA0" w:rsidRPr="004E0543" w:rsidRDefault="00B31FA0" w:rsidP="006F1493">
            <w:pPr>
              <w:bidi w:val="0"/>
              <w:spacing w:after="0" w:line="240" w:lineRule="auto"/>
              <w:rPr>
                <w:rFonts w:asciiTheme="majorBidi" w:eastAsia="Calibri" w:hAnsiTheme="majorBidi" w:cstheme="majorBidi"/>
                <w:color w:val="000000" w:themeColor="text1"/>
                <w:sz w:val="24"/>
                <w:szCs w:val="24"/>
              </w:rPr>
            </w:pPr>
            <w:r w:rsidRPr="004E0543">
              <w:rPr>
                <w:rFonts w:asciiTheme="majorBidi" w:eastAsia="Calibri" w:hAnsiTheme="majorBidi" w:cstheme="majorBidi"/>
                <w:color w:val="000000" w:themeColor="text1"/>
                <w:sz w:val="24"/>
                <w:szCs w:val="24"/>
              </w:rPr>
              <w:t>Physicians were unclear about what nurse practitioners (NPs) are legally and professionally allowed to do in the Israeli clinic setting. Despite this confusion, several physician preceptors anticipated continued collaborative relationships with FNP graduates and believed that physician–NP collaboration could improve patient care.</w:t>
            </w:r>
          </w:p>
          <w:p w14:paraId="2E0AE2E7" w14:textId="77777777" w:rsidR="00B31FA0" w:rsidRPr="004E0543" w:rsidRDefault="00B31FA0" w:rsidP="006F1493">
            <w:pPr>
              <w:bidi w:val="0"/>
              <w:spacing w:after="0" w:line="240" w:lineRule="auto"/>
              <w:rPr>
                <w:rFonts w:asciiTheme="majorBidi" w:hAnsiTheme="majorBidi" w:cstheme="majorBidi"/>
                <w:color w:val="000000" w:themeColor="text1"/>
                <w:sz w:val="24"/>
                <w:szCs w:val="24"/>
              </w:rPr>
            </w:pPr>
            <w:r w:rsidRPr="004E0543">
              <w:rPr>
                <w:rFonts w:asciiTheme="majorBidi" w:eastAsia="Calibri" w:hAnsiTheme="majorBidi" w:cstheme="majorBidi"/>
                <w:color w:val="000000" w:themeColor="text1"/>
                <w:sz w:val="24"/>
                <w:szCs w:val="24"/>
              </w:rPr>
              <w:t>2. Logistics</w:t>
            </w:r>
          </w:p>
          <w:p w14:paraId="72AF79A1" w14:textId="268DC6F5" w:rsidR="00B31FA0" w:rsidRPr="004E0543" w:rsidRDefault="00B31FA0" w:rsidP="006F1493">
            <w:pPr>
              <w:bidi w:val="0"/>
              <w:spacing w:after="0" w:line="240" w:lineRule="auto"/>
              <w:rPr>
                <w:rFonts w:asciiTheme="majorBidi" w:hAnsiTheme="majorBidi" w:cstheme="majorBidi"/>
                <w:color w:val="000000" w:themeColor="text1"/>
                <w:sz w:val="24"/>
                <w:szCs w:val="24"/>
              </w:rPr>
            </w:pPr>
            <w:r w:rsidRPr="004E0543">
              <w:rPr>
                <w:rFonts w:asciiTheme="majorBidi" w:eastAsia="Calibri" w:hAnsiTheme="majorBidi" w:cstheme="majorBidi"/>
                <w:color w:val="000000" w:themeColor="text1"/>
                <w:sz w:val="24"/>
                <w:szCs w:val="24"/>
              </w:rPr>
              <w:t>Preceptors faced significant structural barriers: lack of administrative guidance on how to integrate NPs, political pressure from the Israel Medical Association, and economic tensions driven by physicians</w:t>
            </w:r>
            <w:r w:rsidR="003E02AA">
              <w:rPr>
                <w:rFonts w:asciiTheme="majorBidi" w:eastAsia="Calibri" w:hAnsiTheme="majorBidi" w:cstheme="majorBidi"/>
                <w:color w:val="000000" w:themeColor="text1"/>
                <w:sz w:val="24"/>
                <w:szCs w:val="24"/>
              </w:rPr>
              <w:t>’</w:t>
            </w:r>
            <w:r w:rsidRPr="004E0543">
              <w:rPr>
                <w:rFonts w:asciiTheme="majorBidi" w:eastAsia="Calibri" w:hAnsiTheme="majorBidi" w:cstheme="majorBidi"/>
                <w:color w:val="000000" w:themeColor="text1"/>
                <w:sz w:val="24"/>
                <w:szCs w:val="24"/>
              </w:rPr>
              <w:t xml:space="preserve"> concerns about salary and professional status.</w:t>
            </w:r>
          </w:p>
          <w:p w14:paraId="50D9FACA" w14:textId="77777777" w:rsidR="00B31FA0" w:rsidRPr="004E0543" w:rsidRDefault="00B31FA0" w:rsidP="006F1493">
            <w:pPr>
              <w:bidi w:val="0"/>
              <w:spacing w:after="0" w:line="240" w:lineRule="auto"/>
              <w:rPr>
                <w:rFonts w:asciiTheme="majorBidi" w:hAnsiTheme="majorBidi" w:cstheme="majorBidi"/>
                <w:color w:val="000000" w:themeColor="text1"/>
                <w:sz w:val="24"/>
                <w:szCs w:val="24"/>
              </w:rPr>
            </w:pPr>
            <w:r w:rsidRPr="004E0543">
              <w:rPr>
                <w:rFonts w:asciiTheme="majorBidi" w:eastAsia="Calibri" w:hAnsiTheme="majorBidi" w:cstheme="majorBidi"/>
                <w:color w:val="000000" w:themeColor="text1"/>
                <w:sz w:val="24"/>
                <w:szCs w:val="24"/>
              </w:rPr>
              <w:t>3. Family NP &amp; Physician Collaboration</w:t>
            </w:r>
          </w:p>
          <w:p w14:paraId="55770766" w14:textId="10D89D4D" w:rsidR="00B31FA0" w:rsidRPr="004E0543" w:rsidRDefault="00B31FA0" w:rsidP="006F1493">
            <w:pPr>
              <w:bidi w:val="0"/>
              <w:spacing w:after="0" w:line="240" w:lineRule="auto"/>
              <w:rPr>
                <w:rFonts w:asciiTheme="majorBidi" w:hAnsiTheme="majorBidi" w:cstheme="majorBidi"/>
                <w:color w:val="000000" w:themeColor="text1"/>
                <w:sz w:val="24"/>
                <w:szCs w:val="24"/>
              </w:rPr>
            </w:pPr>
            <w:r w:rsidRPr="004E0543">
              <w:rPr>
                <w:rFonts w:asciiTheme="majorBidi" w:eastAsia="Calibri" w:hAnsiTheme="majorBidi" w:cstheme="majorBidi"/>
                <w:color w:val="000000" w:themeColor="text1"/>
                <w:sz w:val="24"/>
                <w:szCs w:val="24"/>
              </w:rPr>
              <w:lastRenderedPageBreak/>
              <w:t>Preceptors reflected on how the physician</w:t>
            </w:r>
            <w:r w:rsidR="00756074">
              <w:rPr>
                <w:rFonts w:asciiTheme="majorBidi" w:eastAsia="Calibri" w:hAnsiTheme="majorBidi" w:cstheme="majorBidi"/>
                <w:color w:val="000000" w:themeColor="text1"/>
                <w:sz w:val="24"/>
                <w:szCs w:val="24"/>
              </w:rPr>
              <w:t>–</w:t>
            </w:r>
            <w:r w:rsidRPr="004E0543">
              <w:rPr>
                <w:rFonts w:asciiTheme="majorBidi" w:eastAsia="Calibri" w:hAnsiTheme="majorBidi" w:cstheme="majorBidi"/>
                <w:color w:val="000000" w:themeColor="text1"/>
                <w:sz w:val="24"/>
                <w:szCs w:val="24"/>
              </w:rPr>
              <w:t>NP relationship could develop sustainably over time. They emphasized the importance of mentorship, patience, and positive teaching methods when working with novice NP students. They also acknowledged that doctors and nurses operate from different professional frameworks and that bridging this gap requires mutual adaptation and respect.</w:t>
            </w:r>
          </w:p>
        </w:tc>
      </w:tr>
      <w:tr w:rsidR="00B31FA0" w:rsidRPr="00904DDD" w14:paraId="370A1488" w14:textId="77777777" w:rsidTr="00370155">
        <w:tc>
          <w:tcPr>
            <w:tcW w:w="1386" w:type="dxa"/>
            <w:tcMar>
              <w:top w:w="80" w:type="dxa"/>
              <w:left w:w="80" w:type="dxa"/>
              <w:bottom w:w="80" w:type="dxa"/>
              <w:right w:w="80" w:type="dxa"/>
            </w:tcMar>
          </w:tcPr>
          <w:p w14:paraId="58407743" w14:textId="77777777" w:rsidR="00B31FA0" w:rsidRPr="00BF66F9" w:rsidRDefault="00B31FA0" w:rsidP="006F1493">
            <w:pPr>
              <w:bidi w:val="0"/>
              <w:spacing w:after="0" w:line="240" w:lineRule="auto"/>
              <w:rPr>
                <w:rFonts w:asciiTheme="majorBidi" w:hAnsiTheme="majorBidi" w:cstheme="majorBidi"/>
                <w:sz w:val="24"/>
                <w:szCs w:val="24"/>
              </w:rPr>
            </w:pPr>
            <w:r w:rsidRPr="00BF66F9">
              <w:rPr>
                <w:rFonts w:asciiTheme="majorBidi" w:eastAsia="Calibri" w:hAnsiTheme="majorBidi" w:cstheme="majorBidi"/>
                <w:sz w:val="24"/>
                <w:szCs w:val="24"/>
              </w:rPr>
              <w:lastRenderedPageBreak/>
              <w:t>Ben Natan et al., 2013</w:t>
            </w:r>
          </w:p>
        </w:tc>
        <w:tc>
          <w:tcPr>
            <w:tcW w:w="4001" w:type="dxa"/>
            <w:tcMar>
              <w:top w:w="80" w:type="dxa"/>
              <w:left w:w="80" w:type="dxa"/>
              <w:bottom w:w="80" w:type="dxa"/>
              <w:right w:w="80" w:type="dxa"/>
            </w:tcMar>
          </w:tcPr>
          <w:p w14:paraId="3C2C35BC" w14:textId="36E6EF71" w:rsidR="00B31FA0" w:rsidRPr="00BF66F9" w:rsidRDefault="00B31FA0" w:rsidP="006F1493">
            <w:pPr>
              <w:bidi w:val="0"/>
              <w:spacing w:after="0" w:line="240" w:lineRule="auto"/>
              <w:rPr>
                <w:rFonts w:asciiTheme="majorBidi" w:hAnsiTheme="majorBidi" w:cstheme="majorBidi"/>
                <w:sz w:val="24"/>
                <w:szCs w:val="24"/>
              </w:rPr>
            </w:pPr>
            <w:r w:rsidRPr="00BF66F9">
              <w:rPr>
                <w:rFonts w:asciiTheme="majorBidi" w:eastAsia="Calibri" w:hAnsiTheme="majorBidi" w:cstheme="majorBidi"/>
                <w:sz w:val="24"/>
                <w:szCs w:val="24"/>
              </w:rPr>
              <w:t>N</w:t>
            </w:r>
            <w:r w:rsidR="00DA41B3">
              <w:rPr>
                <w:rFonts w:asciiTheme="majorBidi" w:eastAsia="Calibri" w:hAnsiTheme="majorBidi" w:cstheme="majorBidi"/>
                <w:sz w:val="24"/>
                <w:szCs w:val="24"/>
              </w:rPr>
              <w:t> = </w:t>
            </w:r>
            <w:r w:rsidRPr="00BF66F9">
              <w:rPr>
                <w:rFonts w:asciiTheme="majorBidi" w:eastAsia="Calibri" w:hAnsiTheme="majorBidi" w:cstheme="majorBidi"/>
                <w:sz w:val="24"/>
                <w:szCs w:val="24"/>
              </w:rPr>
              <w:t xml:space="preserve">200, </w:t>
            </w:r>
            <w:proofErr w:type="gramStart"/>
            <w:r w:rsidRPr="00BF66F9">
              <w:rPr>
                <w:rFonts w:asciiTheme="majorBidi" w:eastAsia="Calibri" w:hAnsiTheme="majorBidi" w:cstheme="majorBidi"/>
                <w:sz w:val="24"/>
                <w:szCs w:val="24"/>
              </w:rPr>
              <w:t>general public</w:t>
            </w:r>
            <w:proofErr w:type="gramEnd"/>
            <w:r w:rsidRPr="00BF66F9">
              <w:rPr>
                <w:rFonts w:asciiTheme="majorBidi" w:eastAsia="Calibri" w:hAnsiTheme="majorBidi" w:cstheme="majorBidi"/>
                <w:sz w:val="24"/>
                <w:szCs w:val="24"/>
              </w:rPr>
              <w:t xml:space="preserve"> (61% female; age range 18–78; 48% Jewish; 57% secular; 62% academic degree; 73% employed</w:t>
            </w:r>
            <w:r>
              <w:rPr>
                <w:rFonts w:asciiTheme="majorBidi" w:eastAsia="Calibri" w:hAnsiTheme="majorBidi" w:cstheme="majorBidi"/>
                <w:sz w:val="24"/>
                <w:szCs w:val="24"/>
              </w:rPr>
              <w:t xml:space="preserve">; </w:t>
            </w:r>
            <w:r w:rsidRPr="00BF66F9">
              <w:rPr>
                <w:rFonts w:asciiTheme="majorBidi" w:eastAsia="Calibri" w:hAnsiTheme="majorBidi" w:cstheme="majorBidi"/>
                <w:sz w:val="24"/>
                <w:szCs w:val="24"/>
              </w:rPr>
              <w:t>41.5% average income</w:t>
            </w:r>
            <w:r w:rsidRPr="00BF66F9">
              <w:rPr>
                <w:rFonts w:asciiTheme="majorBidi" w:hAnsiTheme="majorBidi" w:cstheme="majorBidi"/>
                <w:sz w:val="24"/>
                <w:szCs w:val="24"/>
              </w:rPr>
              <w:t>)</w:t>
            </w:r>
          </w:p>
        </w:tc>
        <w:tc>
          <w:tcPr>
            <w:tcW w:w="2268" w:type="dxa"/>
            <w:tcMar>
              <w:top w:w="80" w:type="dxa"/>
              <w:left w:w="80" w:type="dxa"/>
              <w:bottom w:w="80" w:type="dxa"/>
              <w:right w:w="80" w:type="dxa"/>
            </w:tcMar>
          </w:tcPr>
          <w:p w14:paraId="07163276" w14:textId="77777777" w:rsidR="00B31FA0" w:rsidRPr="004E0543" w:rsidRDefault="00B31FA0" w:rsidP="006F1493">
            <w:pPr>
              <w:bidi w:val="0"/>
              <w:spacing w:after="0" w:line="240" w:lineRule="auto"/>
              <w:rPr>
                <w:rFonts w:asciiTheme="majorBidi" w:hAnsiTheme="majorBidi" w:cstheme="majorBidi"/>
                <w:color w:val="000000" w:themeColor="text1"/>
                <w:sz w:val="24"/>
                <w:szCs w:val="24"/>
              </w:rPr>
            </w:pPr>
            <w:r>
              <w:rPr>
                <w:rFonts w:asciiTheme="majorBidi" w:eastAsia="Calibri" w:hAnsiTheme="majorBidi" w:cstheme="majorBidi"/>
                <w:sz w:val="24"/>
                <w:szCs w:val="24"/>
              </w:rPr>
              <w:t>R</w:t>
            </w:r>
            <w:r w:rsidRPr="00904DDD">
              <w:rPr>
                <w:rFonts w:asciiTheme="majorBidi" w:eastAsia="Calibri" w:hAnsiTheme="majorBidi" w:cstheme="majorBidi"/>
                <w:sz w:val="24"/>
                <w:szCs w:val="24"/>
              </w:rPr>
              <w:t>esearcher-developed</w:t>
            </w:r>
            <w:r>
              <w:rPr>
                <w:rFonts w:asciiTheme="majorBidi" w:hAnsiTheme="majorBidi" w:cstheme="majorBidi"/>
                <w:color w:val="000000" w:themeColor="text1"/>
                <w:sz w:val="24"/>
                <w:szCs w:val="24"/>
              </w:rPr>
              <w:t xml:space="preserve"> questionnaire</w:t>
            </w:r>
          </w:p>
        </w:tc>
        <w:tc>
          <w:tcPr>
            <w:tcW w:w="6662" w:type="dxa"/>
            <w:tcMar>
              <w:top w:w="80" w:type="dxa"/>
              <w:left w:w="80" w:type="dxa"/>
              <w:bottom w:w="80" w:type="dxa"/>
              <w:right w:w="80" w:type="dxa"/>
            </w:tcMar>
          </w:tcPr>
          <w:p w14:paraId="799A7F14" w14:textId="5E4D329F" w:rsidR="00B31FA0" w:rsidRPr="004E0543" w:rsidRDefault="00B31FA0" w:rsidP="006F1493">
            <w:pPr>
              <w:bidi w:val="0"/>
              <w:spacing w:after="0" w:line="240" w:lineRule="auto"/>
              <w:rPr>
                <w:rFonts w:asciiTheme="majorBidi" w:hAnsiTheme="majorBidi" w:cstheme="majorBidi"/>
                <w:color w:val="000000" w:themeColor="text1"/>
                <w:sz w:val="24"/>
                <w:szCs w:val="24"/>
              </w:rPr>
            </w:pPr>
            <w:r w:rsidRPr="004E0543">
              <w:rPr>
                <w:rFonts w:asciiTheme="majorBidi" w:eastAsia="Calibri" w:hAnsiTheme="majorBidi" w:cstheme="majorBidi"/>
                <w:color w:val="000000" w:themeColor="text1"/>
                <w:sz w:val="24"/>
                <w:szCs w:val="24"/>
              </w:rPr>
              <w:t>Respondents generally supported expanding nurses’ authority and the development of clinical nurse specialist roles, although attitudes differed across demographic groups and clinical fields. Support varied by demographic group: Arab respondents were more positive about expanding nurses</w:t>
            </w:r>
            <w:r w:rsidR="00756074">
              <w:rPr>
                <w:rFonts w:asciiTheme="majorBidi" w:eastAsia="Calibri" w:hAnsiTheme="majorBidi" w:cstheme="majorBidi"/>
                <w:color w:val="000000" w:themeColor="text1"/>
                <w:sz w:val="24"/>
                <w:szCs w:val="24"/>
              </w:rPr>
              <w:t>’</w:t>
            </w:r>
            <w:r w:rsidRPr="004E0543">
              <w:rPr>
                <w:rFonts w:asciiTheme="majorBidi" w:eastAsia="Calibri" w:hAnsiTheme="majorBidi" w:cstheme="majorBidi"/>
                <w:color w:val="000000" w:themeColor="text1"/>
                <w:sz w:val="24"/>
                <w:szCs w:val="24"/>
              </w:rPr>
              <w:t xml:space="preserve"> authority; lower-income and more religious individuals were more concerned about potential harm to physicians</w:t>
            </w:r>
            <w:r w:rsidR="003E02AA">
              <w:rPr>
                <w:rFonts w:asciiTheme="majorBidi" w:eastAsia="Calibri" w:hAnsiTheme="majorBidi" w:cstheme="majorBidi"/>
                <w:color w:val="000000" w:themeColor="text1"/>
                <w:sz w:val="24"/>
                <w:szCs w:val="24"/>
              </w:rPr>
              <w:t>’</w:t>
            </w:r>
            <w:r w:rsidRPr="004E0543">
              <w:rPr>
                <w:rFonts w:asciiTheme="majorBidi" w:eastAsia="Calibri" w:hAnsiTheme="majorBidi" w:cstheme="majorBidi"/>
                <w:color w:val="000000" w:themeColor="text1"/>
                <w:sz w:val="24"/>
                <w:szCs w:val="24"/>
              </w:rPr>
              <w:t xml:space="preserve"> status, and more religious respondents were less supportive of expanding authority overall. Regarding specific specialties, community health and diabetes received the strongest public support, while psychiatry was the least accepted field for clinical nurse specialization.</w:t>
            </w:r>
          </w:p>
        </w:tc>
      </w:tr>
      <w:tr w:rsidR="00B31FA0" w:rsidRPr="00904DDD" w14:paraId="19C2F609" w14:textId="77777777" w:rsidTr="00370155">
        <w:tc>
          <w:tcPr>
            <w:tcW w:w="1386" w:type="dxa"/>
            <w:tcMar>
              <w:top w:w="80" w:type="dxa"/>
              <w:left w:w="80" w:type="dxa"/>
              <w:bottom w:w="80" w:type="dxa"/>
              <w:right w:w="80" w:type="dxa"/>
            </w:tcMar>
          </w:tcPr>
          <w:p w14:paraId="18C27F66" w14:textId="77777777" w:rsidR="00B31FA0" w:rsidRPr="00904DDD" w:rsidRDefault="00B31FA0" w:rsidP="006F1493">
            <w:pPr>
              <w:bidi w:val="0"/>
              <w:spacing w:after="0" w:line="240" w:lineRule="auto"/>
              <w:rPr>
                <w:rFonts w:asciiTheme="majorBidi" w:hAnsiTheme="majorBidi" w:cstheme="majorBidi"/>
                <w:sz w:val="24"/>
                <w:szCs w:val="24"/>
              </w:rPr>
            </w:pPr>
            <w:r w:rsidRPr="00904DDD">
              <w:rPr>
                <w:rFonts w:asciiTheme="majorBidi" w:eastAsia="Calibri" w:hAnsiTheme="majorBidi" w:cstheme="majorBidi"/>
                <w:sz w:val="24"/>
                <w:szCs w:val="24"/>
              </w:rPr>
              <w:t>Ben Natan et al., 2024</w:t>
            </w:r>
          </w:p>
        </w:tc>
        <w:tc>
          <w:tcPr>
            <w:tcW w:w="4001" w:type="dxa"/>
            <w:tcMar>
              <w:top w:w="80" w:type="dxa"/>
              <w:left w:w="80" w:type="dxa"/>
              <w:bottom w:w="80" w:type="dxa"/>
              <w:right w:w="80" w:type="dxa"/>
            </w:tcMar>
          </w:tcPr>
          <w:p w14:paraId="789E254C" w14:textId="13123B1C" w:rsidR="00B31FA0" w:rsidRPr="00904DDD" w:rsidRDefault="00B31FA0" w:rsidP="006F1493">
            <w:pPr>
              <w:bidi w:val="0"/>
              <w:spacing w:after="0" w:line="240" w:lineRule="auto"/>
              <w:rPr>
                <w:rFonts w:asciiTheme="majorBidi" w:hAnsiTheme="majorBidi" w:cstheme="majorBidi"/>
                <w:sz w:val="24"/>
                <w:szCs w:val="24"/>
              </w:rPr>
            </w:pPr>
            <w:r w:rsidRPr="00E74340">
              <w:rPr>
                <w:rFonts w:asciiTheme="majorBidi" w:eastAsia="Calibri" w:hAnsiTheme="majorBidi" w:cstheme="majorBidi"/>
                <w:sz w:val="24"/>
                <w:szCs w:val="24"/>
              </w:rPr>
              <w:t>N =100, patients</w:t>
            </w:r>
            <w:r>
              <w:rPr>
                <w:rFonts w:asciiTheme="majorBidi" w:eastAsia="Calibri" w:hAnsiTheme="majorBidi" w:cstheme="majorBidi"/>
                <w:sz w:val="24"/>
                <w:szCs w:val="24"/>
              </w:rPr>
              <w:t xml:space="preserve"> (</w:t>
            </w:r>
            <w:r w:rsidRPr="00904DDD">
              <w:rPr>
                <w:rFonts w:asciiTheme="majorBidi" w:eastAsia="Calibri" w:hAnsiTheme="majorBidi" w:cstheme="majorBidi"/>
                <w:sz w:val="24"/>
                <w:szCs w:val="24"/>
              </w:rPr>
              <w:t>60% male,</w:t>
            </w:r>
            <w:r>
              <w:rPr>
                <w:rFonts w:asciiTheme="majorBidi" w:eastAsia="Calibri" w:hAnsiTheme="majorBidi" w:cstheme="majorBidi"/>
                <w:sz w:val="24"/>
                <w:szCs w:val="24"/>
              </w:rPr>
              <w:t xml:space="preserve"> </w:t>
            </w:r>
            <w:r w:rsidRPr="00D86A90">
              <w:rPr>
                <w:rFonts w:asciiTheme="majorBidi" w:eastAsia="Calibri" w:hAnsiTheme="majorBidi" w:cstheme="majorBidi"/>
                <w:sz w:val="24"/>
                <w:szCs w:val="24"/>
              </w:rPr>
              <w:t>mean</w:t>
            </w:r>
            <w:r>
              <w:rPr>
                <w:rFonts w:asciiTheme="majorBidi" w:eastAsia="Calibri" w:hAnsiTheme="majorBidi" w:cstheme="majorBidi"/>
                <w:sz w:val="24"/>
                <w:szCs w:val="24"/>
              </w:rPr>
              <w:t xml:space="preserve"> age</w:t>
            </w:r>
            <w:r w:rsidRPr="00904DDD">
              <w:rPr>
                <w:rFonts w:asciiTheme="majorBidi" w:eastAsia="Calibri" w:hAnsiTheme="majorBidi" w:cstheme="majorBidi"/>
                <w:sz w:val="24"/>
                <w:szCs w:val="24"/>
              </w:rPr>
              <w:t xml:space="preserve"> 55.4 years; 74% Jewish, 68% married; 36% academic degree</w:t>
            </w:r>
            <w:r w:rsidR="00756074">
              <w:rPr>
                <w:rFonts w:asciiTheme="majorBidi" w:eastAsia="Calibri" w:hAnsiTheme="majorBidi" w:cstheme="majorBidi"/>
                <w:sz w:val="24"/>
                <w:szCs w:val="24"/>
              </w:rPr>
              <w:t>)</w:t>
            </w:r>
          </w:p>
        </w:tc>
        <w:tc>
          <w:tcPr>
            <w:tcW w:w="2268" w:type="dxa"/>
            <w:tcMar>
              <w:top w:w="80" w:type="dxa"/>
              <w:left w:w="80" w:type="dxa"/>
              <w:bottom w:w="80" w:type="dxa"/>
              <w:right w:w="80" w:type="dxa"/>
            </w:tcMar>
          </w:tcPr>
          <w:p w14:paraId="6609CC1E" w14:textId="725A6BA7" w:rsidR="00B31FA0" w:rsidRPr="00904DDD" w:rsidRDefault="00B31FA0" w:rsidP="006F1493">
            <w:pPr>
              <w:bidi w:val="0"/>
              <w:spacing w:after="0" w:line="240" w:lineRule="auto"/>
              <w:rPr>
                <w:rFonts w:asciiTheme="majorBidi" w:hAnsiTheme="majorBidi" w:cstheme="majorBidi"/>
                <w:sz w:val="24"/>
                <w:szCs w:val="24"/>
              </w:rPr>
            </w:pPr>
            <w:r w:rsidRPr="00904DDD">
              <w:rPr>
                <w:rFonts w:asciiTheme="majorBidi" w:eastAsia="Calibri" w:hAnsiTheme="majorBidi" w:cstheme="majorBidi"/>
                <w:sz w:val="24"/>
                <w:szCs w:val="24"/>
              </w:rPr>
              <w:t>Nursing Image Scale (Porter &amp; Porter, 1991)</w:t>
            </w:r>
          </w:p>
        </w:tc>
        <w:tc>
          <w:tcPr>
            <w:tcW w:w="6662" w:type="dxa"/>
            <w:tcMar>
              <w:top w:w="80" w:type="dxa"/>
              <w:left w:w="80" w:type="dxa"/>
              <w:bottom w:w="80" w:type="dxa"/>
              <w:right w:w="80" w:type="dxa"/>
            </w:tcMar>
          </w:tcPr>
          <w:p w14:paraId="20E89050" w14:textId="77777777" w:rsidR="00B31FA0" w:rsidRPr="00904DDD" w:rsidRDefault="00B31FA0" w:rsidP="006F1493">
            <w:pPr>
              <w:bidi w:val="0"/>
              <w:spacing w:after="0" w:line="240" w:lineRule="auto"/>
              <w:rPr>
                <w:rFonts w:asciiTheme="majorBidi" w:hAnsiTheme="majorBidi" w:cstheme="majorBidi"/>
                <w:sz w:val="24"/>
                <w:szCs w:val="24"/>
              </w:rPr>
            </w:pPr>
            <w:r w:rsidRPr="00904DDD">
              <w:rPr>
                <w:rFonts w:asciiTheme="majorBidi" w:eastAsia="Calibri" w:hAnsiTheme="majorBidi" w:cstheme="majorBidi"/>
                <w:sz w:val="24"/>
                <w:szCs w:val="24"/>
              </w:rPr>
              <w:t xml:space="preserve">Patients demonstrated a </w:t>
            </w:r>
            <w:r w:rsidRPr="00904DDD">
              <w:rPr>
                <w:rFonts w:asciiTheme="majorBidi" w:hAnsiTheme="majorBidi" w:cstheme="majorBidi"/>
                <w:sz w:val="24"/>
                <w:szCs w:val="24"/>
              </w:rPr>
              <w:t>moderate-to-high</w:t>
            </w:r>
            <w:r w:rsidRPr="00904DDD">
              <w:rPr>
                <w:rFonts w:asciiTheme="majorBidi" w:eastAsia="Calibri" w:hAnsiTheme="majorBidi" w:cstheme="majorBidi"/>
                <w:sz w:val="24"/>
                <w:szCs w:val="24"/>
              </w:rPr>
              <w:t xml:space="preserve"> willingness to be </w:t>
            </w:r>
          </w:p>
          <w:p w14:paraId="14F518BE" w14:textId="1A58FC9E" w:rsidR="00B31FA0" w:rsidRPr="00904DDD" w:rsidRDefault="00B31FA0" w:rsidP="006F1493">
            <w:pPr>
              <w:bidi w:val="0"/>
              <w:spacing w:after="0" w:line="240" w:lineRule="auto"/>
              <w:rPr>
                <w:rFonts w:asciiTheme="majorBidi" w:hAnsiTheme="majorBidi" w:cstheme="majorBidi"/>
                <w:sz w:val="24"/>
                <w:szCs w:val="24"/>
              </w:rPr>
            </w:pPr>
            <w:r w:rsidRPr="00904DDD">
              <w:rPr>
                <w:rFonts w:asciiTheme="majorBidi" w:eastAsia="Calibri" w:hAnsiTheme="majorBidi" w:cstheme="majorBidi"/>
                <w:sz w:val="24"/>
                <w:szCs w:val="24"/>
              </w:rPr>
              <w:t>treated by an orthopedic NP (M</w:t>
            </w:r>
            <w:r w:rsidR="00DA41B3">
              <w:rPr>
                <w:rFonts w:asciiTheme="majorBidi" w:eastAsia="Calibri" w:hAnsiTheme="majorBidi" w:cstheme="majorBidi"/>
                <w:sz w:val="24"/>
                <w:szCs w:val="24"/>
              </w:rPr>
              <w:t> = </w:t>
            </w:r>
            <w:r w:rsidRPr="00904DDD">
              <w:rPr>
                <w:rFonts w:asciiTheme="majorBidi" w:eastAsia="Calibri" w:hAnsiTheme="majorBidi" w:cstheme="majorBidi"/>
                <w:sz w:val="24"/>
                <w:szCs w:val="24"/>
              </w:rPr>
              <w:t>4.96/6). Willingness was positively associated with attitudes toward nurses (r</w:t>
            </w:r>
            <w:r w:rsidR="00DA41B3">
              <w:rPr>
                <w:rFonts w:asciiTheme="majorBidi" w:eastAsia="Calibri" w:hAnsiTheme="majorBidi" w:cstheme="majorBidi"/>
                <w:sz w:val="24"/>
                <w:szCs w:val="24"/>
              </w:rPr>
              <w:t> = </w:t>
            </w:r>
            <w:r w:rsidRPr="00904DDD">
              <w:rPr>
                <w:rFonts w:asciiTheme="majorBidi" w:eastAsia="Calibri" w:hAnsiTheme="majorBidi" w:cstheme="majorBidi"/>
                <w:sz w:val="24"/>
                <w:szCs w:val="24"/>
              </w:rPr>
              <w:t>0.22, p</w:t>
            </w:r>
            <w:r w:rsidR="00DA41B3">
              <w:rPr>
                <w:rFonts w:asciiTheme="majorBidi" w:eastAsia="Calibri" w:hAnsiTheme="majorBidi" w:cstheme="majorBidi"/>
                <w:sz w:val="24"/>
                <w:szCs w:val="24"/>
              </w:rPr>
              <w:t> &lt; </w:t>
            </w:r>
            <w:r w:rsidRPr="00904DDD">
              <w:rPr>
                <w:rFonts w:asciiTheme="majorBidi" w:eastAsia="Calibri" w:hAnsiTheme="majorBidi" w:cstheme="majorBidi"/>
                <w:sz w:val="24"/>
                <w:szCs w:val="24"/>
              </w:rPr>
              <w:t>0.05), nursing image (r</w:t>
            </w:r>
            <w:r w:rsidR="00DA41B3">
              <w:rPr>
                <w:rFonts w:asciiTheme="majorBidi" w:eastAsia="Calibri" w:hAnsiTheme="majorBidi" w:cstheme="majorBidi"/>
                <w:sz w:val="24"/>
                <w:szCs w:val="24"/>
              </w:rPr>
              <w:t> = </w:t>
            </w:r>
            <w:r w:rsidRPr="00904DDD">
              <w:rPr>
                <w:rFonts w:asciiTheme="majorBidi" w:eastAsia="Calibri" w:hAnsiTheme="majorBidi" w:cstheme="majorBidi"/>
                <w:sz w:val="24"/>
                <w:szCs w:val="24"/>
              </w:rPr>
              <w:t>0.33, p</w:t>
            </w:r>
            <w:r w:rsidR="00DA41B3">
              <w:rPr>
                <w:rFonts w:asciiTheme="majorBidi" w:eastAsia="Calibri" w:hAnsiTheme="majorBidi" w:cstheme="majorBidi"/>
                <w:sz w:val="24"/>
                <w:szCs w:val="24"/>
              </w:rPr>
              <w:t> &lt; </w:t>
            </w:r>
            <w:r w:rsidRPr="00904DDD">
              <w:rPr>
                <w:rFonts w:asciiTheme="majorBidi" w:eastAsia="Calibri" w:hAnsiTheme="majorBidi" w:cstheme="majorBidi"/>
                <w:sz w:val="24"/>
                <w:szCs w:val="24"/>
              </w:rPr>
              <w:t>0.01), and satisfaction with nursing care (r</w:t>
            </w:r>
            <w:r w:rsidR="00DA41B3">
              <w:rPr>
                <w:rFonts w:asciiTheme="majorBidi" w:eastAsia="Calibri" w:hAnsiTheme="majorBidi" w:cstheme="majorBidi"/>
                <w:sz w:val="24"/>
                <w:szCs w:val="24"/>
              </w:rPr>
              <w:t> = </w:t>
            </w:r>
            <w:r w:rsidRPr="00904DDD">
              <w:rPr>
                <w:rFonts w:asciiTheme="majorBidi" w:eastAsia="Calibri" w:hAnsiTheme="majorBidi" w:cstheme="majorBidi"/>
                <w:sz w:val="24"/>
                <w:szCs w:val="24"/>
              </w:rPr>
              <w:t>0.26, p</w:t>
            </w:r>
            <w:r w:rsidR="00DA41B3">
              <w:rPr>
                <w:rFonts w:asciiTheme="majorBidi" w:eastAsia="Calibri" w:hAnsiTheme="majorBidi" w:cstheme="majorBidi"/>
                <w:sz w:val="24"/>
                <w:szCs w:val="24"/>
              </w:rPr>
              <w:t> &lt; </w:t>
            </w:r>
            <w:r w:rsidRPr="00904DDD">
              <w:rPr>
                <w:rFonts w:asciiTheme="majorBidi" w:eastAsia="Calibri" w:hAnsiTheme="majorBidi" w:cstheme="majorBidi"/>
                <w:sz w:val="24"/>
                <w:szCs w:val="24"/>
              </w:rPr>
              <w:t>0.01). In multivariable analysis, familiarity with the NP role, having a relative who worked as a nurse, and a more positive image of nursing independently predicted willingness. The model explained 34% of the variance.</w:t>
            </w:r>
          </w:p>
        </w:tc>
      </w:tr>
      <w:tr w:rsidR="00B31FA0" w:rsidRPr="00904DDD" w14:paraId="5310A7B0" w14:textId="77777777" w:rsidTr="00370155">
        <w:tc>
          <w:tcPr>
            <w:tcW w:w="1386" w:type="dxa"/>
            <w:tcMar>
              <w:top w:w="80" w:type="dxa"/>
              <w:left w:w="80" w:type="dxa"/>
              <w:bottom w:w="80" w:type="dxa"/>
              <w:right w:w="80" w:type="dxa"/>
            </w:tcMar>
          </w:tcPr>
          <w:p w14:paraId="676575E8" w14:textId="77777777" w:rsidR="00B31FA0" w:rsidRPr="004747B7" w:rsidRDefault="00B31FA0" w:rsidP="006F1493">
            <w:pPr>
              <w:bidi w:val="0"/>
              <w:spacing w:after="0" w:line="240" w:lineRule="auto"/>
              <w:rPr>
                <w:rFonts w:asciiTheme="majorBidi" w:hAnsiTheme="majorBidi" w:cstheme="majorBidi"/>
                <w:sz w:val="24"/>
                <w:szCs w:val="24"/>
              </w:rPr>
            </w:pPr>
            <w:r w:rsidRPr="004747B7">
              <w:rPr>
                <w:rFonts w:asciiTheme="majorBidi" w:eastAsia="Calibri" w:hAnsiTheme="majorBidi" w:cstheme="majorBidi"/>
                <w:sz w:val="24"/>
                <w:szCs w:val="24"/>
              </w:rPr>
              <w:t>Ben Natan et al., 2026</w:t>
            </w:r>
          </w:p>
        </w:tc>
        <w:tc>
          <w:tcPr>
            <w:tcW w:w="4001" w:type="dxa"/>
            <w:tcMar>
              <w:top w:w="80" w:type="dxa"/>
              <w:left w:w="80" w:type="dxa"/>
              <w:bottom w:w="80" w:type="dxa"/>
              <w:right w:w="80" w:type="dxa"/>
            </w:tcMar>
          </w:tcPr>
          <w:p w14:paraId="3A693FCA" w14:textId="09E589DB" w:rsidR="00B31FA0" w:rsidRPr="004747B7" w:rsidRDefault="00B31FA0" w:rsidP="006F1493">
            <w:pPr>
              <w:bidi w:val="0"/>
              <w:spacing w:after="0" w:line="240" w:lineRule="auto"/>
              <w:rPr>
                <w:rFonts w:asciiTheme="majorBidi" w:hAnsiTheme="majorBidi" w:cstheme="majorBidi"/>
                <w:sz w:val="24"/>
                <w:szCs w:val="24"/>
              </w:rPr>
            </w:pPr>
            <w:r w:rsidRPr="004747B7">
              <w:rPr>
                <w:rFonts w:asciiTheme="majorBidi" w:eastAsia="Calibri" w:hAnsiTheme="majorBidi" w:cstheme="majorBidi"/>
                <w:sz w:val="24"/>
                <w:szCs w:val="24"/>
              </w:rPr>
              <w:t>N</w:t>
            </w:r>
            <w:r w:rsidR="00DA41B3">
              <w:rPr>
                <w:rFonts w:asciiTheme="majorBidi" w:eastAsia="Calibri" w:hAnsiTheme="majorBidi" w:cstheme="majorBidi"/>
                <w:sz w:val="24"/>
                <w:szCs w:val="24"/>
              </w:rPr>
              <w:t> = </w:t>
            </w:r>
            <w:r w:rsidRPr="004747B7">
              <w:rPr>
                <w:rFonts w:asciiTheme="majorBidi" w:eastAsia="Calibri" w:hAnsiTheme="majorBidi" w:cstheme="majorBidi"/>
                <w:sz w:val="24"/>
                <w:szCs w:val="24"/>
              </w:rPr>
              <w:t xml:space="preserve">200, </w:t>
            </w:r>
            <w:proofErr w:type="gramStart"/>
            <w:r w:rsidRPr="004747B7">
              <w:rPr>
                <w:rFonts w:asciiTheme="majorBidi" w:eastAsia="Calibri" w:hAnsiTheme="majorBidi" w:cstheme="majorBidi"/>
                <w:sz w:val="24"/>
                <w:szCs w:val="24"/>
              </w:rPr>
              <w:t>general public</w:t>
            </w:r>
            <w:proofErr w:type="gramEnd"/>
            <w:r w:rsidRPr="004747B7">
              <w:rPr>
                <w:rFonts w:asciiTheme="majorBidi" w:eastAsia="Calibri" w:hAnsiTheme="majorBidi" w:cstheme="majorBidi"/>
                <w:sz w:val="24"/>
                <w:szCs w:val="24"/>
              </w:rPr>
              <w:t xml:space="preserve">/potential students (68.5% female; mean age 33.1 </w:t>
            </w:r>
            <w:r w:rsidRPr="004747B7">
              <w:rPr>
                <w:rFonts w:asciiTheme="majorBidi" w:eastAsia="Calibri" w:hAnsiTheme="majorBidi" w:cstheme="majorBidi"/>
                <w:sz w:val="24"/>
                <w:szCs w:val="24"/>
              </w:rPr>
              <w:lastRenderedPageBreak/>
              <w:t>years (range 18</w:t>
            </w:r>
            <w:r w:rsidR="00275FF7">
              <w:rPr>
                <w:rFonts w:asciiTheme="majorBidi" w:eastAsia="Calibri" w:hAnsiTheme="majorBidi" w:cstheme="majorBidi"/>
                <w:sz w:val="24"/>
                <w:szCs w:val="24"/>
              </w:rPr>
              <w:t>–</w:t>
            </w:r>
            <w:r w:rsidRPr="004747B7">
              <w:rPr>
                <w:rFonts w:asciiTheme="majorBidi" w:eastAsia="Calibri" w:hAnsiTheme="majorBidi" w:cstheme="majorBidi"/>
                <w:sz w:val="24"/>
                <w:szCs w:val="24"/>
              </w:rPr>
              <w:t>50); 88% Jewish; 55.5% single; 51% academic degree; 80% employed; 58% had considered a healthcare career</w:t>
            </w:r>
            <w:r>
              <w:rPr>
                <w:rFonts w:asciiTheme="majorBidi" w:eastAsia="Calibri" w:hAnsiTheme="majorBidi" w:cstheme="majorBidi"/>
                <w:sz w:val="24"/>
                <w:szCs w:val="24"/>
              </w:rPr>
              <w:t>)</w:t>
            </w:r>
            <w:r w:rsidRPr="004747B7">
              <w:rPr>
                <w:rFonts w:asciiTheme="majorBidi" w:eastAsia="Calibri" w:hAnsiTheme="majorBidi" w:cstheme="majorBidi"/>
                <w:sz w:val="24"/>
                <w:szCs w:val="24"/>
              </w:rPr>
              <w:t xml:space="preserve"> </w:t>
            </w:r>
          </w:p>
        </w:tc>
        <w:tc>
          <w:tcPr>
            <w:tcW w:w="2268" w:type="dxa"/>
            <w:tcMar>
              <w:top w:w="80" w:type="dxa"/>
              <w:left w:w="80" w:type="dxa"/>
              <w:bottom w:w="80" w:type="dxa"/>
              <w:right w:w="80" w:type="dxa"/>
            </w:tcMar>
          </w:tcPr>
          <w:p w14:paraId="72C1018B" w14:textId="786AF528" w:rsidR="00B31FA0" w:rsidRPr="00EB2907" w:rsidRDefault="00B31FA0" w:rsidP="006F1493">
            <w:pPr>
              <w:bidi w:val="0"/>
              <w:spacing w:after="0" w:line="240" w:lineRule="auto"/>
              <w:rPr>
                <w:rFonts w:asciiTheme="majorBidi" w:hAnsiTheme="majorBidi" w:cstheme="majorBidi"/>
                <w:color w:val="3A7C22" w:themeColor="accent6" w:themeShade="BF"/>
                <w:sz w:val="24"/>
                <w:szCs w:val="24"/>
              </w:rPr>
            </w:pPr>
            <w:r w:rsidRPr="00BA454D">
              <w:rPr>
                <w:rFonts w:asciiTheme="majorBidi" w:eastAsia="Calibri" w:hAnsiTheme="majorBidi" w:cstheme="majorBidi"/>
                <w:sz w:val="24"/>
                <w:szCs w:val="24"/>
              </w:rPr>
              <w:lastRenderedPageBreak/>
              <w:t xml:space="preserve">Questionnaire adapted from </w:t>
            </w:r>
            <w:r w:rsidRPr="00BA454D">
              <w:rPr>
                <w:rFonts w:asciiTheme="majorBidi" w:eastAsia="Calibri" w:hAnsiTheme="majorBidi" w:cstheme="majorBidi"/>
                <w:sz w:val="24"/>
                <w:szCs w:val="24"/>
              </w:rPr>
              <w:lastRenderedPageBreak/>
              <w:t xml:space="preserve">Healthcare Career Choice Scale (Liaw et al., 2017) and prior studies </w:t>
            </w:r>
          </w:p>
        </w:tc>
        <w:tc>
          <w:tcPr>
            <w:tcW w:w="6662" w:type="dxa"/>
            <w:tcMar>
              <w:top w:w="80" w:type="dxa"/>
              <w:left w:w="80" w:type="dxa"/>
              <w:bottom w:w="80" w:type="dxa"/>
              <w:right w:w="80" w:type="dxa"/>
            </w:tcMar>
          </w:tcPr>
          <w:p w14:paraId="7165378A" w14:textId="1046A66F" w:rsidR="00B31FA0" w:rsidRPr="00904DDD" w:rsidRDefault="00B31FA0" w:rsidP="006F1493">
            <w:pPr>
              <w:bidi w:val="0"/>
              <w:spacing w:after="0" w:line="240" w:lineRule="auto"/>
              <w:rPr>
                <w:rFonts w:asciiTheme="majorBidi" w:hAnsiTheme="majorBidi" w:cstheme="majorBidi"/>
                <w:sz w:val="24"/>
                <w:szCs w:val="24"/>
              </w:rPr>
            </w:pPr>
            <w:r w:rsidRPr="00BF70AA">
              <w:rPr>
                <w:rFonts w:asciiTheme="majorBidi" w:eastAsia="Calibri" w:hAnsiTheme="majorBidi" w:cstheme="majorBidi"/>
                <w:color w:val="000000" w:themeColor="text1"/>
                <w:sz w:val="24"/>
                <w:szCs w:val="24"/>
              </w:rPr>
              <w:lastRenderedPageBreak/>
              <w:t xml:space="preserve">Low awareness: 25.5% </w:t>
            </w:r>
            <w:proofErr w:type="gramStart"/>
            <w:r w:rsidRPr="00BF70AA">
              <w:rPr>
                <w:rFonts w:asciiTheme="majorBidi" w:eastAsia="Calibri" w:hAnsiTheme="majorBidi" w:cstheme="majorBidi"/>
                <w:color w:val="000000" w:themeColor="text1"/>
                <w:sz w:val="24"/>
                <w:szCs w:val="24"/>
              </w:rPr>
              <w:t>familiar</w:t>
            </w:r>
            <w:proofErr w:type="gramEnd"/>
            <w:r w:rsidRPr="00BF70AA">
              <w:rPr>
                <w:rFonts w:asciiTheme="majorBidi" w:eastAsia="Calibri" w:hAnsiTheme="majorBidi" w:cstheme="majorBidi"/>
                <w:color w:val="000000" w:themeColor="text1"/>
                <w:sz w:val="24"/>
                <w:szCs w:val="24"/>
              </w:rPr>
              <w:t xml:space="preserve"> with CNS role, 21% </w:t>
            </w:r>
            <w:proofErr w:type="gramStart"/>
            <w:r w:rsidRPr="00BF70AA">
              <w:rPr>
                <w:rFonts w:asciiTheme="majorBidi" w:eastAsia="Calibri" w:hAnsiTheme="majorBidi" w:cstheme="majorBidi"/>
                <w:color w:val="000000" w:themeColor="text1"/>
                <w:sz w:val="24"/>
                <w:szCs w:val="24"/>
              </w:rPr>
              <w:t>with</w:t>
            </w:r>
            <w:proofErr w:type="gramEnd"/>
            <w:r w:rsidRPr="00BF70AA">
              <w:rPr>
                <w:rFonts w:asciiTheme="majorBidi" w:eastAsia="Calibri" w:hAnsiTheme="majorBidi" w:cstheme="majorBidi"/>
                <w:color w:val="000000" w:themeColor="text1"/>
                <w:sz w:val="24"/>
                <w:szCs w:val="24"/>
              </w:rPr>
              <w:t xml:space="preserve"> PA role. Despite this, 26.5% </w:t>
            </w:r>
            <w:proofErr w:type="gramStart"/>
            <w:r w:rsidRPr="00BF70AA">
              <w:rPr>
                <w:rFonts w:asciiTheme="majorBidi" w:eastAsia="Calibri" w:hAnsiTheme="majorBidi" w:cstheme="majorBidi"/>
                <w:color w:val="000000" w:themeColor="text1"/>
                <w:sz w:val="24"/>
                <w:szCs w:val="24"/>
              </w:rPr>
              <w:t>interested</w:t>
            </w:r>
            <w:proofErr w:type="gramEnd"/>
            <w:r w:rsidRPr="00BF70AA">
              <w:rPr>
                <w:rFonts w:asciiTheme="majorBidi" w:eastAsia="Calibri" w:hAnsiTheme="majorBidi" w:cstheme="majorBidi"/>
                <w:color w:val="000000" w:themeColor="text1"/>
                <w:sz w:val="24"/>
                <w:szCs w:val="24"/>
              </w:rPr>
              <w:t xml:space="preserve"> in CNS pathway, 17% </w:t>
            </w:r>
            <w:proofErr w:type="gramStart"/>
            <w:r w:rsidRPr="00BF70AA">
              <w:rPr>
                <w:rFonts w:asciiTheme="majorBidi" w:eastAsia="Calibri" w:hAnsiTheme="majorBidi" w:cstheme="majorBidi"/>
                <w:color w:val="000000" w:themeColor="text1"/>
                <w:sz w:val="24"/>
                <w:szCs w:val="24"/>
              </w:rPr>
              <w:t>in</w:t>
            </w:r>
            <w:proofErr w:type="gramEnd"/>
            <w:r w:rsidRPr="00BF70AA">
              <w:rPr>
                <w:rFonts w:asciiTheme="majorBidi" w:eastAsia="Calibri" w:hAnsiTheme="majorBidi" w:cstheme="majorBidi"/>
                <w:color w:val="000000" w:themeColor="text1"/>
                <w:sz w:val="24"/>
                <w:szCs w:val="24"/>
              </w:rPr>
              <w:t xml:space="preserve"> PA </w:t>
            </w:r>
            <w:r w:rsidRPr="00BF70AA">
              <w:rPr>
                <w:rFonts w:asciiTheme="majorBidi" w:eastAsia="Calibri" w:hAnsiTheme="majorBidi" w:cstheme="majorBidi"/>
                <w:color w:val="000000" w:themeColor="text1"/>
                <w:sz w:val="24"/>
                <w:szCs w:val="24"/>
              </w:rPr>
              <w:lastRenderedPageBreak/>
              <w:t>pathway. The regression models accounted for 33.2% of the variance in CNS interest. CNS interest predicted by self-efficacy (β</w:t>
            </w:r>
            <w:r w:rsidR="00DA41B3">
              <w:rPr>
                <w:rFonts w:asciiTheme="majorBidi" w:eastAsia="Calibri" w:hAnsiTheme="majorBidi" w:cstheme="majorBidi"/>
                <w:color w:val="000000" w:themeColor="text1"/>
                <w:sz w:val="24"/>
                <w:szCs w:val="24"/>
              </w:rPr>
              <w:t> = </w:t>
            </w:r>
            <w:r w:rsidRPr="00BF70AA">
              <w:rPr>
                <w:rFonts w:asciiTheme="majorBidi" w:eastAsia="Calibri" w:hAnsiTheme="majorBidi" w:cstheme="majorBidi"/>
                <w:color w:val="000000" w:themeColor="text1"/>
                <w:sz w:val="24"/>
                <w:szCs w:val="24"/>
              </w:rPr>
              <w:t>0.529),</w:t>
            </w:r>
            <w:r>
              <w:rPr>
                <w:rFonts w:asciiTheme="majorBidi" w:eastAsia="Calibri" w:hAnsiTheme="majorBidi" w:cstheme="majorBidi"/>
                <w:color w:val="000000" w:themeColor="text1"/>
                <w:sz w:val="24"/>
                <w:szCs w:val="24"/>
              </w:rPr>
              <w:t xml:space="preserve"> </w:t>
            </w:r>
            <w:r w:rsidRPr="004747B7">
              <w:rPr>
                <w:rFonts w:asciiTheme="majorBidi" w:eastAsia="Calibri" w:hAnsiTheme="majorBidi" w:cstheme="majorBidi"/>
                <w:sz w:val="24"/>
                <w:szCs w:val="24"/>
              </w:rPr>
              <w:t>healthcare</w:t>
            </w:r>
            <w:r w:rsidRPr="00BF70AA">
              <w:rPr>
                <w:rFonts w:asciiTheme="majorBidi" w:eastAsia="Calibri" w:hAnsiTheme="majorBidi" w:cstheme="majorBidi"/>
                <w:color w:val="000000" w:themeColor="text1"/>
                <w:sz w:val="24"/>
                <w:szCs w:val="24"/>
              </w:rPr>
              <w:t xml:space="preserve"> career motivation (β</w:t>
            </w:r>
            <w:r w:rsidR="00DA41B3">
              <w:rPr>
                <w:rFonts w:asciiTheme="majorBidi" w:eastAsia="Calibri" w:hAnsiTheme="majorBidi" w:cstheme="majorBidi"/>
                <w:color w:val="000000" w:themeColor="text1"/>
                <w:sz w:val="24"/>
                <w:szCs w:val="24"/>
              </w:rPr>
              <w:t> = </w:t>
            </w:r>
            <w:r w:rsidRPr="00BF70AA">
              <w:rPr>
                <w:rFonts w:asciiTheme="majorBidi" w:eastAsia="Calibri" w:hAnsiTheme="majorBidi" w:cstheme="majorBidi"/>
                <w:color w:val="000000" w:themeColor="text1"/>
                <w:sz w:val="24"/>
                <w:szCs w:val="24"/>
              </w:rPr>
              <w:t>0.278), and female gender (β</w:t>
            </w:r>
            <w:r w:rsidR="00DA41B3">
              <w:rPr>
                <w:rFonts w:asciiTheme="majorBidi" w:eastAsia="Calibri" w:hAnsiTheme="majorBidi" w:cstheme="majorBidi"/>
                <w:color w:val="000000" w:themeColor="text1"/>
                <w:sz w:val="24"/>
                <w:szCs w:val="24"/>
              </w:rPr>
              <w:t> = </w:t>
            </w:r>
            <w:r w:rsidRPr="00BF70AA">
              <w:rPr>
                <w:rFonts w:asciiTheme="majorBidi" w:eastAsia="Calibri" w:hAnsiTheme="majorBidi" w:cstheme="majorBidi"/>
                <w:color w:val="000000" w:themeColor="text1"/>
                <w:sz w:val="24"/>
                <w:szCs w:val="24"/>
              </w:rPr>
              <w:t>0.157). Positive correlation between CNS and PA interest suggests general openness to advanced clinical roles.</w:t>
            </w:r>
          </w:p>
        </w:tc>
      </w:tr>
      <w:tr w:rsidR="00B31FA0" w:rsidRPr="00904DDD" w14:paraId="3C6EF90D" w14:textId="77777777" w:rsidTr="00370155">
        <w:tc>
          <w:tcPr>
            <w:tcW w:w="1386" w:type="dxa"/>
            <w:tcMar>
              <w:top w:w="80" w:type="dxa"/>
              <w:left w:w="80" w:type="dxa"/>
              <w:bottom w:w="80" w:type="dxa"/>
              <w:right w:w="80" w:type="dxa"/>
            </w:tcMar>
          </w:tcPr>
          <w:p w14:paraId="40FDDCD6" w14:textId="77777777" w:rsidR="00B31FA0" w:rsidRPr="00904DDD" w:rsidRDefault="00B31FA0" w:rsidP="006F1493">
            <w:pPr>
              <w:bidi w:val="0"/>
              <w:spacing w:after="0" w:line="240" w:lineRule="auto"/>
              <w:rPr>
                <w:rFonts w:asciiTheme="majorBidi" w:hAnsiTheme="majorBidi" w:cstheme="majorBidi"/>
                <w:sz w:val="24"/>
                <w:szCs w:val="24"/>
              </w:rPr>
            </w:pPr>
            <w:r w:rsidRPr="00904DDD">
              <w:rPr>
                <w:rFonts w:asciiTheme="majorBidi" w:eastAsia="Calibri" w:hAnsiTheme="majorBidi" w:cstheme="majorBidi"/>
                <w:sz w:val="24"/>
                <w:szCs w:val="24"/>
              </w:rPr>
              <w:lastRenderedPageBreak/>
              <w:t>Chen et al., 2025</w:t>
            </w:r>
          </w:p>
        </w:tc>
        <w:tc>
          <w:tcPr>
            <w:tcW w:w="4001" w:type="dxa"/>
            <w:tcMar>
              <w:top w:w="80" w:type="dxa"/>
              <w:left w:w="80" w:type="dxa"/>
              <w:bottom w:w="80" w:type="dxa"/>
              <w:right w:w="80" w:type="dxa"/>
            </w:tcMar>
          </w:tcPr>
          <w:p w14:paraId="660DC5AC" w14:textId="7E35FD18" w:rsidR="00B31FA0" w:rsidRPr="00904DDD" w:rsidRDefault="00B31FA0" w:rsidP="006F1493">
            <w:pPr>
              <w:bidi w:val="0"/>
              <w:spacing w:after="0" w:line="240" w:lineRule="auto"/>
              <w:rPr>
                <w:rFonts w:asciiTheme="majorBidi" w:hAnsiTheme="majorBidi" w:cstheme="majorBidi"/>
                <w:sz w:val="24"/>
                <w:szCs w:val="24"/>
              </w:rPr>
            </w:pPr>
            <w:r w:rsidRPr="00417169">
              <w:rPr>
                <w:rFonts w:asciiTheme="majorBidi" w:eastAsia="Calibri" w:hAnsiTheme="majorBidi" w:cstheme="majorBidi"/>
                <w:sz w:val="24"/>
                <w:szCs w:val="24"/>
              </w:rPr>
              <w:t>N</w:t>
            </w:r>
            <w:r w:rsidR="00DA41B3">
              <w:rPr>
                <w:rFonts w:asciiTheme="majorBidi" w:eastAsia="Calibri" w:hAnsiTheme="majorBidi" w:cstheme="majorBidi"/>
                <w:sz w:val="24"/>
                <w:szCs w:val="24"/>
              </w:rPr>
              <w:t> = </w:t>
            </w:r>
            <w:r w:rsidRPr="00417169">
              <w:rPr>
                <w:rFonts w:asciiTheme="majorBidi" w:eastAsia="Calibri" w:hAnsiTheme="majorBidi" w:cstheme="majorBidi"/>
                <w:sz w:val="24"/>
                <w:szCs w:val="24"/>
              </w:rPr>
              <w:t>315, patients</w:t>
            </w:r>
            <w:r>
              <w:rPr>
                <w:rFonts w:asciiTheme="majorBidi" w:eastAsia="Calibri" w:hAnsiTheme="majorBidi" w:cstheme="majorBidi"/>
                <w:sz w:val="24"/>
                <w:szCs w:val="24"/>
              </w:rPr>
              <w:t xml:space="preserve">: </w:t>
            </w:r>
            <w:r w:rsidRPr="00904DDD">
              <w:rPr>
                <w:rFonts w:asciiTheme="majorBidi" w:eastAsia="Calibri" w:hAnsiTheme="majorBidi" w:cstheme="majorBidi"/>
                <w:sz w:val="24"/>
                <w:szCs w:val="24"/>
              </w:rPr>
              <w:t>156 received NP care (Unit A); 159 received usual care (Unit B); 54.5% female; mean age 49.5; 30.4% hernia, 30% bariatric, 39.6% GI surgeries</w:t>
            </w:r>
            <w:r w:rsidR="00275FF7">
              <w:rPr>
                <w:rFonts w:asciiTheme="majorBidi" w:eastAsia="Calibri" w:hAnsiTheme="majorBidi" w:cstheme="majorBidi"/>
                <w:sz w:val="24"/>
                <w:szCs w:val="24"/>
              </w:rPr>
              <w:t>)</w:t>
            </w:r>
            <w:r w:rsidRPr="00904DDD">
              <w:rPr>
                <w:rFonts w:asciiTheme="majorBidi" w:eastAsia="Calibri" w:hAnsiTheme="majorBidi" w:cstheme="majorBidi"/>
                <w:sz w:val="24"/>
                <w:szCs w:val="24"/>
              </w:rPr>
              <w:t xml:space="preserve"> </w:t>
            </w:r>
          </w:p>
        </w:tc>
        <w:tc>
          <w:tcPr>
            <w:tcW w:w="2268" w:type="dxa"/>
            <w:tcMar>
              <w:top w:w="80" w:type="dxa"/>
              <w:left w:w="80" w:type="dxa"/>
              <w:bottom w:w="80" w:type="dxa"/>
              <w:right w:w="80" w:type="dxa"/>
            </w:tcMar>
          </w:tcPr>
          <w:p w14:paraId="39653FB6" w14:textId="24A3D936" w:rsidR="00B31FA0" w:rsidRPr="00904DDD" w:rsidRDefault="00B31FA0" w:rsidP="006F1493">
            <w:pPr>
              <w:bidi w:val="0"/>
              <w:spacing w:after="0" w:line="240" w:lineRule="auto"/>
              <w:rPr>
                <w:rFonts w:asciiTheme="majorBidi" w:hAnsiTheme="majorBidi" w:cstheme="majorBidi"/>
                <w:sz w:val="24"/>
                <w:szCs w:val="24"/>
              </w:rPr>
            </w:pPr>
            <w:r w:rsidRPr="00904DDD">
              <w:rPr>
                <w:rFonts w:asciiTheme="majorBidi" w:eastAsia="Calibri" w:hAnsiTheme="majorBidi" w:cstheme="majorBidi"/>
                <w:sz w:val="24"/>
                <w:szCs w:val="24"/>
              </w:rPr>
              <w:t>Brief Pain Inventory (BPI); Hospital Anxiety and Depression Scale (HADS); NP Intervention Checklist (based on MoH authorized NP activities)</w:t>
            </w:r>
          </w:p>
        </w:tc>
        <w:tc>
          <w:tcPr>
            <w:tcW w:w="6662" w:type="dxa"/>
            <w:tcMar>
              <w:top w:w="80" w:type="dxa"/>
              <w:left w:w="80" w:type="dxa"/>
              <w:bottom w:w="80" w:type="dxa"/>
              <w:right w:w="80" w:type="dxa"/>
            </w:tcMar>
          </w:tcPr>
          <w:p w14:paraId="7C49F5FE" w14:textId="68CDCA42" w:rsidR="00B31FA0" w:rsidRPr="00904DDD" w:rsidRDefault="00B31FA0" w:rsidP="006F1493">
            <w:pPr>
              <w:bidi w:val="0"/>
              <w:spacing w:after="0" w:line="240" w:lineRule="auto"/>
              <w:rPr>
                <w:rFonts w:asciiTheme="majorBidi" w:hAnsiTheme="majorBidi" w:cstheme="majorBidi"/>
                <w:sz w:val="24"/>
                <w:szCs w:val="24"/>
              </w:rPr>
            </w:pPr>
            <w:r w:rsidRPr="00904DDD">
              <w:rPr>
                <w:rFonts w:asciiTheme="majorBidi" w:eastAsia="Calibri" w:hAnsiTheme="majorBidi" w:cstheme="majorBidi"/>
                <w:sz w:val="24"/>
                <w:szCs w:val="24"/>
              </w:rPr>
              <w:t>NP patients had significantly lower in-hospital anxiety (3.52 vs</w:t>
            </w:r>
            <w:r w:rsidR="005B5F7A">
              <w:rPr>
                <w:rFonts w:asciiTheme="majorBidi" w:eastAsia="Calibri" w:hAnsiTheme="majorBidi" w:cstheme="majorBidi"/>
                <w:sz w:val="24"/>
                <w:szCs w:val="24"/>
              </w:rPr>
              <w:t>.</w:t>
            </w:r>
            <w:r w:rsidRPr="00904DDD">
              <w:rPr>
                <w:rFonts w:asciiTheme="majorBidi" w:eastAsia="Calibri" w:hAnsiTheme="majorBidi" w:cstheme="majorBidi"/>
                <w:sz w:val="24"/>
                <w:szCs w:val="24"/>
              </w:rPr>
              <w:t xml:space="preserve"> 5.42, p</w:t>
            </w:r>
            <w:r w:rsidR="00DA41B3">
              <w:rPr>
                <w:rFonts w:asciiTheme="majorBidi" w:eastAsia="Calibri" w:hAnsiTheme="majorBidi" w:cstheme="majorBidi"/>
                <w:sz w:val="24"/>
                <w:szCs w:val="24"/>
              </w:rPr>
              <w:t> = </w:t>
            </w:r>
            <w:r w:rsidRPr="00904DDD">
              <w:rPr>
                <w:rFonts w:asciiTheme="majorBidi" w:eastAsia="Calibri" w:hAnsiTheme="majorBidi" w:cstheme="majorBidi"/>
                <w:sz w:val="24"/>
                <w:szCs w:val="24"/>
              </w:rPr>
              <w:t xml:space="preserve">0.001) – difference exceeds </w:t>
            </w:r>
            <w:r>
              <w:rPr>
                <w:rFonts w:asciiTheme="majorBidi" w:eastAsia="Calibri" w:hAnsiTheme="majorBidi" w:cstheme="majorBidi"/>
                <w:sz w:val="24"/>
                <w:szCs w:val="24"/>
              </w:rPr>
              <w:t>minimal clinically important difference</w:t>
            </w:r>
            <w:r w:rsidRPr="00904DDD">
              <w:rPr>
                <w:rFonts w:asciiTheme="majorBidi" w:eastAsia="Calibri" w:hAnsiTheme="majorBidi" w:cstheme="majorBidi"/>
                <w:sz w:val="24"/>
                <w:szCs w:val="24"/>
              </w:rPr>
              <w:t>. After multivariate adjustment, NP care remained the only significant predictor of lower in-hospital anxiety (β</w:t>
            </w:r>
            <w:r w:rsidR="00DA41B3">
              <w:rPr>
                <w:rFonts w:asciiTheme="majorBidi" w:eastAsia="Calibri" w:hAnsiTheme="majorBidi" w:cstheme="majorBidi"/>
                <w:sz w:val="24"/>
                <w:szCs w:val="24"/>
              </w:rPr>
              <w:t> = </w:t>
            </w:r>
            <w:r w:rsidRPr="00904DDD">
              <w:rPr>
                <w:rFonts w:asciiTheme="majorBidi" w:eastAsia="Calibri" w:hAnsiTheme="majorBidi" w:cstheme="majorBidi"/>
                <w:sz w:val="24"/>
                <w:szCs w:val="24"/>
              </w:rPr>
              <w:t>0.23, p</w:t>
            </w:r>
            <w:r w:rsidR="00DA41B3">
              <w:rPr>
                <w:rFonts w:asciiTheme="majorBidi" w:eastAsia="Calibri" w:hAnsiTheme="majorBidi" w:cstheme="majorBidi"/>
                <w:sz w:val="24"/>
                <w:szCs w:val="24"/>
              </w:rPr>
              <w:t> = </w:t>
            </w:r>
            <w:r w:rsidRPr="00904DDD">
              <w:rPr>
                <w:rFonts w:asciiTheme="majorBidi" w:eastAsia="Calibri" w:hAnsiTheme="majorBidi" w:cstheme="majorBidi"/>
                <w:sz w:val="24"/>
                <w:szCs w:val="24"/>
              </w:rPr>
              <w:t>0.001). Most frequently documented NP interventions: medication management (44%), coordination of services (40%), pre-operative preparations (43%). LOS shorter in NP unit by 0.87 days (unadjusted p</w:t>
            </w:r>
            <w:r w:rsidR="00DA41B3">
              <w:rPr>
                <w:rFonts w:asciiTheme="majorBidi" w:eastAsia="Calibri" w:hAnsiTheme="majorBidi" w:cstheme="majorBidi"/>
                <w:sz w:val="24"/>
                <w:szCs w:val="24"/>
              </w:rPr>
              <w:t> = </w:t>
            </w:r>
            <w:r w:rsidRPr="00904DDD">
              <w:rPr>
                <w:rFonts w:asciiTheme="majorBidi" w:eastAsia="Calibri" w:hAnsiTheme="majorBidi" w:cstheme="majorBidi"/>
                <w:sz w:val="24"/>
                <w:szCs w:val="24"/>
              </w:rPr>
              <w:t>0.001) but not significant after adjustment. NPs provide patient-centered care contributing to psychological well-being.</w:t>
            </w:r>
          </w:p>
        </w:tc>
      </w:tr>
      <w:tr w:rsidR="00B31FA0" w:rsidRPr="00904DDD" w14:paraId="10585ED3" w14:textId="77777777" w:rsidTr="00370155">
        <w:tc>
          <w:tcPr>
            <w:tcW w:w="1386" w:type="dxa"/>
            <w:tcMar>
              <w:top w:w="80" w:type="dxa"/>
              <w:left w:w="80" w:type="dxa"/>
              <w:bottom w:w="80" w:type="dxa"/>
              <w:right w:w="80" w:type="dxa"/>
            </w:tcMar>
          </w:tcPr>
          <w:p w14:paraId="0855313B" w14:textId="77777777" w:rsidR="00B31FA0" w:rsidRPr="00904DDD" w:rsidRDefault="00B31FA0" w:rsidP="006F1493">
            <w:pPr>
              <w:bidi w:val="0"/>
              <w:spacing w:after="0" w:line="240" w:lineRule="auto"/>
              <w:rPr>
                <w:rFonts w:asciiTheme="majorBidi" w:hAnsiTheme="majorBidi" w:cstheme="majorBidi"/>
                <w:sz w:val="24"/>
                <w:szCs w:val="24"/>
              </w:rPr>
            </w:pPr>
            <w:r w:rsidRPr="00904DDD">
              <w:rPr>
                <w:rFonts w:asciiTheme="majorBidi" w:eastAsia="Calibri" w:hAnsiTheme="majorBidi" w:cstheme="majorBidi"/>
                <w:sz w:val="24"/>
                <w:szCs w:val="24"/>
              </w:rPr>
              <w:t>Chen et al., 202</w:t>
            </w:r>
            <w:r>
              <w:rPr>
                <w:rFonts w:asciiTheme="majorBidi" w:eastAsia="Calibri" w:hAnsiTheme="majorBidi" w:cstheme="majorBidi"/>
                <w:sz w:val="24"/>
                <w:szCs w:val="24"/>
              </w:rPr>
              <w:t>6</w:t>
            </w:r>
          </w:p>
        </w:tc>
        <w:tc>
          <w:tcPr>
            <w:tcW w:w="4001" w:type="dxa"/>
            <w:tcMar>
              <w:top w:w="80" w:type="dxa"/>
              <w:left w:w="80" w:type="dxa"/>
              <w:bottom w:w="80" w:type="dxa"/>
              <w:right w:w="80" w:type="dxa"/>
            </w:tcMar>
          </w:tcPr>
          <w:p w14:paraId="474E5F2D" w14:textId="51CA853C" w:rsidR="00B31FA0" w:rsidRPr="00904DDD" w:rsidRDefault="00B31FA0" w:rsidP="006F1493">
            <w:pPr>
              <w:bidi w:val="0"/>
              <w:spacing w:after="0" w:line="240" w:lineRule="auto"/>
              <w:rPr>
                <w:rFonts w:asciiTheme="majorBidi" w:hAnsiTheme="majorBidi" w:cstheme="majorBidi"/>
                <w:sz w:val="24"/>
                <w:szCs w:val="24"/>
                <w:rtl/>
              </w:rPr>
            </w:pPr>
            <w:r w:rsidRPr="00B15109">
              <w:rPr>
                <w:rFonts w:asciiTheme="majorBidi" w:eastAsia="Calibri" w:hAnsiTheme="majorBidi" w:cstheme="majorBidi"/>
                <w:sz w:val="24"/>
                <w:szCs w:val="24"/>
              </w:rPr>
              <w:t>N</w:t>
            </w:r>
            <w:r w:rsidR="00DA41B3">
              <w:rPr>
                <w:rFonts w:asciiTheme="majorBidi" w:eastAsia="Calibri" w:hAnsiTheme="majorBidi" w:cstheme="majorBidi"/>
                <w:sz w:val="24"/>
                <w:szCs w:val="24"/>
              </w:rPr>
              <w:t> = </w:t>
            </w:r>
            <w:r w:rsidRPr="00B15109">
              <w:rPr>
                <w:rFonts w:asciiTheme="majorBidi" w:eastAsia="Calibri" w:hAnsiTheme="majorBidi" w:cstheme="majorBidi"/>
                <w:sz w:val="24"/>
                <w:szCs w:val="24"/>
              </w:rPr>
              <w:t>188, patients</w:t>
            </w:r>
            <w:r w:rsidRPr="00904DDD">
              <w:rPr>
                <w:rFonts w:asciiTheme="majorBidi" w:eastAsia="Calibri" w:hAnsiTheme="majorBidi" w:cstheme="majorBidi"/>
                <w:sz w:val="24"/>
                <w:szCs w:val="24"/>
              </w:rPr>
              <w:t xml:space="preserve"> (58.2% female; mean age 43.4; 57.7% Jewish; 50.4% married; 56.6% up to 12 years education; 48.7% minor surgery, 50.8% major surgery</w:t>
            </w:r>
            <w:r>
              <w:rPr>
                <w:rFonts w:asciiTheme="majorBidi" w:eastAsia="Calibri" w:hAnsiTheme="majorBidi" w:cstheme="majorBidi"/>
                <w:sz w:val="24"/>
                <w:szCs w:val="24"/>
              </w:rPr>
              <w:t>)</w:t>
            </w:r>
            <w:r w:rsidRPr="00904DDD">
              <w:rPr>
                <w:rFonts w:asciiTheme="majorBidi" w:eastAsia="Calibri" w:hAnsiTheme="majorBidi" w:cstheme="majorBidi"/>
                <w:sz w:val="24"/>
                <w:szCs w:val="24"/>
              </w:rPr>
              <w:t xml:space="preserve"> </w:t>
            </w:r>
          </w:p>
        </w:tc>
        <w:tc>
          <w:tcPr>
            <w:tcW w:w="2268" w:type="dxa"/>
            <w:tcMar>
              <w:top w:w="80" w:type="dxa"/>
              <w:left w:w="80" w:type="dxa"/>
              <w:bottom w:w="80" w:type="dxa"/>
              <w:right w:w="80" w:type="dxa"/>
            </w:tcMar>
          </w:tcPr>
          <w:p w14:paraId="24A62AC6" w14:textId="3F7937BB" w:rsidR="00B31FA0" w:rsidRPr="00904DDD" w:rsidRDefault="00B31FA0" w:rsidP="006F1493">
            <w:pPr>
              <w:bidi w:val="0"/>
              <w:spacing w:after="0" w:line="240" w:lineRule="auto"/>
              <w:rPr>
                <w:rFonts w:asciiTheme="majorBidi" w:hAnsiTheme="majorBidi" w:cstheme="majorBidi"/>
                <w:sz w:val="24"/>
                <w:szCs w:val="24"/>
              </w:rPr>
            </w:pPr>
            <w:r w:rsidRPr="00904DDD">
              <w:rPr>
                <w:rFonts w:asciiTheme="majorBidi" w:eastAsia="Calibri" w:hAnsiTheme="majorBidi" w:cstheme="majorBidi"/>
                <w:sz w:val="24"/>
                <w:szCs w:val="24"/>
              </w:rPr>
              <w:t>NP intervention checklist (pre-op, in-hospital, post-hospital phases); medical record data extraction for LOS, ED visits, readmissions</w:t>
            </w:r>
          </w:p>
        </w:tc>
        <w:tc>
          <w:tcPr>
            <w:tcW w:w="6662" w:type="dxa"/>
            <w:tcMar>
              <w:top w:w="80" w:type="dxa"/>
              <w:left w:w="80" w:type="dxa"/>
              <w:bottom w:w="80" w:type="dxa"/>
              <w:right w:w="80" w:type="dxa"/>
            </w:tcMar>
          </w:tcPr>
          <w:p w14:paraId="15C3B736" w14:textId="0983A8CA" w:rsidR="00B31FA0" w:rsidRPr="00904DDD" w:rsidRDefault="00B31FA0" w:rsidP="006F1493">
            <w:pPr>
              <w:bidi w:val="0"/>
              <w:spacing w:after="0" w:line="240" w:lineRule="auto"/>
              <w:rPr>
                <w:rFonts w:asciiTheme="majorBidi" w:hAnsiTheme="majorBidi" w:cstheme="majorBidi"/>
                <w:sz w:val="24"/>
                <w:szCs w:val="24"/>
              </w:rPr>
            </w:pPr>
            <w:r>
              <w:rPr>
                <w:rFonts w:asciiTheme="majorBidi" w:eastAsia="Calibri" w:hAnsiTheme="majorBidi" w:cstheme="majorBidi"/>
                <w:sz w:val="24"/>
                <w:szCs w:val="24"/>
              </w:rPr>
              <w:t>A m</w:t>
            </w:r>
            <w:r w:rsidRPr="00904DDD">
              <w:rPr>
                <w:rFonts w:asciiTheme="majorBidi" w:eastAsia="Calibri" w:hAnsiTheme="majorBidi" w:cstheme="majorBidi"/>
                <w:sz w:val="24"/>
                <w:szCs w:val="24"/>
              </w:rPr>
              <w:t xml:space="preserve">oderate-to-high </w:t>
            </w:r>
            <w:r>
              <w:rPr>
                <w:rFonts w:asciiTheme="majorBidi" w:eastAsia="Calibri" w:hAnsiTheme="majorBidi" w:cstheme="majorBidi"/>
                <w:sz w:val="24"/>
                <w:szCs w:val="24"/>
              </w:rPr>
              <w:t xml:space="preserve">number of </w:t>
            </w:r>
            <w:r w:rsidRPr="00904DDD">
              <w:rPr>
                <w:rFonts w:asciiTheme="majorBidi" w:eastAsia="Calibri" w:hAnsiTheme="majorBidi" w:cstheme="majorBidi"/>
                <w:sz w:val="24"/>
                <w:szCs w:val="24"/>
              </w:rPr>
              <w:t>pre-operative NP interventions,</w:t>
            </w:r>
            <w:r>
              <w:rPr>
                <w:rFonts w:asciiTheme="majorBidi" w:eastAsia="Calibri" w:hAnsiTheme="majorBidi" w:cstheme="majorBidi"/>
                <w:sz w:val="24"/>
                <w:szCs w:val="24"/>
              </w:rPr>
              <w:t xml:space="preserve"> versus small number, </w:t>
            </w:r>
            <w:r w:rsidRPr="00904DDD">
              <w:rPr>
                <w:rFonts w:asciiTheme="majorBidi" w:eastAsia="Calibri" w:hAnsiTheme="majorBidi" w:cstheme="majorBidi"/>
                <w:sz w:val="24"/>
                <w:szCs w:val="24"/>
              </w:rPr>
              <w:t>significantly associated with shorter LOS (4.2 vs</w:t>
            </w:r>
            <w:r w:rsidR="00E36F9D">
              <w:rPr>
                <w:rFonts w:asciiTheme="majorBidi" w:eastAsia="Calibri" w:hAnsiTheme="majorBidi" w:cstheme="majorBidi"/>
                <w:sz w:val="24"/>
                <w:szCs w:val="24"/>
              </w:rPr>
              <w:t>.</w:t>
            </w:r>
            <w:r w:rsidRPr="00904DDD">
              <w:rPr>
                <w:rFonts w:asciiTheme="majorBidi" w:eastAsia="Calibri" w:hAnsiTheme="majorBidi" w:cstheme="majorBidi"/>
                <w:sz w:val="24"/>
                <w:szCs w:val="24"/>
              </w:rPr>
              <w:t xml:space="preserve"> 6.8 days, p</w:t>
            </w:r>
            <w:r w:rsidR="00DA41B3">
              <w:rPr>
                <w:rFonts w:asciiTheme="majorBidi" w:eastAsia="Calibri" w:hAnsiTheme="majorBidi" w:cstheme="majorBidi"/>
                <w:sz w:val="24"/>
                <w:szCs w:val="24"/>
              </w:rPr>
              <w:t> = </w:t>
            </w:r>
            <w:r w:rsidRPr="00904DDD">
              <w:rPr>
                <w:rFonts w:asciiTheme="majorBidi" w:eastAsia="Calibri" w:hAnsiTheme="majorBidi" w:cstheme="majorBidi"/>
                <w:sz w:val="24"/>
                <w:szCs w:val="24"/>
              </w:rPr>
              <w:t xml:space="preserve">0.04). </w:t>
            </w:r>
            <w:r>
              <w:rPr>
                <w:rFonts w:asciiTheme="majorBidi" w:eastAsia="Calibri" w:hAnsiTheme="majorBidi" w:cstheme="majorBidi"/>
                <w:sz w:val="24"/>
                <w:szCs w:val="24"/>
              </w:rPr>
              <w:t>A m</w:t>
            </w:r>
            <w:r w:rsidRPr="00904DDD">
              <w:rPr>
                <w:rFonts w:asciiTheme="majorBidi" w:eastAsia="Calibri" w:hAnsiTheme="majorBidi" w:cstheme="majorBidi"/>
                <w:sz w:val="24"/>
                <w:szCs w:val="24"/>
              </w:rPr>
              <w:t xml:space="preserve">oderate-to-high </w:t>
            </w:r>
            <w:r>
              <w:rPr>
                <w:rFonts w:asciiTheme="majorBidi" w:eastAsia="Calibri" w:hAnsiTheme="majorBidi" w:cstheme="majorBidi"/>
                <w:sz w:val="24"/>
                <w:szCs w:val="24"/>
              </w:rPr>
              <w:t xml:space="preserve">number of </w:t>
            </w:r>
            <w:r w:rsidRPr="00904DDD">
              <w:rPr>
                <w:rFonts w:asciiTheme="majorBidi" w:eastAsia="Calibri" w:hAnsiTheme="majorBidi" w:cstheme="majorBidi"/>
                <w:sz w:val="24"/>
                <w:szCs w:val="24"/>
              </w:rPr>
              <w:t>post-hospitalization NP interventions, relative to a small number, were associated with lower odds of post-operative ED visits (OR</w:t>
            </w:r>
            <w:r w:rsidR="00DA41B3">
              <w:rPr>
                <w:rFonts w:asciiTheme="majorBidi" w:eastAsia="Calibri" w:hAnsiTheme="majorBidi" w:cstheme="majorBidi"/>
                <w:sz w:val="24"/>
                <w:szCs w:val="24"/>
              </w:rPr>
              <w:t> = </w:t>
            </w:r>
            <w:r w:rsidRPr="00904DDD">
              <w:rPr>
                <w:rFonts w:asciiTheme="majorBidi" w:eastAsia="Calibri" w:hAnsiTheme="majorBidi" w:cstheme="majorBidi"/>
                <w:sz w:val="24"/>
                <w:szCs w:val="24"/>
              </w:rPr>
              <w:t>0.21, 95% CI 0.08–0.56, p</w:t>
            </w:r>
            <w:r w:rsidR="00DA41B3">
              <w:rPr>
                <w:rFonts w:asciiTheme="majorBidi" w:eastAsia="Calibri" w:hAnsiTheme="majorBidi" w:cstheme="majorBidi"/>
                <w:sz w:val="24"/>
                <w:szCs w:val="24"/>
              </w:rPr>
              <w:t> = </w:t>
            </w:r>
            <w:r w:rsidRPr="00904DDD">
              <w:rPr>
                <w:rFonts w:asciiTheme="majorBidi" w:eastAsia="Calibri" w:hAnsiTheme="majorBidi" w:cstheme="majorBidi"/>
                <w:sz w:val="24"/>
                <w:szCs w:val="24"/>
              </w:rPr>
              <w:t>0.002) and of 30-day readmission (OR</w:t>
            </w:r>
            <w:r w:rsidR="00DA41B3">
              <w:rPr>
                <w:rFonts w:asciiTheme="majorBidi" w:eastAsia="Calibri" w:hAnsiTheme="majorBidi" w:cstheme="majorBidi"/>
                <w:sz w:val="24"/>
                <w:szCs w:val="24"/>
              </w:rPr>
              <w:t> = </w:t>
            </w:r>
            <w:r w:rsidRPr="00904DDD">
              <w:rPr>
                <w:rFonts w:asciiTheme="majorBidi" w:eastAsia="Calibri" w:hAnsiTheme="majorBidi" w:cstheme="majorBidi"/>
                <w:sz w:val="24"/>
                <w:szCs w:val="24"/>
              </w:rPr>
              <w:t>0.25, 95% CI 0.09–0.70, p</w:t>
            </w:r>
            <w:r w:rsidR="00DA41B3">
              <w:rPr>
                <w:rFonts w:asciiTheme="majorBidi" w:eastAsia="Calibri" w:hAnsiTheme="majorBidi" w:cstheme="majorBidi"/>
                <w:sz w:val="24"/>
                <w:szCs w:val="24"/>
              </w:rPr>
              <w:t> = </w:t>
            </w:r>
            <w:r w:rsidRPr="00904DDD">
              <w:rPr>
                <w:rFonts w:asciiTheme="majorBidi" w:eastAsia="Calibri" w:hAnsiTheme="majorBidi" w:cstheme="majorBidi"/>
                <w:sz w:val="24"/>
                <w:szCs w:val="24"/>
              </w:rPr>
              <w:t>0.009), adjusted for age, sex, education, family status</w:t>
            </w:r>
            <w:r w:rsidR="00E36F9D">
              <w:rPr>
                <w:rFonts w:asciiTheme="majorBidi" w:eastAsia="Calibri" w:hAnsiTheme="majorBidi" w:cstheme="majorBidi"/>
                <w:sz w:val="24"/>
                <w:szCs w:val="24"/>
              </w:rPr>
              <w:t>,</w:t>
            </w:r>
            <w:r w:rsidRPr="00904DDD">
              <w:rPr>
                <w:rFonts w:asciiTheme="majorBidi" w:eastAsia="Calibri" w:hAnsiTheme="majorBidi" w:cstheme="majorBidi"/>
                <w:sz w:val="24"/>
                <w:szCs w:val="24"/>
              </w:rPr>
              <w:t xml:space="preserve"> and surgery type. Intervention intensity differed across perioperative phases, with post-discharge interventions showing the strongest associations with reduced healthcare utilization. Findings support integrating NPs into surgical teams to reduce preventable adverse post-discharge outcomes.</w:t>
            </w:r>
          </w:p>
        </w:tc>
      </w:tr>
      <w:tr w:rsidR="00B31FA0" w:rsidRPr="00904DDD" w14:paraId="62B0B859" w14:textId="77777777" w:rsidTr="00370155">
        <w:tc>
          <w:tcPr>
            <w:tcW w:w="1386" w:type="dxa"/>
            <w:tcMar>
              <w:top w:w="80" w:type="dxa"/>
              <w:left w:w="80" w:type="dxa"/>
              <w:bottom w:w="80" w:type="dxa"/>
              <w:right w:w="80" w:type="dxa"/>
            </w:tcMar>
          </w:tcPr>
          <w:p w14:paraId="293A6DB7" w14:textId="77777777" w:rsidR="00B31FA0" w:rsidRPr="00904DDD" w:rsidRDefault="00B31FA0" w:rsidP="006F1493">
            <w:pPr>
              <w:bidi w:val="0"/>
              <w:spacing w:after="0" w:line="240" w:lineRule="auto"/>
              <w:rPr>
                <w:rFonts w:asciiTheme="majorBidi" w:hAnsiTheme="majorBidi" w:cstheme="majorBidi"/>
                <w:sz w:val="24"/>
                <w:szCs w:val="24"/>
              </w:rPr>
            </w:pPr>
            <w:r w:rsidRPr="00904DDD">
              <w:rPr>
                <w:rFonts w:asciiTheme="majorBidi" w:eastAsia="Calibri" w:hAnsiTheme="majorBidi" w:cstheme="majorBidi"/>
                <w:sz w:val="24"/>
                <w:szCs w:val="24"/>
              </w:rPr>
              <w:lastRenderedPageBreak/>
              <w:t>Collett et al., 2020</w:t>
            </w:r>
          </w:p>
        </w:tc>
        <w:tc>
          <w:tcPr>
            <w:tcW w:w="4001" w:type="dxa"/>
            <w:tcMar>
              <w:top w:w="80" w:type="dxa"/>
              <w:left w:w="80" w:type="dxa"/>
              <w:bottom w:w="80" w:type="dxa"/>
              <w:right w:w="80" w:type="dxa"/>
            </w:tcMar>
          </w:tcPr>
          <w:p w14:paraId="418FCDA3" w14:textId="16CFAB30" w:rsidR="00B31FA0" w:rsidRPr="00904DDD" w:rsidRDefault="00B31FA0" w:rsidP="006F1493">
            <w:pPr>
              <w:bidi w:val="0"/>
              <w:spacing w:after="0" w:line="240" w:lineRule="auto"/>
              <w:rPr>
                <w:rFonts w:asciiTheme="majorBidi" w:hAnsiTheme="majorBidi" w:cstheme="majorBidi"/>
                <w:sz w:val="24"/>
                <w:szCs w:val="24"/>
              </w:rPr>
            </w:pPr>
            <w:r w:rsidRPr="00E74340">
              <w:rPr>
                <w:rFonts w:asciiTheme="majorBidi" w:eastAsia="Calibri" w:hAnsiTheme="majorBidi" w:cstheme="majorBidi"/>
                <w:sz w:val="24"/>
                <w:szCs w:val="24"/>
              </w:rPr>
              <w:t>N</w:t>
            </w:r>
            <w:r w:rsidR="00DA41B3">
              <w:rPr>
                <w:rFonts w:asciiTheme="majorBidi" w:eastAsia="Calibri" w:hAnsiTheme="majorBidi" w:cstheme="majorBidi"/>
                <w:sz w:val="24"/>
                <w:szCs w:val="24"/>
              </w:rPr>
              <w:t> = </w:t>
            </w:r>
            <w:r w:rsidRPr="00E74340">
              <w:rPr>
                <w:rFonts w:asciiTheme="majorBidi" w:eastAsia="Calibri" w:hAnsiTheme="majorBidi" w:cstheme="majorBidi"/>
                <w:sz w:val="24"/>
                <w:szCs w:val="24"/>
              </w:rPr>
              <w:t>11</w:t>
            </w:r>
            <w:r w:rsidRPr="00E74340">
              <w:rPr>
                <w:rFonts w:asciiTheme="majorBidi" w:hAnsiTheme="majorBidi" w:cstheme="majorBidi"/>
                <w:sz w:val="24"/>
                <w:szCs w:val="24"/>
              </w:rPr>
              <w:t xml:space="preserve">: </w:t>
            </w:r>
            <w:r w:rsidRPr="00E74340">
              <w:rPr>
                <w:rFonts w:asciiTheme="majorBidi" w:eastAsia="Calibri" w:hAnsiTheme="majorBidi" w:cstheme="majorBidi"/>
                <w:sz w:val="24"/>
                <w:szCs w:val="24"/>
              </w:rPr>
              <w:t>PC physicians</w:t>
            </w:r>
            <w:r w:rsidR="00DA41B3">
              <w:rPr>
                <w:rFonts w:asciiTheme="majorBidi" w:eastAsia="Calibri" w:hAnsiTheme="majorBidi" w:cstheme="majorBidi"/>
                <w:sz w:val="24"/>
                <w:szCs w:val="24"/>
              </w:rPr>
              <w:t> = </w:t>
            </w:r>
            <w:r w:rsidRPr="00E74340">
              <w:rPr>
                <w:rFonts w:asciiTheme="majorBidi" w:eastAsia="Calibri" w:hAnsiTheme="majorBidi" w:cstheme="majorBidi"/>
                <w:sz w:val="24"/>
                <w:szCs w:val="24"/>
              </w:rPr>
              <w:t>3, practicing APRN</w:t>
            </w:r>
            <w:r w:rsidR="00DA41B3">
              <w:rPr>
                <w:rFonts w:asciiTheme="majorBidi" w:eastAsia="Calibri" w:hAnsiTheme="majorBidi" w:cstheme="majorBidi"/>
                <w:sz w:val="24"/>
                <w:szCs w:val="24"/>
              </w:rPr>
              <w:t> = </w:t>
            </w:r>
            <w:r w:rsidRPr="00E74340">
              <w:rPr>
                <w:rFonts w:asciiTheme="majorBidi" w:eastAsia="Calibri" w:hAnsiTheme="majorBidi" w:cstheme="majorBidi"/>
                <w:sz w:val="24"/>
                <w:szCs w:val="24"/>
              </w:rPr>
              <w:t>2, government research administrator</w:t>
            </w:r>
            <w:r w:rsidR="00DA41B3">
              <w:rPr>
                <w:rFonts w:asciiTheme="majorBidi" w:eastAsia="Calibri" w:hAnsiTheme="majorBidi" w:cstheme="majorBidi"/>
                <w:sz w:val="24"/>
                <w:szCs w:val="24"/>
              </w:rPr>
              <w:t> = </w:t>
            </w:r>
            <w:r w:rsidRPr="00E74340">
              <w:rPr>
                <w:rFonts w:asciiTheme="majorBidi" w:eastAsia="Calibri" w:hAnsiTheme="majorBidi" w:cstheme="majorBidi"/>
                <w:sz w:val="24"/>
                <w:szCs w:val="24"/>
              </w:rPr>
              <w:t>1, nursing school administrators</w:t>
            </w:r>
            <w:r w:rsidR="00DA41B3">
              <w:rPr>
                <w:rFonts w:asciiTheme="majorBidi" w:eastAsia="Calibri" w:hAnsiTheme="majorBidi" w:cstheme="majorBidi"/>
                <w:sz w:val="24"/>
                <w:szCs w:val="24"/>
              </w:rPr>
              <w:t> = </w:t>
            </w:r>
            <w:r w:rsidRPr="00E74340">
              <w:rPr>
                <w:rFonts w:asciiTheme="majorBidi" w:eastAsia="Calibri" w:hAnsiTheme="majorBidi" w:cstheme="majorBidi"/>
                <w:sz w:val="24"/>
                <w:szCs w:val="24"/>
              </w:rPr>
              <w:t>2, oncology and/or PC nurses</w:t>
            </w:r>
            <w:r w:rsidR="00DA41B3">
              <w:rPr>
                <w:rFonts w:asciiTheme="majorBidi" w:eastAsia="Calibri" w:hAnsiTheme="majorBidi" w:cstheme="majorBidi"/>
                <w:sz w:val="24"/>
                <w:szCs w:val="24"/>
              </w:rPr>
              <w:t> = </w:t>
            </w:r>
            <w:r w:rsidRPr="00E74340">
              <w:rPr>
                <w:rFonts w:asciiTheme="majorBidi" w:eastAsia="Calibri" w:hAnsiTheme="majorBidi" w:cstheme="majorBidi"/>
                <w:sz w:val="24"/>
                <w:szCs w:val="24"/>
              </w:rPr>
              <w:t xml:space="preserve">3; Documents: </w:t>
            </w:r>
            <w:r>
              <w:rPr>
                <w:rFonts w:asciiTheme="majorBidi" w:eastAsia="Calibri" w:hAnsiTheme="majorBidi" w:cstheme="majorBidi"/>
                <w:sz w:val="24"/>
                <w:szCs w:val="24"/>
              </w:rPr>
              <w:t>N</w:t>
            </w:r>
            <w:r w:rsidR="00DA41B3">
              <w:rPr>
                <w:rFonts w:asciiTheme="majorBidi" w:eastAsia="Calibri" w:hAnsiTheme="majorBidi" w:cstheme="majorBidi"/>
                <w:sz w:val="24"/>
                <w:szCs w:val="24"/>
              </w:rPr>
              <w:t> = </w:t>
            </w:r>
            <w:r w:rsidRPr="00E74340">
              <w:rPr>
                <w:rFonts w:asciiTheme="majorBidi" w:eastAsia="Calibri" w:hAnsiTheme="majorBidi" w:cstheme="majorBidi"/>
                <w:sz w:val="24"/>
                <w:szCs w:val="24"/>
              </w:rPr>
              <w:t xml:space="preserve">11 </w:t>
            </w:r>
          </w:p>
        </w:tc>
        <w:tc>
          <w:tcPr>
            <w:tcW w:w="2268" w:type="dxa"/>
            <w:tcMar>
              <w:top w:w="80" w:type="dxa"/>
              <w:left w:w="80" w:type="dxa"/>
              <w:bottom w:w="80" w:type="dxa"/>
              <w:right w:w="80" w:type="dxa"/>
            </w:tcMar>
          </w:tcPr>
          <w:p w14:paraId="44D0BCFB" w14:textId="77777777" w:rsidR="00B31FA0" w:rsidRPr="00904DDD" w:rsidRDefault="00B31FA0" w:rsidP="006F1493">
            <w:pPr>
              <w:bidi w:val="0"/>
              <w:spacing w:after="0" w:line="240" w:lineRule="auto"/>
              <w:rPr>
                <w:rFonts w:asciiTheme="majorBidi" w:hAnsiTheme="majorBidi" w:cstheme="majorBidi"/>
                <w:sz w:val="24"/>
                <w:szCs w:val="24"/>
              </w:rPr>
            </w:pPr>
            <w:r>
              <w:rPr>
                <w:rFonts w:asciiTheme="majorBidi" w:eastAsia="Calibri" w:hAnsiTheme="majorBidi" w:cstheme="majorBidi"/>
                <w:sz w:val="24"/>
                <w:szCs w:val="24"/>
              </w:rPr>
              <w:t>K</w:t>
            </w:r>
            <w:r w:rsidRPr="00904DDD">
              <w:rPr>
                <w:rFonts w:asciiTheme="majorBidi" w:eastAsia="Calibri" w:hAnsiTheme="majorBidi" w:cstheme="majorBidi"/>
                <w:sz w:val="24"/>
                <w:szCs w:val="24"/>
              </w:rPr>
              <w:t>ey informant interviews</w:t>
            </w:r>
            <w:r>
              <w:rPr>
                <w:rFonts w:asciiTheme="majorBidi" w:eastAsia="Calibri" w:hAnsiTheme="majorBidi" w:cstheme="majorBidi"/>
                <w:sz w:val="24"/>
                <w:szCs w:val="24"/>
              </w:rPr>
              <w:t>; d</w:t>
            </w:r>
            <w:r w:rsidRPr="00904DDD">
              <w:rPr>
                <w:rFonts w:asciiTheme="majorBidi" w:eastAsia="Calibri" w:hAnsiTheme="majorBidi" w:cstheme="majorBidi"/>
                <w:sz w:val="24"/>
                <w:szCs w:val="24"/>
              </w:rPr>
              <w:t xml:space="preserve">ocument analysis </w:t>
            </w:r>
          </w:p>
        </w:tc>
        <w:tc>
          <w:tcPr>
            <w:tcW w:w="6662" w:type="dxa"/>
            <w:tcMar>
              <w:top w:w="80" w:type="dxa"/>
              <w:left w:w="80" w:type="dxa"/>
              <w:bottom w:w="80" w:type="dxa"/>
              <w:right w:w="80" w:type="dxa"/>
            </w:tcMar>
          </w:tcPr>
          <w:p w14:paraId="16EED010" w14:textId="7536EA93" w:rsidR="00B31FA0" w:rsidRPr="00904DDD" w:rsidRDefault="00B31FA0" w:rsidP="006F1493">
            <w:pPr>
              <w:bidi w:val="0"/>
              <w:spacing w:after="0" w:line="240" w:lineRule="auto"/>
              <w:rPr>
                <w:rFonts w:asciiTheme="majorBidi" w:hAnsiTheme="majorBidi" w:cstheme="majorBidi"/>
                <w:sz w:val="24"/>
                <w:szCs w:val="24"/>
              </w:rPr>
            </w:pPr>
            <w:r w:rsidRPr="00904DDD">
              <w:rPr>
                <w:rFonts w:asciiTheme="majorBidi" w:eastAsia="Calibri" w:hAnsiTheme="majorBidi" w:cstheme="majorBidi"/>
                <w:sz w:val="24"/>
                <w:szCs w:val="24"/>
              </w:rPr>
              <w:t>Palliative care became Israel’s first formally recognized advanced</w:t>
            </w:r>
            <w:r w:rsidR="00B0726C">
              <w:rPr>
                <w:rFonts w:asciiTheme="majorBidi" w:eastAsia="Calibri" w:hAnsiTheme="majorBidi" w:cstheme="majorBidi"/>
                <w:sz w:val="24"/>
                <w:szCs w:val="24"/>
              </w:rPr>
              <w:t>-</w:t>
            </w:r>
            <w:r w:rsidRPr="00904DDD">
              <w:rPr>
                <w:rFonts w:asciiTheme="majorBidi" w:eastAsia="Calibri" w:hAnsiTheme="majorBidi" w:cstheme="majorBidi"/>
                <w:sz w:val="24"/>
                <w:szCs w:val="24"/>
              </w:rPr>
              <w:t xml:space="preserve"> practice</w:t>
            </w:r>
            <w:r w:rsidR="00B0726C">
              <w:rPr>
                <w:rFonts w:asciiTheme="majorBidi" w:eastAsia="Calibri" w:hAnsiTheme="majorBidi" w:cstheme="majorBidi"/>
                <w:sz w:val="24"/>
                <w:szCs w:val="24"/>
              </w:rPr>
              <w:t>-</w:t>
            </w:r>
            <w:r w:rsidRPr="00904DDD">
              <w:rPr>
                <w:rFonts w:asciiTheme="majorBidi" w:eastAsia="Calibri" w:hAnsiTheme="majorBidi" w:cstheme="majorBidi"/>
                <w:sz w:val="24"/>
                <w:szCs w:val="24"/>
              </w:rPr>
              <w:t xml:space="preserve">nursing specialty in 2009. Full implementation has not been achieved. Key challenges </w:t>
            </w:r>
            <w:proofErr w:type="gramStart"/>
            <w:r w:rsidRPr="00904DDD">
              <w:rPr>
                <w:rFonts w:asciiTheme="majorBidi" w:eastAsia="Calibri" w:hAnsiTheme="majorBidi" w:cstheme="majorBidi"/>
                <w:sz w:val="24"/>
                <w:szCs w:val="24"/>
              </w:rPr>
              <w:t>include:</w:t>
            </w:r>
            <w:proofErr w:type="gramEnd"/>
            <w:r w:rsidRPr="00904DDD">
              <w:rPr>
                <w:rFonts w:asciiTheme="majorBidi" w:eastAsia="Calibri" w:hAnsiTheme="majorBidi" w:cstheme="majorBidi"/>
                <w:sz w:val="24"/>
                <w:szCs w:val="24"/>
              </w:rPr>
              <w:t xml:space="preserve"> limited public/provider awareness of PC; narrow scope of practice and restricted prescriptive authority for APRNs; barriers to programmed entry (inconsistent scheduling, stringent academic requirements, lack of advertising). </w:t>
            </w:r>
          </w:p>
        </w:tc>
      </w:tr>
      <w:tr w:rsidR="00E3355F" w:rsidRPr="00904DDD" w14:paraId="3E5382A0" w14:textId="77777777" w:rsidTr="00370155">
        <w:tc>
          <w:tcPr>
            <w:tcW w:w="1386" w:type="dxa"/>
            <w:tcMar>
              <w:top w:w="80" w:type="dxa"/>
              <w:left w:w="80" w:type="dxa"/>
              <w:bottom w:w="80" w:type="dxa"/>
              <w:right w:w="80" w:type="dxa"/>
            </w:tcMar>
          </w:tcPr>
          <w:p w14:paraId="599ABA72" w14:textId="799F7F9E" w:rsidR="00E3355F" w:rsidRPr="00904DDD" w:rsidRDefault="00E3355F" w:rsidP="00E3355F">
            <w:pPr>
              <w:bidi w:val="0"/>
              <w:spacing w:after="0" w:line="240" w:lineRule="auto"/>
              <w:rPr>
                <w:rFonts w:asciiTheme="majorBidi" w:eastAsia="Calibri" w:hAnsiTheme="majorBidi" w:cstheme="majorBidi"/>
                <w:sz w:val="24"/>
                <w:szCs w:val="24"/>
              </w:rPr>
            </w:pPr>
            <w:r>
              <w:rPr>
                <w:rFonts w:asciiTheme="majorBidi" w:eastAsia="Calibri" w:hAnsiTheme="majorBidi" w:cstheme="majorBidi"/>
                <w:sz w:val="24"/>
                <w:szCs w:val="24"/>
              </w:rPr>
              <w:t>Csorba, 2017</w:t>
            </w:r>
          </w:p>
        </w:tc>
        <w:tc>
          <w:tcPr>
            <w:tcW w:w="4001" w:type="dxa"/>
            <w:tcMar>
              <w:top w:w="80" w:type="dxa"/>
              <w:left w:w="80" w:type="dxa"/>
              <w:bottom w:w="80" w:type="dxa"/>
              <w:right w:w="80" w:type="dxa"/>
            </w:tcMar>
          </w:tcPr>
          <w:p w14:paraId="1FEF9051" w14:textId="76EFD8D7" w:rsidR="00E3355F" w:rsidRPr="00EA7582" w:rsidRDefault="00E3355F" w:rsidP="00E3355F">
            <w:pPr>
              <w:bidi w:val="0"/>
              <w:spacing w:after="0" w:line="240" w:lineRule="auto"/>
              <w:rPr>
                <w:rFonts w:asciiTheme="majorBidi" w:eastAsia="Calibri" w:hAnsiTheme="majorBidi" w:cstheme="majorBidi"/>
                <w:sz w:val="24"/>
                <w:szCs w:val="24"/>
              </w:rPr>
            </w:pPr>
            <w:r>
              <w:rPr>
                <w:rFonts w:asciiTheme="majorBidi" w:eastAsia="Calibri" w:hAnsiTheme="majorBidi" w:cstheme="majorBidi"/>
                <w:sz w:val="24"/>
                <w:szCs w:val="24"/>
              </w:rPr>
              <w:t>One Palliative care NP (personal experience)</w:t>
            </w:r>
          </w:p>
        </w:tc>
        <w:tc>
          <w:tcPr>
            <w:tcW w:w="2268" w:type="dxa"/>
            <w:tcMar>
              <w:top w:w="80" w:type="dxa"/>
              <w:left w:w="80" w:type="dxa"/>
              <w:bottom w:w="80" w:type="dxa"/>
              <w:right w:w="80" w:type="dxa"/>
            </w:tcMar>
          </w:tcPr>
          <w:p w14:paraId="4480324A" w14:textId="6A5EA777" w:rsidR="00E3355F" w:rsidRDefault="00E3355F" w:rsidP="00E3355F">
            <w:pPr>
              <w:bidi w:val="0"/>
              <w:spacing w:after="0" w:line="240" w:lineRule="auto"/>
              <w:rPr>
                <w:rFonts w:asciiTheme="majorBidi" w:eastAsia="Calibri" w:hAnsiTheme="majorBidi" w:cstheme="majorBidi"/>
                <w:sz w:val="24"/>
                <w:szCs w:val="24"/>
              </w:rPr>
            </w:pPr>
            <w:r>
              <w:rPr>
                <w:rFonts w:asciiTheme="majorBidi" w:eastAsia="Calibri" w:hAnsiTheme="majorBidi" w:cstheme="majorBidi"/>
                <w:sz w:val="24"/>
                <w:szCs w:val="24"/>
              </w:rPr>
              <w:t xml:space="preserve">Self-recorded log of assignments over ~1.5 years, </w:t>
            </w:r>
          </w:p>
        </w:tc>
        <w:tc>
          <w:tcPr>
            <w:tcW w:w="6662" w:type="dxa"/>
            <w:tcMar>
              <w:top w:w="80" w:type="dxa"/>
              <w:left w:w="80" w:type="dxa"/>
              <w:bottom w:w="80" w:type="dxa"/>
              <w:right w:w="80" w:type="dxa"/>
            </w:tcMar>
          </w:tcPr>
          <w:p w14:paraId="051629F0" w14:textId="4C4B67B5" w:rsidR="00E3355F" w:rsidRDefault="00E3355F" w:rsidP="00E3355F">
            <w:pPr>
              <w:bidi w:val="0"/>
              <w:spacing w:after="0" w:line="240" w:lineRule="auto"/>
              <w:rPr>
                <w:rFonts w:asciiTheme="majorBidi" w:eastAsia="Calibri" w:hAnsiTheme="majorBidi" w:cstheme="majorBidi"/>
                <w:sz w:val="24"/>
                <w:szCs w:val="24"/>
              </w:rPr>
            </w:pPr>
            <w:r>
              <w:rPr>
                <w:rFonts w:asciiTheme="majorBidi" w:eastAsia="Calibri" w:hAnsiTheme="majorBidi" w:cstheme="majorBidi"/>
                <w:sz w:val="24"/>
                <w:szCs w:val="24"/>
              </w:rPr>
              <w:t>Palliative care NP activity included six domains: symptom assessment, teaching, emotional-support conversations, organizational work, practical interventions, and end-of-life care — with symptom assessment the largest and growing (24%→31%). Demand rose over time, mostly from oncology/hematology/BMT units, and staff also sought NS support.</w:t>
            </w:r>
          </w:p>
        </w:tc>
      </w:tr>
      <w:tr w:rsidR="00E3355F" w:rsidRPr="00904DDD" w14:paraId="29D18EB5" w14:textId="77777777" w:rsidTr="00370155">
        <w:tc>
          <w:tcPr>
            <w:tcW w:w="1386" w:type="dxa"/>
            <w:tcMar>
              <w:top w:w="80" w:type="dxa"/>
              <w:left w:w="80" w:type="dxa"/>
              <w:bottom w:w="80" w:type="dxa"/>
              <w:right w:w="80" w:type="dxa"/>
            </w:tcMar>
          </w:tcPr>
          <w:p w14:paraId="309D1390" w14:textId="77777777" w:rsidR="00E3355F" w:rsidRPr="00904DDD" w:rsidRDefault="00E3355F" w:rsidP="00E3355F">
            <w:pPr>
              <w:bidi w:val="0"/>
              <w:spacing w:after="0" w:line="240" w:lineRule="auto"/>
              <w:rPr>
                <w:rFonts w:asciiTheme="majorBidi" w:hAnsiTheme="majorBidi" w:cstheme="majorBidi"/>
                <w:sz w:val="24"/>
                <w:szCs w:val="24"/>
              </w:rPr>
            </w:pPr>
            <w:r w:rsidRPr="00904DDD">
              <w:rPr>
                <w:rFonts w:asciiTheme="majorBidi" w:eastAsia="Calibri" w:hAnsiTheme="majorBidi" w:cstheme="majorBidi"/>
                <w:sz w:val="24"/>
                <w:szCs w:val="24"/>
              </w:rPr>
              <w:t>Dickman et al., 2018</w:t>
            </w:r>
          </w:p>
        </w:tc>
        <w:tc>
          <w:tcPr>
            <w:tcW w:w="4001" w:type="dxa"/>
            <w:tcMar>
              <w:top w:w="80" w:type="dxa"/>
              <w:left w:w="80" w:type="dxa"/>
              <w:bottom w:w="80" w:type="dxa"/>
              <w:right w:w="80" w:type="dxa"/>
            </w:tcMar>
          </w:tcPr>
          <w:p w14:paraId="15043E00" w14:textId="77777777" w:rsidR="00E3355F" w:rsidRPr="00904DDD" w:rsidRDefault="00E3355F" w:rsidP="00E3355F">
            <w:pPr>
              <w:bidi w:val="0"/>
              <w:spacing w:after="0" w:line="240" w:lineRule="auto"/>
              <w:rPr>
                <w:rFonts w:asciiTheme="majorBidi" w:hAnsiTheme="majorBidi" w:cstheme="majorBidi"/>
                <w:sz w:val="24"/>
                <w:szCs w:val="24"/>
              </w:rPr>
            </w:pPr>
            <w:r w:rsidRPr="00EA7582">
              <w:rPr>
                <w:rFonts w:asciiTheme="majorBidi" w:eastAsia="Calibri" w:hAnsiTheme="majorBidi" w:cstheme="majorBidi"/>
                <w:sz w:val="24"/>
                <w:szCs w:val="24"/>
              </w:rPr>
              <w:t>N =146, RNs</w:t>
            </w:r>
            <w:r>
              <w:rPr>
                <w:rFonts w:asciiTheme="majorBidi" w:eastAsia="Calibri" w:hAnsiTheme="majorBidi" w:cstheme="majorBidi"/>
                <w:sz w:val="24"/>
                <w:szCs w:val="24"/>
              </w:rPr>
              <w:t xml:space="preserve"> (</w:t>
            </w:r>
            <w:r w:rsidRPr="00904DDD">
              <w:rPr>
                <w:rFonts w:asciiTheme="majorBidi" w:eastAsia="Calibri" w:hAnsiTheme="majorBidi" w:cstheme="majorBidi"/>
                <w:sz w:val="24"/>
                <w:szCs w:val="24"/>
              </w:rPr>
              <w:t>95% female; age range 20–66; 59.6% had 1–10 years in current position</w:t>
            </w:r>
            <w:r>
              <w:rPr>
                <w:rFonts w:asciiTheme="majorBidi" w:eastAsia="Calibri" w:hAnsiTheme="majorBidi" w:cstheme="majorBidi"/>
                <w:sz w:val="24"/>
                <w:szCs w:val="24"/>
              </w:rPr>
              <w:t>)</w:t>
            </w:r>
            <w:r w:rsidRPr="00904DDD">
              <w:rPr>
                <w:rFonts w:asciiTheme="majorBidi" w:eastAsia="Calibri" w:hAnsiTheme="majorBidi" w:cstheme="majorBidi"/>
                <w:sz w:val="24"/>
                <w:szCs w:val="24"/>
              </w:rPr>
              <w:t xml:space="preserve"> </w:t>
            </w:r>
          </w:p>
        </w:tc>
        <w:tc>
          <w:tcPr>
            <w:tcW w:w="2268" w:type="dxa"/>
            <w:tcMar>
              <w:top w:w="80" w:type="dxa"/>
              <w:left w:w="80" w:type="dxa"/>
              <w:bottom w:w="80" w:type="dxa"/>
              <w:right w:w="80" w:type="dxa"/>
            </w:tcMar>
          </w:tcPr>
          <w:p w14:paraId="5ECB52CD" w14:textId="77777777" w:rsidR="00E3355F" w:rsidRPr="00904DDD" w:rsidRDefault="00E3355F" w:rsidP="00E3355F">
            <w:pPr>
              <w:bidi w:val="0"/>
              <w:spacing w:after="0" w:line="240" w:lineRule="auto"/>
              <w:rPr>
                <w:rFonts w:asciiTheme="majorBidi" w:hAnsiTheme="majorBidi" w:cstheme="majorBidi"/>
                <w:sz w:val="24"/>
                <w:szCs w:val="24"/>
              </w:rPr>
            </w:pPr>
            <w:r>
              <w:rPr>
                <w:rFonts w:asciiTheme="majorBidi" w:eastAsia="Calibri" w:hAnsiTheme="majorBidi" w:cstheme="majorBidi"/>
                <w:sz w:val="24"/>
                <w:szCs w:val="24"/>
              </w:rPr>
              <w:t>R</w:t>
            </w:r>
            <w:r w:rsidRPr="00904DDD">
              <w:rPr>
                <w:rFonts w:asciiTheme="majorBidi" w:eastAsia="Calibri" w:hAnsiTheme="majorBidi" w:cstheme="majorBidi"/>
                <w:sz w:val="24"/>
                <w:szCs w:val="24"/>
              </w:rPr>
              <w:t>esearcher-developed</w:t>
            </w:r>
            <w:r>
              <w:rPr>
                <w:rFonts w:asciiTheme="majorBidi" w:hAnsiTheme="majorBidi" w:cstheme="majorBidi"/>
                <w:color w:val="000000" w:themeColor="text1"/>
                <w:sz w:val="24"/>
                <w:szCs w:val="24"/>
              </w:rPr>
              <w:t xml:space="preserve"> questionnaire:</w:t>
            </w:r>
            <w:r w:rsidRPr="00904DDD">
              <w:rPr>
                <w:rFonts w:asciiTheme="majorBidi" w:eastAsia="Calibri" w:hAnsiTheme="majorBidi" w:cstheme="majorBidi"/>
                <w:sz w:val="24"/>
                <w:szCs w:val="24"/>
              </w:rPr>
              <w:t xml:space="preserve"> Knowledge and Perception of NPs Survey (KPNPS) </w:t>
            </w:r>
          </w:p>
        </w:tc>
        <w:tc>
          <w:tcPr>
            <w:tcW w:w="6662" w:type="dxa"/>
            <w:tcMar>
              <w:top w:w="80" w:type="dxa"/>
              <w:left w:w="80" w:type="dxa"/>
              <w:bottom w:w="80" w:type="dxa"/>
              <w:right w:w="80" w:type="dxa"/>
            </w:tcMar>
          </w:tcPr>
          <w:p w14:paraId="39346348" w14:textId="77777777" w:rsidR="00E3355F" w:rsidRPr="00904DDD" w:rsidRDefault="00E3355F" w:rsidP="00E3355F">
            <w:pPr>
              <w:bidi w:val="0"/>
              <w:spacing w:after="0" w:line="240" w:lineRule="auto"/>
              <w:rPr>
                <w:rFonts w:asciiTheme="majorBidi" w:hAnsiTheme="majorBidi" w:cstheme="majorBidi"/>
                <w:sz w:val="24"/>
                <w:szCs w:val="24"/>
              </w:rPr>
            </w:pPr>
            <w:r>
              <w:rPr>
                <w:rFonts w:asciiTheme="majorBidi" w:eastAsia="Calibri" w:hAnsiTheme="majorBidi" w:cstheme="majorBidi"/>
                <w:sz w:val="24"/>
                <w:szCs w:val="24"/>
              </w:rPr>
              <w:t>RNs</w:t>
            </w:r>
            <w:r w:rsidRPr="00904DDD">
              <w:rPr>
                <w:rFonts w:asciiTheme="majorBidi" w:eastAsia="Calibri" w:hAnsiTheme="majorBidi" w:cstheme="majorBidi"/>
                <w:sz w:val="24"/>
                <w:szCs w:val="24"/>
              </w:rPr>
              <w:t xml:space="preserve"> demonstrated limited knowledge of the NP role, particularly regarding educational preparation, but generally positive perceptions of integrating NPs into the Israeli healthcare system. Knowledge and perception scores did not differ significantly by gender, age, or years in the current position.</w:t>
            </w:r>
          </w:p>
        </w:tc>
      </w:tr>
      <w:tr w:rsidR="00E3355F" w:rsidRPr="00904DDD" w14:paraId="706D21AF" w14:textId="77777777" w:rsidTr="00370155">
        <w:tc>
          <w:tcPr>
            <w:tcW w:w="1386" w:type="dxa"/>
            <w:tcMar>
              <w:top w:w="80" w:type="dxa"/>
              <w:left w:w="80" w:type="dxa"/>
              <w:bottom w:w="80" w:type="dxa"/>
              <w:right w:w="80" w:type="dxa"/>
            </w:tcMar>
          </w:tcPr>
          <w:p w14:paraId="675C8F84" w14:textId="77777777" w:rsidR="00E3355F" w:rsidRPr="00904DDD" w:rsidRDefault="00E3355F" w:rsidP="00E3355F">
            <w:pPr>
              <w:bidi w:val="0"/>
              <w:spacing w:after="0" w:line="240" w:lineRule="auto"/>
              <w:rPr>
                <w:rFonts w:asciiTheme="majorBidi" w:eastAsia="Calibri" w:hAnsiTheme="majorBidi" w:cstheme="majorBidi"/>
                <w:sz w:val="24"/>
                <w:szCs w:val="24"/>
              </w:rPr>
            </w:pPr>
            <w:proofErr w:type="spellStart"/>
            <w:r>
              <w:rPr>
                <w:rFonts w:asciiTheme="majorBidi" w:eastAsia="Calibri" w:hAnsiTheme="majorBidi" w:cstheme="majorBidi"/>
                <w:sz w:val="24"/>
                <w:szCs w:val="24"/>
              </w:rPr>
              <w:t>Dopelt</w:t>
            </w:r>
            <w:proofErr w:type="spellEnd"/>
            <w:r>
              <w:rPr>
                <w:rFonts w:asciiTheme="majorBidi" w:eastAsia="Calibri" w:hAnsiTheme="majorBidi" w:cstheme="majorBidi"/>
                <w:sz w:val="24"/>
                <w:szCs w:val="24"/>
              </w:rPr>
              <w:t xml:space="preserve"> et al., 2023</w:t>
            </w:r>
          </w:p>
        </w:tc>
        <w:tc>
          <w:tcPr>
            <w:tcW w:w="4001" w:type="dxa"/>
            <w:tcMar>
              <w:top w:w="80" w:type="dxa"/>
              <w:left w:w="80" w:type="dxa"/>
              <w:bottom w:w="80" w:type="dxa"/>
              <w:right w:w="80" w:type="dxa"/>
            </w:tcMar>
          </w:tcPr>
          <w:p w14:paraId="64FAAC05" w14:textId="3860FEEF" w:rsidR="00E3355F" w:rsidRDefault="00E3355F" w:rsidP="00E3355F">
            <w:pPr>
              <w:bidi w:val="0"/>
              <w:spacing w:after="0" w:line="240" w:lineRule="auto"/>
              <w:rPr>
                <w:rFonts w:asciiTheme="majorBidi" w:eastAsia="Calibri" w:hAnsiTheme="majorBidi" w:cstheme="majorBidi"/>
                <w:sz w:val="24"/>
                <w:szCs w:val="24"/>
              </w:rPr>
            </w:pPr>
            <w:r w:rsidRPr="00E74340">
              <w:rPr>
                <w:rFonts w:asciiTheme="majorBidi" w:eastAsia="Calibri" w:hAnsiTheme="majorBidi" w:cstheme="majorBidi"/>
                <w:sz w:val="24"/>
                <w:szCs w:val="24"/>
              </w:rPr>
              <w:t>N</w:t>
            </w:r>
            <w:r w:rsidR="00DA41B3">
              <w:rPr>
                <w:rFonts w:asciiTheme="majorBidi" w:eastAsia="Calibri" w:hAnsiTheme="majorBidi" w:cstheme="majorBidi"/>
                <w:sz w:val="24"/>
                <w:szCs w:val="24"/>
              </w:rPr>
              <w:t> = </w:t>
            </w:r>
            <w:r>
              <w:rPr>
                <w:rFonts w:asciiTheme="majorBidi" w:eastAsia="Calibri" w:hAnsiTheme="majorBidi" w:cstheme="majorBidi"/>
                <w:sz w:val="24"/>
                <w:szCs w:val="24"/>
              </w:rPr>
              <w:t>24</w:t>
            </w:r>
            <w:r w:rsidRPr="00E74340">
              <w:rPr>
                <w:rFonts w:asciiTheme="majorBidi" w:eastAsia="Calibri" w:hAnsiTheme="majorBidi" w:cstheme="majorBidi"/>
                <w:sz w:val="24"/>
                <w:szCs w:val="24"/>
              </w:rPr>
              <w:t xml:space="preserve">, </w:t>
            </w:r>
            <w:r>
              <w:rPr>
                <w:rFonts w:asciiTheme="majorBidi" w:eastAsia="Calibri" w:hAnsiTheme="majorBidi" w:cstheme="majorBidi"/>
                <w:sz w:val="24"/>
                <w:szCs w:val="24"/>
              </w:rPr>
              <w:t>healthcare professionals: oncology and palliative physicians and nurses, clinical nurse specialists, and decision-makers</w:t>
            </w:r>
            <w:r w:rsidR="00E36F9D">
              <w:rPr>
                <w:rFonts w:asciiTheme="majorBidi" w:eastAsia="Calibri" w:hAnsiTheme="majorBidi" w:cstheme="majorBidi"/>
                <w:sz w:val="24"/>
                <w:szCs w:val="24"/>
              </w:rPr>
              <w:t xml:space="preserve"> </w:t>
            </w:r>
            <w:r>
              <w:rPr>
                <w:rFonts w:asciiTheme="majorBidi" w:eastAsia="Calibri" w:hAnsiTheme="majorBidi" w:cstheme="majorBidi"/>
                <w:sz w:val="24"/>
                <w:szCs w:val="24"/>
              </w:rPr>
              <w:t>/</w:t>
            </w:r>
            <w:r w:rsidR="00E36F9D">
              <w:rPr>
                <w:rFonts w:asciiTheme="majorBidi" w:eastAsia="Calibri" w:hAnsiTheme="majorBidi" w:cstheme="majorBidi"/>
                <w:sz w:val="24"/>
                <w:szCs w:val="24"/>
              </w:rPr>
              <w:t xml:space="preserve"> </w:t>
            </w:r>
            <w:r>
              <w:rPr>
                <w:rFonts w:asciiTheme="majorBidi" w:eastAsia="Calibri" w:hAnsiTheme="majorBidi" w:cstheme="majorBidi"/>
                <w:sz w:val="24"/>
                <w:szCs w:val="24"/>
              </w:rPr>
              <w:t xml:space="preserve">Ministry of Health nursing management. </w:t>
            </w:r>
          </w:p>
          <w:p w14:paraId="7FA61953" w14:textId="77777777" w:rsidR="00E3355F" w:rsidRDefault="00E3355F" w:rsidP="00E3355F">
            <w:pPr>
              <w:bidi w:val="0"/>
              <w:spacing w:after="0" w:line="240" w:lineRule="auto"/>
              <w:rPr>
                <w:rFonts w:asciiTheme="majorBidi" w:eastAsia="Calibri" w:hAnsiTheme="majorBidi" w:cstheme="majorBidi"/>
                <w:sz w:val="24"/>
                <w:szCs w:val="24"/>
              </w:rPr>
            </w:pPr>
            <w:r>
              <w:rPr>
                <w:rFonts w:asciiTheme="majorBidi" w:eastAsia="Calibri" w:hAnsiTheme="majorBidi" w:cstheme="majorBidi"/>
                <w:sz w:val="24"/>
                <w:szCs w:val="24"/>
              </w:rPr>
              <w:t>7 male, 17 female</w:t>
            </w:r>
          </w:p>
        </w:tc>
        <w:tc>
          <w:tcPr>
            <w:tcW w:w="2268" w:type="dxa"/>
            <w:tcMar>
              <w:top w:w="80" w:type="dxa"/>
              <w:left w:w="80" w:type="dxa"/>
              <w:bottom w:w="80" w:type="dxa"/>
              <w:right w:w="80" w:type="dxa"/>
            </w:tcMar>
          </w:tcPr>
          <w:p w14:paraId="2226795E" w14:textId="77777777" w:rsidR="00E3355F" w:rsidRPr="00904DDD" w:rsidRDefault="00E3355F" w:rsidP="00E3355F">
            <w:pPr>
              <w:bidi w:val="0"/>
              <w:spacing w:after="0" w:line="240" w:lineRule="auto"/>
              <w:rPr>
                <w:rFonts w:asciiTheme="majorBidi" w:eastAsia="Calibri" w:hAnsiTheme="majorBidi" w:cstheme="majorBidi"/>
                <w:sz w:val="24"/>
                <w:szCs w:val="24"/>
              </w:rPr>
            </w:pPr>
            <w:r>
              <w:rPr>
                <w:rFonts w:asciiTheme="majorBidi" w:eastAsia="Calibri" w:hAnsiTheme="majorBidi" w:cstheme="majorBidi"/>
                <w:sz w:val="24"/>
                <w:szCs w:val="24"/>
              </w:rPr>
              <w:t>Semi-structured in-depth interview guide</w:t>
            </w:r>
          </w:p>
        </w:tc>
        <w:tc>
          <w:tcPr>
            <w:tcW w:w="6662" w:type="dxa"/>
            <w:tcMar>
              <w:top w:w="80" w:type="dxa"/>
              <w:left w:w="80" w:type="dxa"/>
              <w:bottom w:w="80" w:type="dxa"/>
              <w:right w:w="80" w:type="dxa"/>
            </w:tcMar>
          </w:tcPr>
          <w:p w14:paraId="390ADA80" w14:textId="77777777" w:rsidR="00E3355F" w:rsidRPr="00904DDD" w:rsidRDefault="00E3355F" w:rsidP="00E3355F">
            <w:pPr>
              <w:bidi w:val="0"/>
              <w:spacing w:after="0" w:line="240" w:lineRule="auto"/>
              <w:rPr>
                <w:rFonts w:asciiTheme="majorBidi" w:eastAsia="Calibri" w:hAnsiTheme="majorBidi" w:cstheme="majorBidi"/>
                <w:sz w:val="24"/>
                <w:szCs w:val="24"/>
              </w:rPr>
            </w:pPr>
            <w:r>
              <w:rPr>
                <w:rFonts w:asciiTheme="majorBidi" w:eastAsia="Calibri" w:hAnsiTheme="majorBidi" w:cstheme="majorBidi"/>
                <w:sz w:val="24"/>
                <w:szCs w:val="24"/>
              </w:rPr>
              <w:t xml:space="preserve">Five themes emerged: (1) contribution to the healthcare system; (2) contribution to the patient; (3) drawing professional boundaries; (4) additional responsibilities and authority for OCNS; and (5) the field’s readiness for the new role. Participants broadly recognized the need for an OCNS role and its potential to reduce hospitalizations, ease physicians’ workload, and improve holistic, continuous patient care, particularly in the community. At the same time, concerns were raised about unclear role boundaries, </w:t>
            </w:r>
            <w:r>
              <w:rPr>
                <w:rFonts w:asciiTheme="majorBidi" w:eastAsia="Calibri" w:hAnsiTheme="majorBidi" w:cstheme="majorBidi"/>
                <w:sz w:val="24"/>
                <w:szCs w:val="24"/>
              </w:rPr>
              <w:lastRenderedPageBreak/>
              <w:t>physicians’ fears of eroded status, non-recognition of nurses’ prescribing authority (Pharmacists Ordinance), and the existing nursing shortage; some physicians favored adding physicians or physician assistants instead. Defining clear responsibilities and cooperating with oncologists and professional unions were seen as essential to prevent conflict.</w:t>
            </w:r>
          </w:p>
        </w:tc>
      </w:tr>
      <w:tr w:rsidR="00020EB7" w:rsidRPr="00904DDD" w14:paraId="70812E56" w14:textId="77777777" w:rsidTr="00370155">
        <w:tc>
          <w:tcPr>
            <w:tcW w:w="1386" w:type="dxa"/>
            <w:tcMar>
              <w:top w:w="80" w:type="dxa"/>
              <w:left w:w="80" w:type="dxa"/>
              <w:bottom w:w="80" w:type="dxa"/>
              <w:right w:w="80" w:type="dxa"/>
            </w:tcMar>
          </w:tcPr>
          <w:p w14:paraId="5CEB8B29" w14:textId="31A4EA02" w:rsidR="00020EB7" w:rsidRPr="00904DDD" w:rsidRDefault="00020EB7" w:rsidP="00020EB7">
            <w:pPr>
              <w:bidi w:val="0"/>
              <w:spacing w:after="0" w:line="240" w:lineRule="auto"/>
              <w:rPr>
                <w:rFonts w:asciiTheme="majorBidi" w:eastAsia="Calibri" w:hAnsiTheme="majorBidi" w:cstheme="majorBidi"/>
                <w:sz w:val="24"/>
                <w:szCs w:val="24"/>
              </w:rPr>
            </w:pPr>
            <w:r w:rsidRPr="00020EB7">
              <w:rPr>
                <w:rFonts w:asciiTheme="majorBidi" w:eastAsia="Calibri" w:hAnsiTheme="majorBidi" w:cstheme="majorBidi"/>
                <w:sz w:val="24"/>
                <w:szCs w:val="24"/>
              </w:rPr>
              <w:lastRenderedPageBreak/>
              <w:t>Eden-Friedman et al., 2026</w:t>
            </w:r>
          </w:p>
        </w:tc>
        <w:tc>
          <w:tcPr>
            <w:tcW w:w="4001" w:type="dxa"/>
            <w:tcMar>
              <w:top w:w="80" w:type="dxa"/>
              <w:left w:w="80" w:type="dxa"/>
              <w:bottom w:w="80" w:type="dxa"/>
              <w:right w:w="80" w:type="dxa"/>
            </w:tcMar>
          </w:tcPr>
          <w:p w14:paraId="53469A95" w14:textId="1EB22246" w:rsidR="00020EB7" w:rsidRPr="00E74340" w:rsidRDefault="00020EB7" w:rsidP="00020EB7">
            <w:pPr>
              <w:bidi w:val="0"/>
              <w:rPr>
                <w:rFonts w:asciiTheme="majorBidi" w:eastAsia="Calibri" w:hAnsiTheme="majorBidi" w:cstheme="majorBidi"/>
                <w:sz w:val="24"/>
                <w:szCs w:val="24"/>
              </w:rPr>
            </w:pPr>
            <w:r w:rsidRPr="00020EB7">
              <w:rPr>
                <w:rFonts w:asciiTheme="majorBidi" w:eastAsia="Calibri" w:hAnsiTheme="majorBidi" w:cstheme="majorBidi"/>
                <w:sz w:val="24"/>
                <w:szCs w:val="24"/>
              </w:rPr>
              <w:t>N = 6,933 patients ≥ 60 years hospitalized with ICD-10–coded hip fractures at a tertiary hospital, 2007–2024 (63.5% women; mean age 81.3 years). A dedicated NP was integrated into the orthopedic ward in 2014.</w:t>
            </w:r>
          </w:p>
        </w:tc>
        <w:tc>
          <w:tcPr>
            <w:tcW w:w="2268" w:type="dxa"/>
            <w:tcMar>
              <w:top w:w="80" w:type="dxa"/>
              <w:left w:w="80" w:type="dxa"/>
              <w:bottom w:w="80" w:type="dxa"/>
              <w:right w:w="80" w:type="dxa"/>
            </w:tcMar>
          </w:tcPr>
          <w:p w14:paraId="56A5152D" w14:textId="3B6CA022" w:rsidR="00020EB7" w:rsidRPr="00E80A94" w:rsidRDefault="00020EB7" w:rsidP="00020EB7">
            <w:pPr>
              <w:bidi w:val="0"/>
              <w:spacing w:after="0" w:line="240" w:lineRule="auto"/>
              <w:rPr>
                <w:rFonts w:asciiTheme="majorBidi" w:eastAsia="Calibri" w:hAnsiTheme="majorBidi" w:cstheme="majorBidi"/>
                <w:sz w:val="24"/>
                <w:szCs w:val="24"/>
              </w:rPr>
            </w:pPr>
            <w:proofErr w:type="spellStart"/>
            <w:r w:rsidRPr="00020EB7">
              <w:rPr>
                <w:rFonts w:asciiTheme="majorBidi" w:eastAsia="Calibri" w:hAnsiTheme="majorBidi" w:cstheme="majorBidi"/>
                <w:sz w:val="24"/>
                <w:szCs w:val="24"/>
              </w:rPr>
              <w:t>MDClone</w:t>
            </w:r>
            <w:proofErr w:type="spellEnd"/>
            <w:r w:rsidRPr="00020EB7">
              <w:rPr>
                <w:rFonts w:asciiTheme="majorBidi" w:eastAsia="Calibri" w:hAnsiTheme="majorBidi" w:cstheme="majorBidi"/>
                <w:sz w:val="24"/>
                <w:szCs w:val="24"/>
              </w:rPr>
              <w:t xml:space="preserve"> ADAMS big-data platform extraction</w:t>
            </w:r>
          </w:p>
        </w:tc>
        <w:tc>
          <w:tcPr>
            <w:tcW w:w="6662" w:type="dxa"/>
            <w:tcMar>
              <w:top w:w="80" w:type="dxa"/>
              <w:left w:w="80" w:type="dxa"/>
              <w:bottom w:w="80" w:type="dxa"/>
              <w:right w:w="80" w:type="dxa"/>
            </w:tcMar>
          </w:tcPr>
          <w:p w14:paraId="162A5164" w14:textId="71A68D48" w:rsidR="00020EB7" w:rsidRPr="00904DDD" w:rsidRDefault="00020EB7" w:rsidP="00020EB7">
            <w:pPr>
              <w:bidi w:val="0"/>
              <w:spacing w:after="0" w:line="240" w:lineRule="auto"/>
              <w:rPr>
                <w:rFonts w:asciiTheme="majorBidi" w:eastAsia="Calibri" w:hAnsiTheme="majorBidi" w:cstheme="majorBidi"/>
                <w:sz w:val="24"/>
                <w:szCs w:val="24"/>
              </w:rPr>
            </w:pPr>
            <w:r w:rsidRPr="00020EB7">
              <w:rPr>
                <w:rFonts w:asciiTheme="majorBidi" w:eastAsia="Calibri" w:hAnsiTheme="majorBidi" w:cstheme="majorBidi"/>
                <w:sz w:val="24"/>
                <w:szCs w:val="24"/>
              </w:rPr>
              <w:t xml:space="preserve">59.8% of patients were discharged with a documented osteoporosis </w:t>
            </w:r>
            <w:proofErr w:type="spellStart"/>
            <w:r w:rsidR="000B684C">
              <w:rPr>
                <w:rFonts w:asciiTheme="majorBidi" w:eastAsia="Calibri" w:hAnsiTheme="majorBidi" w:cstheme="majorBidi"/>
                <w:sz w:val="24"/>
                <w:szCs w:val="24"/>
              </w:rPr>
              <w:t>o</w:t>
            </w:r>
            <w:r w:rsidR="006D5704">
              <w:rPr>
                <w:rFonts w:asciiTheme="majorBidi" w:eastAsia="Calibri" w:hAnsiTheme="majorBidi" w:cstheme="majorBidi"/>
                <w:sz w:val="24"/>
                <w:szCs w:val="24"/>
              </w:rPr>
              <w:t>r</w:t>
            </w:r>
            <w:r w:rsidRPr="00020EB7">
              <w:rPr>
                <w:rFonts w:asciiTheme="majorBidi" w:eastAsia="Calibri" w:hAnsiTheme="majorBidi" w:cstheme="majorBidi"/>
                <w:sz w:val="24"/>
                <w:szCs w:val="24"/>
              </w:rPr>
              <w:t>osteoporotic</w:t>
            </w:r>
            <w:proofErr w:type="spellEnd"/>
            <w:r w:rsidRPr="00020EB7">
              <w:rPr>
                <w:rFonts w:asciiTheme="majorBidi" w:eastAsia="Calibri" w:hAnsiTheme="majorBidi" w:cstheme="majorBidi"/>
                <w:sz w:val="24"/>
                <w:szCs w:val="24"/>
              </w:rPr>
              <w:t>-fracture diagnosis. Documentation rose steadily after 2015, coinciding with NP integration, and exceeded non-documented cases from 2015 onward. Recorded anti-osteoporosis pharmacologic treatment remained low and similar between groups (12.6% vs 12.4%). No consistent differences in secondary outcomes (crude mortality, rehospitalization, cardiovascular events); in an exploratory adjusted Cox model, documentation was associated with lower mortality (adjusted HR 0.63, 95% CI 0.48–0.83), interpreted as association, not causation.</w:t>
            </w:r>
          </w:p>
        </w:tc>
      </w:tr>
      <w:tr w:rsidR="00020EB7" w:rsidRPr="00904DDD" w14:paraId="5F552F88" w14:textId="77777777" w:rsidTr="00370155">
        <w:tc>
          <w:tcPr>
            <w:tcW w:w="1386" w:type="dxa"/>
            <w:tcMar>
              <w:top w:w="80" w:type="dxa"/>
              <w:left w:w="80" w:type="dxa"/>
              <w:bottom w:w="80" w:type="dxa"/>
              <w:right w:w="80" w:type="dxa"/>
            </w:tcMar>
          </w:tcPr>
          <w:p w14:paraId="25B237D4" w14:textId="77777777" w:rsidR="00020EB7" w:rsidRPr="00904DDD" w:rsidRDefault="00020EB7" w:rsidP="00020EB7">
            <w:pPr>
              <w:bidi w:val="0"/>
              <w:spacing w:after="0" w:line="240" w:lineRule="auto"/>
              <w:rPr>
                <w:rFonts w:asciiTheme="majorBidi" w:hAnsiTheme="majorBidi" w:cstheme="majorBidi"/>
                <w:sz w:val="24"/>
                <w:szCs w:val="24"/>
              </w:rPr>
            </w:pPr>
            <w:r w:rsidRPr="00904DDD">
              <w:rPr>
                <w:rFonts w:asciiTheme="majorBidi" w:eastAsia="Calibri" w:hAnsiTheme="majorBidi" w:cstheme="majorBidi"/>
                <w:sz w:val="24"/>
                <w:szCs w:val="24"/>
              </w:rPr>
              <w:t>Haron et al., 2016</w:t>
            </w:r>
          </w:p>
        </w:tc>
        <w:tc>
          <w:tcPr>
            <w:tcW w:w="4001" w:type="dxa"/>
            <w:tcMar>
              <w:top w:w="80" w:type="dxa"/>
              <w:left w:w="80" w:type="dxa"/>
              <w:bottom w:w="80" w:type="dxa"/>
              <w:right w:w="80" w:type="dxa"/>
            </w:tcMar>
          </w:tcPr>
          <w:p w14:paraId="4114803B" w14:textId="4C62804C" w:rsidR="00020EB7" w:rsidRPr="00904DDD" w:rsidRDefault="00020EB7" w:rsidP="00020EB7">
            <w:pPr>
              <w:bidi w:val="0"/>
              <w:rPr>
                <w:rFonts w:asciiTheme="majorBidi" w:hAnsiTheme="majorBidi" w:cstheme="majorBidi"/>
                <w:sz w:val="24"/>
                <w:szCs w:val="24"/>
              </w:rPr>
            </w:pPr>
            <w:r w:rsidRPr="00E74340">
              <w:rPr>
                <w:rFonts w:asciiTheme="majorBidi" w:eastAsia="Calibri" w:hAnsiTheme="majorBidi" w:cstheme="majorBidi"/>
                <w:sz w:val="24"/>
                <w:szCs w:val="24"/>
              </w:rPr>
              <w:t>N</w:t>
            </w:r>
            <w:r>
              <w:rPr>
                <w:rFonts w:asciiTheme="majorBidi" w:eastAsia="Calibri" w:hAnsiTheme="majorBidi" w:cstheme="majorBidi"/>
                <w:sz w:val="24"/>
                <w:szCs w:val="24"/>
              </w:rPr>
              <w:t> = </w:t>
            </w:r>
            <w:r w:rsidRPr="00E74340">
              <w:rPr>
                <w:rFonts w:asciiTheme="majorBidi" w:eastAsia="Calibri" w:hAnsiTheme="majorBidi" w:cstheme="majorBidi"/>
                <w:sz w:val="24"/>
                <w:szCs w:val="24"/>
              </w:rPr>
              <w:t>148, 88% senior nurses; 12% senior physicians.</w:t>
            </w:r>
            <w:r>
              <w:rPr>
                <w:rFonts w:asciiTheme="majorBidi" w:eastAsia="Calibri" w:hAnsiTheme="majorBidi" w:cstheme="majorBidi"/>
                <w:sz w:val="24"/>
                <w:szCs w:val="24"/>
              </w:rPr>
              <w:t xml:space="preserve"> </w:t>
            </w:r>
            <w:r w:rsidRPr="00904DDD">
              <w:rPr>
                <w:rFonts w:asciiTheme="majorBidi" w:eastAsia="Calibri" w:hAnsiTheme="majorBidi" w:cstheme="majorBidi"/>
                <w:sz w:val="24"/>
                <w:szCs w:val="24"/>
              </w:rPr>
              <w:t>Average professional experience: nurses 18 years, physicians 15 years</w:t>
            </w:r>
          </w:p>
        </w:tc>
        <w:tc>
          <w:tcPr>
            <w:tcW w:w="2268" w:type="dxa"/>
            <w:tcMar>
              <w:top w:w="80" w:type="dxa"/>
              <w:left w:w="80" w:type="dxa"/>
              <w:bottom w:w="80" w:type="dxa"/>
              <w:right w:w="80" w:type="dxa"/>
            </w:tcMar>
          </w:tcPr>
          <w:p w14:paraId="4A882476" w14:textId="77777777" w:rsidR="00020EB7" w:rsidRPr="00904DDD" w:rsidRDefault="00020EB7" w:rsidP="00020EB7">
            <w:pPr>
              <w:bidi w:val="0"/>
              <w:spacing w:after="0" w:line="240" w:lineRule="auto"/>
              <w:rPr>
                <w:rFonts w:asciiTheme="majorBidi" w:hAnsiTheme="majorBidi" w:cstheme="majorBidi"/>
                <w:sz w:val="24"/>
                <w:szCs w:val="24"/>
              </w:rPr>
            </w:pPr>
            <w:r>
              <w:rPr>
                <w:rFonts w:asciiTheme="majorBidi" w:eastAsia="Calibri" w:hAnsiTheme="majorBidi" w:cstheme="majorBidi"/>
                <w:sz w:val="24"/>
                <w:szCs w:val="24"/>
              </w:rPr>
              <w:t>R</w:t>
            </w:r>
            <w:r w:rsidRPr="00904DDD">
              <w:rPr>
                <w:rFonts w:asciiTheme="majorBidi" w:eastAsia="Calibri" w:hAnsiTheme="majorBidi" w:cstheme="majorBidi"/>
                <w:sz w:val="24"/>
                <w:szCs w:val="24"/>
              </w:rPr>
              <w:t>esearcher-developed</w:t>
            </w:r>
            <w:r>
              <w:rPr>
                <w:rFonts w:asciiTheme="majorBidi" w:hAnsiTheme="majorBidi" w:cstheme="majorBidi"/>
                <w:color w:val="000000" w:themeColor="text1"/>
                <w:sz w:val="24"/>
                <w:szCs w:val="24"/>
              </w:rPr>
              <w:t xml:space="preserve"> questionnaire</w:t>
            </w:r>
            <w:r w:rsidRPr="00904DDD">
              <w:rPr>
                <w:rFonts w:asciiTheme="majorBidi" w:eastAsia="Calibri" w:hAnsiTheme="majorBidi" w:cstheme="majorBidi"/>
                <w:sz w:val="24"/>
                <w:szCs w:val="24"/>
              </w:rPr>
              <w:t xml:space="preserve"> </w:t>
            </w:r>
          </w:p>
        </w:tc>
        <w:tc>
          <w:tcPr>
            <w:tcW w:w="6662" w:type="dxa"/>
            <w:tcMar>
              <w:top w:w="80" w:type="dxa"/>
              <w:left w:w="80" w:type="dxa"/>
              <w:bottom w:w="80" w:type="dxa"/>
              <w:right w:w="80" w:type="dxa"/>
            </w:tcMar>
          </w:tcPr>
          <w:p w14:paraId="63EB9237" w14:textId="7266DF8D" w:rsidR="00020EB7" w:rsidRPr="00904DDD" w:rsidRDefault="00020EB7" w:rsidP="00020EB7">
            <w:pPr>
              <w:bidi w:val="0"/>
              <w:spacing w:after="0" w:line="240" w:lineRule="auto"/>
              <w:rPr>
                <w:rFonts w:asciiTheme="majorBidi" w:hAnsiTheme="majorBidi" w:cstheme="majorBidi"/>
                <w:sz w:val="24"/>
                <w:szCs w:val="24"/>
              </w:rPr>
            </w:pPr>
            <w:r w:rsidRPr="00904DDD">
              <w:rPr>
                <w:rFonts w:asciiTheme="majorBidi" w:eastAsia="Calibri" w:hAnsiTheme="majorBidi" w:cstheme="majorBidi"/>
                <w:sz w:val="24"/>
                <w:szCs w:val="24"/>
              </w:rPr>
              <w:t xml:space="preserve">Both nurses and physicians positively endorsed the </w:t>
            </w:r>
            <w:r>
              <w:rPr>
                <w:rFonts w:asciiTheme="majorBidi" w:eastAsia="Calibri" w:hAnsiTheme="majorBidi" w:cstheme="majorBidi"/>
                <w:sz w:val="24"/>
                <w:szCs w:val="24"/>
              </w:rPr>
              <w:t xml:space="preserve">geriatric </w:t>
            </w:r>
            <w:r w:rsidRPr="00904DDD">
              <w:rPr>
                <w:rFonts w:asciiTheme="majorBidi" w:eastAsia="Calibri" w:hAnsiTheme="majorBidi" w:cstheme="majorBidi"/>
                <w:sz w:val="24"/>
                <w:szCs w:val="24"/>
              </w:rPr>
              <w:t xml:space="preserve">NP role before its introduction. Nurses expected </w:t>
            </w:r>
            <w:r>
              <w:rPr>
                <w:rFonts w:asciiTheme="majorBidi" w:eastAsia="Calibri" w:hAnsiTheme="majorBidi" w:cstheme="majorBidi"/>
                <w:sz w:val="24"/>
                <w:szCs w:val="24"/>
              </w:rPr>
              <w:t xml:space="preserve">geriatric </w:t>
            </w:r>
            <w:r w:rsidRPr="00904DDD">
              <w:rPr>
                <w:rFonts w:asciiTheme="majorBidi" w:eastAsia="Calibri" w:hAnsiTheme="majorBidi" w:cstheme="majorBidi"/>
                <w:sz w:val="24"/>
                <w:szCs w:val="24"/>
              </w:rPr>
              <w:t xml:space="preserve">NPs to perform more autonomous clinical functions (prescribing, admission, discharge, multimorbid care) than physicians expected. Key areas of agreement: patient education, protection of rights, family consulting. Physicians were more reluctant to transfer prescribing authority (especially for narcotics and complex procedures) even before </w:t>
            </w:r>
            <w:r>
              <w:rPr>
                <w:rFonts w:asciiTheme="majorBidi" w:eastAsia="Calibri" w:hAnsiTheme="majorBidi" w:cstheme="majorBidi"/>
                <w:sz w:val="24"/>
                <w:szCs w:val="24"/>
              </w:rPr>
              <w:t xml:space="preserve">geriatric </w:t>
            </w:r>
            <w:r w:rsidRPr="00904DDD">
              <w:rPr>
                <w:rFonts w:asciiTheme="majorBidi" w:eastAsia="Calibri" w:hAnsiTheme="majorBidi" w:cstheme="majorBidi"/>
                <w:sz w:val="24"/>
                <w:szCs w:val="24"/>
              </w:rPr>
              <w:t xml:space="preserve">NPs started working. Nurses expressed significantly stronger support than physicians for expanding </w:t>
            </w:r>
            <w:r>
              <w:rPr>
                <w:rFonts w:asciiTheme="majorBidi" w:eastAsia="Calibri" w:hAnsiTheme="majorBidi" w:cstheme="majorBidi"/>
                <w:sz w:val="24"/>
                <w:szCs w:val="24"/>
              </w:rPr>
              <w:t xml:space="preserve">geriatric </w:t>
            </w:r>
            <w:r w:rsidRPr="00904DDD">
              <w:rPr>
                <w:rFonts w:asciiTheme="majorBidi" w:eastAsia="Calibri" w:hAnsiTheme="majorBidi" w:cstheme="majorBidi"/>
                <w:sz w:val="24"/>
                <w:szCs w:val="24"/>
              </w:rPr>
              <w:t>NPs authority, particularly regarding prescribing, admission and discharge decisions, and management of multimorbidity</w:t>
            </w:r>
            <w:r>
              <w:rPr>
                <w:rFonts w:asciiTheme="majorBidi" w:eastAsia="Calibri" w:hAnsiTheme="majorBidi" w:cstheme="majorBidi"/>
                <w:sz w:val="24"/>
                <w:szCs w:val="24"/>
              </w:rPr>
              <w:t>.</w:t>
            </w:r>
          </w:p>
        </w:tc>
      </w:tr>
      <w:tr w:rsidR="00020EB7" w:rsidRPr="00904DDD" w14:paraId="33D8504C" w14:textId="77777777" w:rsidTr="00370155">
        <w:tc>
          <w:tcPr>
            <w:tcW w:w="1386" w:type="dxa"/>
            <w:tcMar>
              <w:top w:w="80" w:type="dxa"/>
              <w:left w:w="80" w:type="dxa"/>
              <w:bottom w:w="80" w:type="dxa"/>
              <w:right w:w="80" w:type="dxa"/>
            </w:tcMar>
          </w:tcPr>
          <w:p w14:paraId="620D4F4B" w14:textId="77777777" w:rsidR="00020EB7" w:rsidRPr="00904DDD" w:rsidRDefault="00020EB7" w:rsidP="00020EB7">
            <w:pPr>
              <w:bidi w:val="0"/>
              <w:spacing w:after="0" w:line="240" w:lineRule="auto"/>
              <w:rPr>
                <w:rFonts w:asciiTheme="majorBidi" w:hAnsiTheme="majorBidi" w:cstheme="majorBidi"/>
                <w:sz w:val="24"/>
                <w:szCs w:val="24"/>
              </w:rPr>
            </w:pPr>
            <w:r w:rsidRPr="00904DDD">
              <w:rPr>
                <w:rFonts w:asciiTheme="majorBidi" w:eastAsia="Calibri" w:hAnsiTheme="majorBidi" w:cstheme="majorBidi"/>
                <w:sz w:val="24"/>
                <w:szCs w:val="24"/>
              </w:rPr>
              <w:lastRenderedPageBreak/>
              <w:t>Haron et al., 2019</w:t>
            </w:r>
          </w:p>
        </w:tc>
        <w:tc>
          <w:tcPr>
            <w:tcW w:w="4001" w:type="dxa"/>
            <w:tcMar>
              <w:top w:w="80" w:type="dxa"/>
              <w:left w:w="80" w:type="dxa"/>
              <w:bottom w:w="80" w:type="dxa"/>
              <w:right w:w="80" w:type="dxa"/>
            </w:tcMar>
          </w:tcPr>
          <w:p w14:paraId="33A7D6C0" w14:textId="35308279" w:rsidR="00020EB7" w:rsidRPr="00904DDD" w:rsidRDefault="00020EB7" w:rsidP="00020EB7">
            <w:pPr>
              <w:bidi w:val="0"/>
              <w:spacing w:after="0" w:line="240" w:lineRule="auto"/>
              <w:rPr>
                <w:rFonts w:asciiTheme="majorBidi" w:hAnsiTheme="majorBidi" w:cstheme="majorBidi"/>
                <w:sz w:val="24"/>
                <w:szCs w:val="24"/>
              </w:rPr>
            </w:pPr>
            <w:r w:rsidRPr="00E74340">
              <w:rPr>
                <w:rFonts w:asciiTheme="majorBidi" w:eastAsia="Calibri" w:hAnsiTheme="majorBidi" w:cstheme="majorBidi"/>
                <w:sz w:val="24"/>
                <w:szCs w:val="24"/>
              </w:rPr>
              <w:t>N</w:t>
            </w:r>
            <w:r>
              <w:rPr>
                <w:rFonts w:asciiTheme="majorBidi" w:eastAsia="Calibri" w:hAnsiTheme="majorBidi" w:cstheme="majorBidi"/>
                <w:sz w:val="24"/>
                <w:szCs w:val="24"/>
              </w:rPr>
              <w:t> = </w:t>
            </w:r>
            <w:r w:rsidRPr="00E74340">
              <w:rPr>
                <w:rFonts w:asciiTheme="majorBidi" w:eastAsia="Calibri" w:hAnsiTheme="majorBidi" w:cstheme="majorBidi"/>
                <w:sz w:val="24"/>
                <w:szCs w:val="24"/>
              </w:rPr>
              <w:t xml:space="preserve">39, </w:t>
            </w:r>
            <w:r>
              <w:rPr>
                <w:rFonts w:asciiTheme="majorBidi" w:eastAsia="Calibri" w:hAnsiTheme="majorBidi" w:cstheme="majorBidi"/>
                <w:sz w:val="24"/>
                <w:szCs w:val="24"/>
              </w:rPr>
              <w:t>P</w:t>
            </w:r>
            <w:r w:rsidRPr="00E74340">
              <w:rPr>
                <w:rFonts w:asciiTheme="majorBidi" w:eastAsia="Calibri" w:hAnsiTheme="majorBidi" w:cstheme="majorBidi"/>
                <w:sz w:val="24"/>
                <w:szCs w:val="24"/>
              </w:rPr>
              <w:t>alliative care NP</w:t>
            </w:r>
            <w:r>
              <w:rPr>
                <w:rFonts w:asciiTheme="majorBidi" w:eastAsia="Calibri" w:hAnsiTheme="majorBidi" w:cstheme="majorBidi"/>
                <w:sz w:val="24"/>
                <w:szCs w:val="24"/>
              </w:rPr>
              <w:t xml:space="preserve"> (</w:t>
            </w:r>
            <w:r w:rsidRPr="00904DDD">
              <w:rPr>
                <w:rFonts w:asciiTheme="majorBidi" w:eastAsia="Calibri" w:hAnsiTheme="majorBidi" w:cstheme="majorBidi"/>
                <w:sz w:val="24"/>
                <w:szCs w:val="24"/>
              </w:rPr>
              <w:t>60% master</w:t>
            </w:r>
            <w:r>
              <w:rPr>
                <w:rFonts w:asciiTheme="majorBidi" w:eastAsia="Calibri" w:hAnsiTheme="majorBidi" w:cstheme="majorBidi"/>
                <w:sz w:val="24"/>
                <w:szCs w:val="24"/>
              </w:rPr>
              <w:t>’</w:t>
            </w:r>
            <w:r w:rsidRPr="00904DDD">
              <w:rPr>
                <w:rFonts w:asciiTheme="majorBidi" w:eastAsia="Calibri" w:hAnsiTheme="majorBidi" w:cstheme="majorBidi"/>
                <w:sz w:val="24"/>
                <w:szCs w:val="24"/>
              </w:rPr>
              <w:t>s degree;</w:t>
            </w:r>
            <w:r>
              <w:rPr>
                <w:rFonts w:asciiTheme="majorBidi" w:eastAsia="Calibri" w:hAnsiTheme="majorBidi" w:cstheme="majorBidi"/>
                <w:sz w:val="24"/>
                <w:szCs w:val="24"/>
              </w:rPr>
              <w:t xml:space="preserve"> a</w:t>
            </w:r>
            <w:r w:rsidRPr="00904DDD">
              <w:rPr>
                <w:rFonts w:asciiTheme="majorBidi" w:eastAsia="Calibri" w:hAnsiTheme="majorBidi" w:cstheme="majorBidi"/>
                <w:sz w:val="24"/>
                <w:szCs w:val="24"/>
              </w:rPr>
              <w:t>verage nursing experience 29 years; average as NP 13 years. 55% under nursing division head nurse; 45% under physician management</w:t>
            </w:r>
            <w:r>
              <w:rPr>
                <w:rFonts w:asciiTheme="majorBidi" w:eastAsia="Calibri" w:hAnsiTheme="majorBidi" w:cstheme="majorBidi"/>
                <w:sz w:val="24"/>
                <w:szCs w:val="24"/>
              </w:rPr>
              <w:t>)</w:t>
            </w:r>
          </w:p>
        </w:tc>
        <w:tc>
          <w:tcPr>
            <w:tcW w:w="2268" w:type="dxa"/>
            <w:tcMar>
              <w:top w:w="80" w:type="dxa"/>
              <w:left w:w="80" w:type="dxa"/>
              <w:bottom w:w="80" w:type="dxa"/>
              <w:right w:w="80" w:type="dxa"/>
            </w:tcMar>
          </w:tcPr>
          <w:p w14:paraId="48E649CF" w14:textId="77777777" w:rsidR="00020EB7" w:rsidRPr="00904DDD" w:rsidRDefault="00020EB7" w:rsidP="00020EB7">
            <w:pPr>
              <w:bidi w:val="0"/>
              <w:spacing w:after="0" w:line="240" w:lineRule="auto"/>
              <w:rPr>
                <w:rFonts w:asciiTheme="majorBidi" w:hAnsiTheme="majorBidi" w:cstheme="majorBidi"/>
                <w:sz w:val="24"/>
                <w:szCs w:val="24"/>
              </w:rPr>
            </w:pPr>
            <w:r>
              <w:rPr>
                <w:rFonts w:asciiTheme="majorBidi" w:eastAsia="Calibri" w:hAnsiTheme="majorBidi" w:cstheme="majorBidi"/>
                <w:sz w:val="24"/>
                <w:szCs w:val="24"/>
              </w:rPr>
              <w:t>R</w:t>
            </w:r>
            <w:r w:rsidRPr="00904DDD">
              <w:rPr>
                <w:rFonts w:asciiTheme="majorBidi" w:eastAsia="Calibri" w:hAnsiTheme="majorBidi" w:cstheme="majorBidi"/>
                <w:sz w:val="24"/>
                <w:szCs w:val="24"/>
              </w:rPr>
              <w:t>esearcher-developed</w:t>
            </w:r>
            <w:r>
              <w:rPr>
                <w:rFonts w:asciiTheme="majorBidi" w:hAnsiTheme="majorBidi" w:cstheme="majorBidi"/>
                <w:color w:val="000000" w:themeColor="text1"/>
                <w:sz w:val="24"/>
                <w:szCs w:val="24"/>
              </w:rPr>
              <w:t xml:space="preserve"> questionnaire</w:t>
            </w:r>
            <w:r w:rsidRPr="00904DDD">
              <w:rPr>
                <w:rFonts w:asciiTheme="majorBidi" w:eastAsia="Calibri" w:hAnsiTheme="majorBidi" w:cstheme="majorBidi"/>
                <w:sz w:val="24"/>
                <w:szCs w:val="24"/>
              </w:rPr>
              <w:t xml:space="preserve"> </w:t>
            </w:r>
          </w:p>
        </w:tc>
        <w:tc>
          <w:tcPr>
            <w:tcW w:w="6662" w:type="dxa"/>
            <w:tcMar>
              <w:top w:w="80" w:type="dxa"/>
              <w:left w:w="80" w:type="dxa"/>
              <w:bottom w:w="80" w:type="dxa"/>
              <w:right w:w="80" w:type="dxa"/>
            </w:tcMar>
          </w:tcPr>
          <w:p w14:paraId="45AA5DAB" w14:textId="77777777" w:rsidR="00020EB7" w:rsidRPr="00904DDD" w:rsidRDefault="00020EB7" w:rsidP="00020EB7">
            <w:pPr>
              <w:bidi w:val="0"/>
              <w:spacing w:after="0" w:line="240" w:lineRule="auto"/>
              <w:rPr>
                <w:rFonts w:asciiTheme="majorBidi" w:hAnsiTheme="majorBidi" w:cstheme="majorBidi"/>
                <w:sz w:val="24"/>
                <w:szCs w:val="24"/>
              </w:rPr>
            </w:pPr>
            <w:r>
              <w:rPr>
                <w:rFonts w:asciiTheme="majorBidi" w:eastAsia="Calibri" w:hAnsiTheme="majorBidi" w:cstheme="majorBidi"/>
                <w:sz w:val="24"/>
                <w:szCs w:val="24"/>
              </w:rPr>
              <w:t xml:space="preserve">Palliative care </w:t>
            </w:r>
            <w:r w:rsidRPr="00904DDD">
              <w:rPr>
                <w:rFonts w:asciiTheme="majorBidi" w:eastAsia="Calibri" w:hAnsiTheme="majorBidi" w:cstheme="majorBidi"/>
                <w:sz w:val="24"/>
                <w:szCs w:val="24"/>
              </w:rPr>
              <w:t xml:space="preserve">NPs showed partial role implementation. Core practice: symptom management, care planning, patient consultation. Medication prescribing was the least frequently performed activity, reflecting regulatory and organizational barriers. Working environment (Not NP Background) was the strongest predictor of scope of practice. NPs </w:t>
            </w:r>
            <w:proofErr w:type="gramStart"/>
            <w:r w:rsidRPr="00904DDD">
              <w:rPr>
                <w:rFonts w:asciiTheme="majorBidi" w:eastAsia="Calibri" w:hAnsiTheme="majorBidi" w:cstheme="majorBidi"/>
                <w:sz w:val="24"/>
                <w:szCs w:val="24"/>
              </w:rPr>
              <w:t>highly</w:t>
            </w:r>
            <w:proofErr w:type="gramEnd"/>
            <w:r w:rsidRPr="00904DDD">
              <w:rPr>
                <w:rFonts w:asciiTheme="majorBidi" w:eastAsia="Calibri" w:hAnsiTheme="majorBidi" w:cstheme="majorBidi"/>
                <w:sz w:val="24"/>
                <w:szCs w:val="24"/>
              </w:rPr>
              <w:t xml:space="preserve"> satisfied but mostly dissatisfied with working environment. </w:t>
            </w:r>
          </w:p>
        </w:tc>
      </w:tr>
      <w:tr w:rsidR="00020EB7" w:rsidRPr="00904DDD" w14:paraId="602370A6" w14:textId="77777777" w:rsidTr="00370155">
        <w:tc>
          <w:tcPr>
            <w:tcW w:w="1386" w:type="dxa"/>
            <w:tcMar>
              <w:top w:w="80" w:type="dxa"/>
              <w:left w:w="80" w:type="dxa"/>
              <w:bottom w:w="80" w:type="dxa"/>
              <w:right w:w="80" w:type="dxa"/>
            </w:tcMar>
          </w:tcPr>
          <w:p w14:paraId="2D3D8973" w14:textId="29F155E9" w:rsidR="00020EB7" w:rsidRDefault="00020EB7" w:rsidP="00020EB7">
            <w:pPr>
              <w:bidi w:val="0"/>
              <w:spacing w:after="0" w:line="240" w:lineRule="auto"/>
              <w:rPr>
                <w:rFonts w:asciiTheme="majorBidi" w:eastAsia="Calibri" w:hAnsiTheme="majorBidi" w:cstheme="majorBidi"/>
                <w:sz w:val="24"/>
                <w:szCs w:val="24"/>
              </w:rPr>
            </w:pPr>
            <w:r>
              <w:rPr>
                <w:rFonts w:asciiTheme="majorBidi" w:eastAsia="Calibri" w:hAnsiTheme="majorBidi" w:cstheme="majorBidi"/>
                <w:sz w:val="24"/>
                <w:szCs w:val="24"/>
              </w:rPr>
              <w:t>Lizeachin, et al., 2018</w:t>
            </w:r>
          </w:p>
        </w:tc>
        <w:tc>
          <w:tcPr>
            <w:tcW w:w="4001" w:type="dxa"/>
            <w:tcMar>
              <w:top w:w="80" w:type="dxa"/>
              <w:left w:w="80" w:type="dxa"/>
              <w:bottom w:w="80" w:type="dxa"/>
              <w:right w:w="80" w:type="dxa"/>
            </w:tcMar>
          </w:tcPr>
          <w:p w14:paraId="2CCECEC7" w14:textId="147B8F36" w:rsidR="00020EB7" w:rsidRDefault="00020EB7" w:rsidP="00020EB7">
            <w:pPr>
              <w:bidi w:val="0"/>
              <w:spacing w:after="0" w:line="240" w:lineRule="auto"/>
              <w:rPr>
                <w:rFonts w:asciiTheme="majorBidi" w:eastAsia="Calibri" w:hAnsiTheme="majorBidi" w:cstheme="majorBidi"/>
                <w:sz w:val="24"/>
                <w:szCs w:val="24"/>
              </w:rPr>
            </w:pPr>
            <w:r>
              <w:rPr>
                <w:rFonts w:asciiTheme="majorBidi" w:eastAsia="Calibri" w:hAnsiTheme="majorBidi" w:cstheme="majorBidi"/>
                <w:sz w:val="24"/>
                <w:szCs w:val="24"/>
              </w:rPr>
              <w:t>N = 1297, Patients 65+ with hip fracture (~67% female, mean age ~82)</w:t>
            </w:r>
          </w:p>
        </w:tc>
        <w:tc>
          <w:tcPr>
            <w:tcW w:w="2268" w:type="dxa"/>
            <w:tcMar>
              <w:top w:w="80" w:type="dxa"/>
              <w:left w:w="80" w:type="dxa"/>
              <w:bottom w:w="80" w:type="dxa"/>
              <w:right w:w="80" w:type="dxa"/>
            </w:tcMar>
          </w:tcPr>
          <w:p w14:paraId="14DF8582" w14:textId="13564B32" w:rsidR="00020EB7" w:rsidRDefault="00020EB7" w:rsidP="00020EB7">
            <w:pPr>
              <w:bidi w:val="0"/>
              <w:spacing w:after="0" w:line="240" w:lineRule="auto"/>
              <w:rPr>
                <w:rFonts w:asciiTheme="majorBidi" w:eastAsia="Calibri" w:hAnsiTheme="majorBidi" w:cstheme="majorBidi"/>
                <w:sz w:val="24"/>
                <w:szCs w:val="24"/>
              </w:rPr>
            </w:pPr>
            <w:r>
              <w:rPr>
                <w:rFonts w:asciiTheme="majorBidi" w:eastAsia="Calibri" w:hAnsiTheme="majorBidi" w:cstheme="majorBidi"/>
                <w:sz w:val="24"/>
                <w:szCs w:val="24"/>
              </w:rPr>
              <w:t xml:space="preserve">Descriptive analysis of internal institutional data: NP role description; case counts and % operated within 48h </w:t>
            </w:r>
          </w:p>
        </w:tc>
        <w:tc>
          <w:tcPr>
            <w:tcW w:w="6662" w:type="dxa"/>
            <w:tcMar>
              <w:top w:w="80" w:type="dxa"/>
              <w:left w:w="80" w:type="dxa"/>
              <w:bottom w:w="80" w:type="dxa"/>
              <w:right w:w="80" w:type="dxa"/>
            </w:tcMar>
          </w:tcPr>
          <w:p w14:paraId="5E117E34" w14:textId="39D8AB89" w:rsidR="00020EB7" w:rsidRPr="00A46353" w:rsidRDefault="00020EB7" w:rsidP="00020EB7">
            <w:pPr>
              <w:bidi w:val="0"/>
              <w:spacing w:after="0" w:line="240" w:lineRule="auto"/>
              <w:rPr>
                <w:rFonts w:asciiTheme="majorBidi" w:eastAsia="Calibri" w:hAnsiTheme="majorBidi" w:cstheme="majorBidi"/>
                <w:sz w:val="24"/>
                <w:szCs w:val="24"/>
              </w:rPr>
            </w:pPr>
            <w:r>
              <w:rPr>
                <w:rFonts w:asciiTheme="majorBidi" w:eastAsia="Calibri" w:hAnsiTheme="majorBidi" w:cstheme="majorBidi"/>
                <w:sz w:val="24"/>
                <w:szCs w:val="24"/>
              </w:rPr>
              <w:t xml:space="preserve">Geriatric NP accompanies the hip-fracture patient across all stages: from the ER (history-taking, physical exam, assessing surgical readiness) through multidisciplinary coordination to discharge. Post-surgery she manages drug therapy, treats geriatric syndrome (delirium, urinary retention, constipation), and orders tests, imaging, and consultations. Since the implementation of Geriatric NP role, rate of surgery within 48 hours changed from 60% (2014) to 83% (2016), positive feedback from patients, families, and staff members. </w:t>
            </w:r>
          </w:p>
        </w:tc>
      </w:tr>
      <w:tr w:rsidR="00020EB7" w:rsidRPr="00904DDD" w14:paraId="77DE3B1A" w14:textId="77777777" w:rsidTr="00370155">
        <w:tc>
          <w:tcPr>
            <w:tcW w:w="1386" w:type="dxa"/>
            <w:tcMar>
              <w:top w:w="80" w:type="dxa"/>
              <w:left w:w="80" w:type="dxa"/>
              <w:bottom w:w="80" w:type="dxa"/>
              <w:right w:w="80" w:type="dxa"/>
            </w:tcMar>
          </w:tcPr>
          <w:p w14:paraId="46DBAF36" w14:textId="23F1CA65" w:rsidR="00020EB7" w:rsidRDefault="00020EB7" w:rsidP="00020EB7">
            <w:pPr>
              <w:bidi w:val="0"/>
              <w:spacing w:after="0" w:line="240" w:lineRule="auto"/>
              <w:rPr>
                <w:rFonts w:asciiTheme="majorBidi" w:eastAsia="Calibri" w:hAnsiTheme="majorBidi" w:cstheme="majorBidi"/>
                <w:sz w:val="24"/>
                <w:szCs w:val="24"/>
              </w:rPr>
            </w:pPr>
            <w:r w:rsidRPr="00E81A99">
              <w:rPr>
                <w:rFonts w:asciiTheme="majorBidi" w:eastAsia="Calibri" w:hAnsiTheme="majorBidi" w:cstheme="majorBidi"/>
                <w:sz w:val="24"/>
                <w:szCs w:val="24"/>
              </w:rPr>
              <w:t>Lotan et al., 2025</w:t>
            </w:r>
          </w:p>
        </w:tc>
        <w:tc>
          <w:tcPr>
            <w:tcW w:w="4001" w:type="dxa"/>
            <w:tcMar>
              <w:top w:w="80" w:type="dxa"/>
              <w:left w:w="80" w:type="dxa"/>
              <w:bottom w:w="80" w:type="dxa"/>
              <w:right w:w="80" w:type="dxa"/>
            </w:tcMar>
          </w:tcPr>
          <w:p w14:paraId="74DD96A9" w14:textId="3850C43F" w:rsidR="00020EB7" w:rsidRDefault="00020EB7" w:rsidP="00020EB7">
            <w:pPr>
              <w:bidi w:val="0"/>
              <w:spacing w:after="0" w:line="240" w:lineRule="auto"/>
              <w:rPr>
                <w:rFonts w:asciiTheme="majorBidi" w:eastAsia="Calibri" w:hAnsiTheme="majorBidi" w:cstheme="majorBidi"/>
                <w:sz w:val="24"/>
                <w:szCs w:val="24"/>
              </w:rPr>
            </w:pPr>
            <w:r w:rsidRPr="00E81A99">
              <w:rPr>
                <w:rFonts w:asciiTheme="majorBidi" w:eastAsia="Calibri" w:hAnsiTheme="majorBidi" w:cstheme="majorBidi"/>
                <w:sz w:val="24"/>
                <w:szCs w:val="24"/>
              </w:rPr>
              <w:t>N = 2,065 patients ≥ 65 years with a proximal femoral fracture who underwent surgery at one university-affiliated hospital: 1,300 pre-intervention (2017–2020) and 765 NP-intervention (2021–2024). A geriatric NP evaluated and treated 37% of the cohort. Gains occurred despite the NP-period cohort being older and more male.</w:t>
            </w:r>
          </w:p>
        </w:tc>
        <w:tc>
          <w:tcPr>
            <w:tcW w:w="2268" w:type="dxa"/>
            <w:tcMar>
              <w:top w:w="80" w:type="dxa"/>
              <w:left w:w="80" w:type="dxa"/>
              <w:bottom w:w="80" w:type="dxa"/>
              <w:right w:w="80" w:type="dxa"/>
            </w:tcMar>
          </w:tcPr>
          <w:p w14:paraId="73E9CEBF" w14:textId="01D2C36C" w:rsidR="00020EB7" w:rsidRDefault="00020EB7" w:rsidP="00020EB7">
            <w:pPr>
              <w:bidi w:val="0"/>
              <w:spacing w:after="0" w:line="240" w:lineRule="auto"/>
              <w:rPr>
                <w:rFonts w:asciiTheme="majorBidi" w:eastAsia="Calibri" w:hAnsiTheme="majorBidi" w:cstheme="majorBidi"/>
                <w:sz w:val="24"/>
                <w:szCs w:val="24"/>
              </w:rPr>
            </w:pPr>
            <w:r w:rsidRPr="00E81A99">
              <w:rPr>
                <w:rFonts w:asciiTheme="majorBidi" w:eastAsia="Calibri" w:hAnsiTheme="majorBidi" w:cstheme="majorBidi"/>
                <w:sz w:val="24"/>
                <w:szCs w:val="24"/>
              </w:rPr>
              <w:t>Retrospective EMR data extraction</w:t>
            </w:r>
          </w:p>
        </w:tc>
        <w:tc>
          <w:tcPr>
            <w:tcW w:w="6662" w:type="dxa"/>
            <w:tcMar>
              <w:top w:w="80" w:type="dxa"/>
              <w:left w:w="80" w:type="dxa"/>
              <w:bottom w:w="80" w:type="dxa"/>
              <w:right w:w="80" w:type="dxa"/>
            </w:tcMar>
          </w:tcPr>
          <w:p w14:paraId="6BAD713E" w14:textId="15AE742E" w:rsidR="00020EB7" w:rsidRPr="00A46353" w:rsidRDefault="00020EB7" w:rsidP="00020EB7">
            <w:pPr>
              <w:bidi w:val="0"/>
              <w:spacing w:after="0" w:line="240" w:lineRule="auto"/>
              <w:rPr>
                <w:rFonts w:asciiTheme="majorBidi" w:eastAsia="Calibri" w:hAnsiTheme="majorBidi" w:cstheme="majorBidi"/>
                <w:sz w:val="24"/>
                <w:szCs w:val="24"/>
              </w:rPr>
            </w:pPr>
            <w:r w:rsidRPr="00E81A99">
              <w:rPr>
                <w:rFonts w:asciiTheme="majorBidi" w:eastAsia="Calibri" w:hAnsiTheme="majorBidi" w:cstheme="majorBidi"/>
                <w:sz w:val="24"/>
                <w:szCs w:val="24"/>
              </w:rPr>
              <w:t xml:space="preserve">In-hospital mortality fell from 5.6% to 2.4% (p = 0.0005). Mean survival extended from 1.3 to 2.3 years (p &lt; 0.001), with the benefit sustained across the full post-fracture year. Length of stay decreased from 9.3 to 8.4 days (p = 0.003). Transfers to internal medicine dropped by ~one third (14.4% → 9.9%, p = 0.003; OR for transfer 0.418 with an NP); transferred patients had 4.2× higher 1-year mortality. </w:t>
            </w:r>
          </w:p>
        </w:tc>
      </w:tr>
      <w:tr w:rsidR="00020EB7" w:rsidRPr="00904DDD" w14:paraId="693DD1F8" w14:textId="77777777" w:rsidTr="00370155">
        <w:tc>
          <w:tcPr>
            <w:tcW w:w="1386" w:type="dxa"/>
            <w:tcMar>
              <w:top w:w="80" w:type="dxa"/>
              <w:left w:w="80" w:type="dxa"/>
              <w:bottom w:w="80" w:type="dxa"/>
              <w:right w:w="80" w:type="dxa"/>
            </w:tcMar>
          </w:tcPr>
          <w:p w14:paraId="0C8D5206" w14:textId="77777777" w:rsidR="00020EB7" w:rsidRPr="00904DDD" w:rsidRDefault="00020EB7" w:rsidP="00020EB7">
            <w:pPr>
              <w:bidi w:val="0"/>
              <w:spacing w:after="0" w:line="240" w:lineRule="auto"/>
              <w:rPr>
                <w:rFonts w:asciiTheme="majorBidi" w:eastAsia="Calibri" w:hAnsiTheme="majorBidi" w:cstheme="majorBidi"/>
                <w:sz w:val="24"/>
                <w:szCs w:val="24"/>
              </w:rPr>
            </w:pPr>
            <w:r>
              <w:rPr>
                <w:rFonts w:asciiTheme="majorBidi" w:eastAsia="Calibri" w:hAnsiTheme="majorBidi" w:cstheme="majorBidi"/>
                <w:sz w:val="24"/>
                <w:szCs w:val="24"/>
              </w:rPr>
              <w:lastRenderedPageBreak/>
              <w:t>Miller et al., 2025</w:t>
            </w:r>
          </w:p>
        </w:tc>
        <w:tc>
          <w:tcPr>
            <w:tcW w:w="4001" w:type="dxa"/>
            <w:tcMar>
              <w:top w:w="80" w:type="dxa"/>
              <w:left w:w="80" w:type="dxa"/>
              <w:bottom w:w="80" w:type="dxa"/>
              <w:right w:w="80" w:type="dxa"/>
            </w:tcMar>
          </w:tcPr>
          <w:p w14:paraId="24905E90" w14:textId="7B4CE7CA" w:rsidR="00020EB7" w:rsidRDefault="00020EB7" w:rsidP="00020EB7">
            <w:pPr>
              <w:bidi w:val="0"/>
              <w:spacing w:after="0" w:line="240" w:lineRule="auto"/>
              <w:rPr>
                <w:rFonts w:asciiTheme="majorBidi" w:eastAsia="Calibri" w:hAnsiTheme="majorBidi" w:cstheme="majorBidi"/>
                <w:sz w:val="24"/>
                <w:szCs w:val="24"/>
              </w:rPr>
            </w:pPr>
            <w:r>
              <w:rPr>
                <w:rFonts w:asciiTheme="majorBidi" w:eastAsia="Calibri" w:hAnsiTheme="majorBidi" w:cstheme="majorBidi"/>
                <w:sz w:val="24"/>
                <w:szCs w:val="24"/>
              </w:rPr>
              <w:t xml:space="preserve">Survey: </w:t>
            </w:r>
            <w:r w:rsidRPr="00E74340">
              <w:rPr>
                <w:rFonts w:asciiTheme="majorBidi" w:eastAsia="Calibri" w:hAnsiTheme="majorBidi" w:cstheme="majorBidi"/>
                <w:sz w:val="24"/>
                <w:szCs w:val="24"/>
              </w:rPr>
              <w:t>N</w:t>
            </w:r>
            <w:r>
              <w:rPr>
                <w:rFonts w:asciiTheme="majorBidi" w:eastAsia="Calibri" w:hAnsiTheme="majorBidi" w:cstheme="majorBidi"/>
                <w:sz w:val="24"/>
                <w:szCs w:val="24"/>
              </w:rPr>
              <w:t xml:space="preserve"> = 277, RNs (92% female; 61% aged ≤44; 90% Jewish; 44% </w:t>
            </w:r>
            <w:r w:rsidRPr="00904DDD">
              <w:rPr>
                <w:rFonts w:asciiTheme="majorBidi" w:eastAsia="Calibri" w:hAnsiTheme="majorBidi" w:cstheme="majorBidi"/>
                <w:sz w:val="24"/>
                <w:szCs w:val="24"/>
              </w:rPr>
              <w:t>master</w:t>
            </w:r>
            <w:r>
              <w:rPr>
                <w:rFonts w:asciiTheme="majorBidi" w:eastAsia="Calibri" w:hAnsiTheme="majorBidi" w:cstheme="majorBidi"/>
                <w:sz w:val="24"/>
                <w:szCs w:val="24"/>
              </w:rPr>
              <w:t>’</w:t>
            </w:r>
            <w:r w:rsidRPr="00904DDD">
              <w:rPr>
                <w:rFonts w:asciiTheme="majorBidi" w:eastAsia="Calibri" w:hAnsiTheme="majorBidi" w:cstheme="majorBidi"/>
                <w:sz w:val="24"/>
                <w:szCs w:val="24"/>
              </w:rPr>
              <w:t>s degree</w:t>
            </w:r>
            <w:r>
              <w:rPr>
                <w:rFonts w:asciiTheme="majorBidi" w:eastAsia="Calibri" w:hAnsiTheme="majorBidi" w:cstheme="majorBidi"/>
                <w:sz w:val="24"/>
                <w:szCs w:val="24"/>
              </w:rPr>
              <w:t xml:space="preserve"> or higher; 51% had worked with NPs; 63% urban, 37% periphery; 56% outpatient, 44% inpatient);  </w:t>
            </w:r>
          </w:p>
          <w:p w14:paraId="51887E7F" w14:textId="6B598410" w:rsidR="00020EB7" w:rsidRDefault="00020EB7" w:rsidP="00020EB7">
            <w:pPr>
              <w:bidi w:val="0"/>
              <w:spacing w:after="0" w:line="240" w:lineRule="auto"/>
              <w:rPr>
                <w:rFonts w:asciiTheme="majorBidi" w:eastAsia="Calibri" w:hAnsiTheme="majorBidi" w:cstheme="majorBidi"/>
                <w:sz w:val="24"/>
                <w:szCs w:val="24"/>
              </w:rPr>
            </w:pPr>
            <w:r>
              <w:rPr>
                <w:rFonts w:asciiTheme="majorBidi" w:eastAsia="Calibri" w:hAnsiTheme="majorBidi" w:cstheme="majorBidi"/>
                <w:sz w:val="24"/>
                <w:szCs w:val="24"/>
              </w:rPr>
              <w:t xml:space="preserve">Interviews: </w:t>
            </w:r>
            <w:r w:rsidRPr="00E74340">
              <w:rPr>
                <w:rFonts w:asciiTheme="majorBidi" w:eastAsia="Calibri" w:hAnsiTheme="majorBidi" w:cstheme="majorBidi"/>
                <w:sz w:val="24"/>
                <w:szCs w:val="24"/>
              </w:rPr>
              <w:t>N</w:t>
            </w:r>
            <w:r>
              <w:rPr>
                <w:rFonts w:asciiTheme="majorBidi" w:eastAsia="Calibri" w:hAnsiTheme="majorBidi" w:cstheme="majorBidi"/>
                <w:sz w:val="24"/>
                <w:szCs w:val="24"/>
              </w:rPr>
              <w:t> = 10, RNs (90% female; age range 30–52; 2–35 years’ experience; 40% had worked with NPs)</w:t>
            </w:r>
          </w:p>
        </w:tc>
        <w:tc>
          <w:tcPr>
            <w:tcW w:w="2268" w:type="dxa"/>
            <w:tcMar>
              <w:top w:w="80" w:type="dxa"/>
              <w:left w:w="80" w:type="dxa"/>
              <w:bottom w:w="80" w:type="dxa"/>
              <w:right w:w="80" w:type="dxa"/>
            </w:tcMar>
          </w:tcPr>
          <w:p w14:paraId="7C69B336" w14:textId="77777777" w:rsidR="00020EB7" w:rsidRPr="00904DDD" w:rsidRDefault="00020EB7" w:rsidP="00020EB7">
            <w:pPr>
              <w:bidi w:val="0"/>
              <w:spacing w:after="0" w:line="240" w:lineRule="auto"/>
              <w:rPr>
                <w:rFonts w:asciiTheme="majorBidi" w:eastAsia="Calibri" w:hAnsiTheme="majorBidi" w:cstheme="majorBidi"/>
                <w:sz w:val="24"/>
                <w:szCs w:val="24"/>
              </w:rPr>
            </w:pPr>
            <w:r>
              <w:rPr>
                <w:rFonts w:asciiTheme="majorBidi" w:eastAsia="Calibri" w:hAnsiTheme="majorBidi" w:cstheme="majorBidi"/>
                <w:sz w:val="24"/>
                <w:szCs w:val="24"/>
              </w:rPr>
              <w:t>R</w:t>
            </w:r>
            <w:r w:rsidRPr="00904DDD">
              <w:rPr>
                <w:rFonts w:asciiTheme="majorBidi" w:eastAsia="Calibri" w:hAnsiTheme="majorBidi" w:cstheme="majorBidi"/>
                <w:sz w:val="24"/>
                <w:szCs w:val="24"/>
              </w:rPr>
              <w:t>esearcher-developed</w:t>
            </w:r>
            <w:r>
              <w:rPr>
                <w:rFonts w:asciiTheme="majorBidi" w:hAnsiTheme="majorBidi" w:cstheme="majorBidi"/>
                <w:color w:val="000000" w:themeColor="text1"/>
                <w:sz w:val="24"/>
                <w:szCs w:val="24"/>
              </w:rPr>
              <w:t xml:space="preserve"> questionnaire;</w:t>
            </w:r>
            <w:r>
              <w:rPr>
                <w:rFonts w:asciiTheme="majorBidi" w:eastAsia="Calibri" w:hAnsiTheme="majorBidi" w:cstheme="majorBidi"/>
                <w:sz w:val="24"/>
                <w:szCs w:val="24"/>
              </w:rPr>
              <w:t xml:space="preserve"> Semi-structured in-depth interview guide </w:t>
            </w:r>
          </w:p>
        </w:tc>
        <w:tc>
          <w:tcPr>
            <w:tcW w:w="6662" w:type="dxa"/>
            <w:tcMar>
              <w:top w:w="80" w:type="dxa"/>
              <w:left w:w="80" w:type="dxa"/>
              <w:bottom w:w="80" w:type="dxa"/>
              <w:right w:w="80" w:type="dxa"/>
            </w:tcMar>
          </w:tcPr>
          <w:p w14:paraId="7E0D2017" w14:textId="3A9CC03D" w:rsidR="00020EB7" w:rsidRDefault="00020EB7" w:rsidP="00020EB7">
            <w:pPr>
              <w:bidi w:val="0"/>
              <w:spacing w:after="0" w:line="240" w:lineRule="auto"/>
              <w:rPr>
                <w:rFonts w:asciiTheme="majorBidi" w:eastAsia="Calibri" w:hAnsiTheme="majorBidi" w:cstheme="majorBidi"/>
                <w:sz w:val="24"/>
                <w:szCs w:val="24"/>
              </w:rPr>
            </w:pPr>
            <w:r w:rsidRPr="00A46353">
              <w:rPr>
                <w:rFonts w:asciiTheme="majorBidi" w:eastAsia="Calibri" w:hAnsiTheme="majorBidi" w:cstheme="majorBidi"/>
                <w:sz w:val="24"/>
                <w:szCs w:val="24"/>
              </w:rPr>
              <w:t>RNs who had worked with NPs rated their knowledge of the NP licensing process and NP scope of practice higher</w:t>
            </w:r>
            <w:r>
              <w:rPr>
                <w:rFonts w:asciiTheme="majorBidi" w:eastAsia="Calibri" w:hAnsiTheme="majorBidi" w:cstheme="majorBidi"/>
                <w:sz w:val="24"/>
                <w:szCs w:val="24"/>
              </w:rPr>
              <w:t xml:space="preserve">. </w:t>
            </w:r>
            <w:r w:rsidRPr="00A46353">
              <w:rPr>
                <w:rFonts w:asciiTheme="majorBidi" w:eastAsia="Calibri" w:hAnsiTheme="majorBidi" w:cstheme="majorBidi"/>
                <w:sz w:val="24"/>
                <w:szCs w:val="24"/>
              </w:rPr>
              <w:t>They were less likely to: (1) feel that adding NPs to the health system would confuse patients</w:t>
            </w:r>
            <w:r>
              <w:rPr>
                <w:rFonts w:asciiTheme="majorBidi" w:eastAsia="Calibri" w:hAnsiTheme="majorBidi" w:cstheme="majorBidi"/>
                <w:sz w:val="24"/>
                <w:szCs w:val="24"/>
              </w:rPr>
              <w:t>;</w:t>
            </w:r>
            <w:r w:rsidRPr="00A46353">
              <w:rPr>
                <w:rFonts w:asciiTheme="majorBidi" w:eastAsia="Calibri" w:hAnsiTheme="majorBidi" w:cstheme="majorBidi"/>
                <w:sz w:val="24"/>
                <w:szCs w:val="24"/>
              </w:rPr>
              <w:t xml:space="preserve"> (2) prefer treatment from physicians</w:t>
            </w:r>
            <w:r>
              <w:rPr>
                <w:rFonts w:asciiTheme="majorBidi" w:eastAsia="Calibri" w:hAnsiTheme="majorBidi" w:cstheme="majorBidi"/>
                <w:sz w:val="24"/>
                <w:szCs w:val="24"/>
              </w:rPr>
              <w:t xml:space="preserve"> </w:t>
            </w:r>
            <w:proofErr w:type="gramStart"/>
            <w:r w:rsidRPr="00A46353">
              <w:rPr>
                <w:rFonts w:asciiTheme="majorBidi" w:eastAsia="Calibri" w:hAnsiTheme="majorBidi" w:cstheme="majorBidi"/>
                <w:sz w:val="24"/>
                <w:szCs w:val="24"/>
              </w:rPr>
              <w:t>than</w:t>
            </w:r>
            <w:proofErr w:type="gramEnd"/>
            <w:r w:rsidRPr="00A46353">
              <w:rPr>
                <w:rFonts w:asciiTheme="majorBidi" w:eastAsia="Calibri" w:hAnsiTheme="majorBidi" w:cstheme="majorBidi"/>
                <w:sz w:val="24"/>
                <w:szCs w:val="24"/>
              </w:rPr>
              <w:t xml:space="preserve"> NPs</w:t>
            </w:r>
            <w:r>
              <w:rPr>
                <w:rFonts w:asciiTheme="majorBidi" w:eastAsia="Calibri" w:hAnsiTheme="majorBidi" w:cstheme="majorBidi"/>
                <w:sz w:val="24"/>
                <w:szCs w:val="24"/>
              </w:rPr>
              <w:t>;</w:t>
            </w:r>
            <w:r w:rsidRPr="00A46353">
              <w:rPr>
                <w:rFonts w:asciiTheme="majorBidi" w:eastAsia="Calibri" w:hAnsiTheme="majorBidi" w:cstheme="majorBidi"/>
                <w:sz w:val="24"/>
                <w:szCs w:val="24"/>
              </w:rPr>
              <w:t xml:space="preserve"> and (3) feel uncomfortable taking orders from </w:t>
            </w:r>
            <w:r>
              <w:rPr>
                <w:rFonts w:asciiTheme="majorBidi" w:eastAsia="Calibri" w:hAnsiTheme="majorBidi" w:cstheme="majorBidi"/>
                <w:sz w:val="24"/>
                <w:szCs w:val="24"/>
              </w:rPr>
              <w:t>NPs.</w:t>
            </w:r>
            <w:r w:rsidRPr="00A46353">
              <w:rPr>
                <w:rFonts w:asciiTheme="majorBidi" w:eastAsia="Calibri" w:hAnsiTheme="majorBidi" w:cstheme="majorBidi"/>
                <w:sz w:val="24"/>
                <w:szCs w:val="24"/>
              </w:rPr>
              <w:t xml:space="preserve"> RNs who held a </w:t>
            </w:r>
            <w:r>
              <w:rPr>
                <w:rFonts w:asciiTheme="majorBidi" w:eastAsia="Calibri" w:hAnsiTheme="majorBidi" w:cstheme="majorBidi"/>
                <w:sz w:val="24"/>
                <w:szCs w:val="24"/>
              </w:rPr>
              <w:t>master’s</w:t>
            </w:r>
            <w:r w:rsidRPr="00A46353">
              <w:rPr>
                <w:rFonts w:asciiTheme="majorBidi" w:eastAsia="Calibri" w:hAnsiTheme="majorBidi" w:cstheme="majorBidi"/>
                <w:sz w:val="24"/>
                <w:szCs w:val="24"/>
              </w:rPr>
              <w:t xml:space="preserve"> degree or higher rated their understanding of the requirements to become an NP, NP licensing process, and NP scope of practice. They felt more strongly that NPs could help resolve the physician shortage and that NPs should be authorized to prescribe medications and order lab tests. They felt that the addition of the NP to the profession facilitates career advancement for nurses.</w:t>
            </w:r>
            <w:r>
              <w:rPr>
                <w:rFonts w:asciiTheme="majorBidi" w:eastAsia="Calibri" w:hAnsiTheme="majorBidi" w:cstheme="majorBidi"/>
                <w:sz w:val="24"/>
                <w:szCs w:val="24"/>
              </w:rPr>
              <w:t xml:space="preserve"> </w:t>
            </w:r>
          </w:p>
          <w:p w14:paraId="58950DC3" w14:textId="1E66C5AF" w:rsidR="00020EB7" w:rsidRDefault="00020EB7" w:rsidP="00020EB7">
            <w:pPr>
              <w:bidi w:val="0"/>
              <w:spacing w:after="0" w:line="240" w:lineRule="auto"/>
              <w:rPr>
                <w:rFonts w:asciiTheme="majorBidi" w:eastAsia="Calibri" w:hAnsiTheme="majorBidi" w:cstheme="majorBidi"/>
                <w:sz w:val="24"/>
                <w:szCs w:val="24"/>
              </w:rPr>
            </w:pPr>
            <w:r>
              <w:rPr>
                <w:rFonts w:asciiTheme="majorBidi" w:eastAsia="Calibri" w:hAnsiTheme="majorBidi" w:cstheme="majorBidi"/>
                <w:sz w:val="24"/>
                <w:szCs w:val="24"/>
              </w:rPr>
              <w:t>Seven qualitative themes converged with the survey: exposure to NPs; NP role definition and scope of practice; characterizations of NPs; acceptance of NPs; advantages of NPs; Israeli healthcare culture; and effects of higher education. NPs were perceived as highly educated, holistic, accessible, and strong communicators who could help fill physician-shortage gaps, although NP role definition and scope of practice remained unclear.</w:t>
            </w:r>
          </w:p>
        </w:tc>
      </w:tr>
      <w:tr w:rsidR="00020EB7" w:rsidRPr="00904DDD" w14:paraId="0CF7413C" w14:textId="77777777" w:rsidTr="00370155">
        <w:tc>
          <w:tcPr>
            <w:tcW w:w="1386" w:type="dxa"/>
            <w:tcMar>
              <w:top w:w="80" w:type="dxa"/>
              <w:left w:w="80" w:type="dxa"/>
              <w:bottom w:w="80" w:type="dxa"/>
              <w:right w:w="80" w:type="dxa"/>
            </w:tcMar>
          </w:tcPr>
          <w:p w14:paraId="03AD1906" w14:textId="77777777" w:rsidR="00020EB7" w:rsidRPr="00904DDD" w:rsidRDefault="00020EB7" w:rsidP="00020EB7">
            <w:pPr>
              <w:bidi w:val="0"/>
              <w:spacing w:after="0" w:line="240" w:lineRule="auto"/>
              <w:rPr>
                <w:rFonts w:asciiTheme="majorBidi" w:hAnsiTheme="majorBidi" w:cstheme="majorBidi"/>
                <w:sz w:val="24"/>
                <w:szCs w:val="24"/>
              </w:rPr>
            </w:pPr>
            <w:r w:rsidRPr="00904DDD">
              <w:rPr>
                <w:rFonts w:asciiTheme="majorBidi" w:eastAsia="Calibri" w:hAnsiTheme="majorBidi" w:cstheme="majorBidi"/>
                <w:sz w:val="24"/>
                <w:szCs w:val="24"/>
              </w:rPr>
              <w:t>Nissanholtz-</w:t>
            </w:r>
            <w:proofErr w:type="spellStart"/>
            <w:r w:rsidRPr="00904DDD">
              <w:rPr>
                <w:rFonts w:asciiTheme="majorBidi" w:eastAsia="Calibri" w:hAnsiTheme="majorBidi" w:cstheme="majorBidi"/>
                <w:sz w:val="24"/>
                <w:szCs w:val="24"/>
              </w:rPr>
              <w:t>Gannot</w:t>
            </w:r>
            <w:proofErr w:type="spellEnd"/>
            <w:r w:rsidRPr="00904DDD">
              <w:rPr>
                <w:rFonts w:asciiTheme="majorBidi" w:eastAsia="Calibri" w:hAnsiTheme="majorBidi" w:cstheme="majorBidi"/>
                <w:sz w:val="24"/>
                <w:szCs w:val="24"/>
              </w:rPr>
              <w:t xml:space="preserve"> et al., 2025</w:t>
            </w:r>
          </w:p>
        </w:tc>
        <w:tc>
          <w:tcPr>
            <w:tcW w:w="4001" w:type="dxa"/>
            <w:tcMar>
              <w:top w:w="80" w:type="dxa"/>
              <w:left w:w="80" w:type="dxa"/>
              <w:bottom w:w="80" w:type="dxa"/>
              <w:right w:w="80" w:type="dxa"/>
            </w:tcMar>
          </w:tcPr>
          <w:p w14:paraId="22A5AD4F" w14:textId="1DBD8414" w:rsidR="00020EB7" w:rsidRPr="00904DDD" w:rsidRDefault="00020EB7" w:rsidP="00020EB7">
            <w:pPr>
              <w:bidi w:val="0"/>
              <w:spacing w:after="0" w:line="240" w:lineRule="auto"/>
              <w:rPr>
                <w:rFonts w:asciiTheme="majorBidi" w:hAnsiTheme="majorBidi" w:cstheme="majorBidi"/>
                <w:sz w:val="24"/>
                <w:szCs w:val="24"/>
              </w:rPr>
            </w:pPr>
            <w:r>
              <w:rPr>
                <w:rFonts w:asciiTheme="majorBidi" w:eastAsia="Calibri" w:hAnsiTheme="majorBidi" w:cstheme="majorBidi"/>
                <w:sz w:val="24"/>
                <w:szCs w:val="24"/>
              </w:rPr>
              <w:t xml:space="preserve">Survey: </w:t>
            </w:r>
            <w:r w:rsidRPr="00E74340">
              <w:rPr>
                <w:rFonts w:asciiTheme="majorBidi" w:eastAsia="Calibri" w:hAnsiTheme="majorBidi" w:cstheme="majorBidi"/>
                <w:sz w:val="24"/>
                <w:szCs w:val="24"/>
              </w:rPr>
              <w:t>N</w:t>
            </w:r>
            <w:r>
              <w:rPr>
                <w:rFonts w:asciiTheme="majorBidi" w:eastAsia="Calibri" w:hAnsiTheme="majorBidi" w:cstheme="majorBidi"/>
                <w:sz w:val="24"/>
                <w:szCs w:val="24"/>
              </w:rPr>
              <w:t> = 89</w:t>
            </w:r>
            <w:r w:rsidRPr="00E74340">
              <w:rPr>
                <w:rFonts w:asciiTheme="majorBidi" w:eastAsia="Calibri" w:hAnsiTheme="majorBidi" w:cstheme="majorBidi"/>
                <w:sz w:val="24"/>
                <w:szCs w:val="24"/>
              </w:rPr>
              <w:t xml:space="preserve">: </w:t>
            </w:r>
            <w:r w:rsidRPr="00904DDD">
              <w:rPr>
                <w:rFonts w:asciiTheme="majorBidi" w:eastAsia="Calibri" w:hAnsiTheme="majorBidi" w:cstheme="majorBidi"/>
                <w:sz w:val="24"/>
                <w:szCs w:val="24"/>
              </w:rPr>
              <w:t>geriatric NPs</w:t>
            </w:r>
            <w:r>
              <w:rPr>
                <w:rFonts w:asciiTheme="majorBidi" w:eastAsia="Calibri" w:hAnsiTheme="majorBidi" w:cstheme="majorBidi"/>
                <w:sz w:val="24"/>
                <w:szCs w:val="24"/>
              </w:rPr>
              <w:t> = </w:t>
            </w:r>
            <w:r w:rsidRPr="00904DDD">
              <w:rPr>
                <w:rFonts w:asciiTheme="majorBidi" w:eastAsia="Calibri" w:hAnsiTheme="majorBidi" w:cstheme="majorBidi"/>
                <w:sz w:val="24"/>
                <w:szCs w:val="24"/>
              </w:rPr>
              <w:t>29</w:t>
            </w:r>
            <w:r>
              <w:rPr>
                <w:rFonts w:asciiTheme="majorBidi" w:eastAsia="Calibri" w:hAnsiTheme="majorBidi" w:cstheme="majorBidi"/>
                <w:sz w:val="24"/>
                <w:szCs w:val="24"/>
              </w:rPr>
              <w:t>;</w:t>
            </w:r>
            <w:r w:rsidRPr="00904DDD">
              <w:rPr>
                <w:rFonts w:asciiTheme="majorBidi" w:eastAsia="Calibri" w:hAnsiTheme="majorBidi" w:cstheme="majorBidi"/>
                <w:sz w:val="24"/>
                <w:szCs w:val="24"/>
              </w:rPr>
              <w:t xml:space="preserve"> palliative </w:t>
            </w:r>
            <w:r>
              <w:rPr>
                <w:rFonts w:asciiTheme="majorBidi" w:eastAsia="Calibri" w:hAnsiTheme="majorBidi" w:cstheme="majorBidi"/>
                <w:sz w:val="24"/>
                <w:szCs w:val="24"/>
              </w:rPr>
              <w:t xml:space="preserve">care </w:t>
            </w:r>
            <w:r w:rsidRPr="00904DDD">
              <w:rPr>
                <w:rFonts w:asciiTheme="majorBidi" w:eastAsia="Calibri" w:hAnsiTheme="majorBidi" w:cstheme="majorBidi"/>
                <w:sz w:val="24"/>
                <w:szCs w:val="24"/>
              </w:rPr>
              <w:t>NPs</w:t>
            </w:r>
            <w:r>
              <w:rPr>
                <w:rFonts w:asciiTheme="majorBidi" w:eastAsia="Calibri" w:hAnsiTheme="majorBidi" w:cstheme="majorBidi"/>
                <w:sz w:val="24"/>
                <w:szCs w:val="24"/>
              </w:rPr>
              <w:t> = </w:t>
            </w:r>
            <w:r w:rsidRPr="00904DDD">
              <w:rPr>
                <w:rFonts w:asciiTheme="majorBidi" w:eastAsia="Calibri" w:hAnsiTheme="majorBidi" w:cstheme="majorBidi"/>
                <w:sz w:val="24"/>
                <w:szCs w:val="24"/>
              </w:rPr>
              <w:t>60</w:t>
            </w:r>
            <w:r>
              <w:rPr>
                <w:rFonts w:asciiTheme="majorBidi" w:eastAsia="Calibri" w:hAnsiTheme="majorBidi" w:cstheme="majorBidi"/>
                <w:sz w:val="24"/>
                <w:szCs w:val="24"/>
              </w:rPr>
              <w:t xml:space="preserve"> (</w:t>
            </w:r>
            <w:r w:rsidRPr="00904DDD">
              <w:rPr>
                <w:rFonts w:asciiTheme="majorBidi" w:eastAsia="Calibri" w:hAnsiTheme="majorBidi" w:cstheme="majorBidi"/>
                <w:sz w:val="24"/>
                <w:szCs w:val="24"/>
              </w:rPr>
              <w:t>84% women; 69% born in Israel; 64% Jewish; 53% have 1–4 years NP experience; 71% full-time</w:t>
            </w:r>
            <w:r>
              <w:rPr>
                <w:rFonts w:asciiTheme="majorBidi" w:eastAsia="Calibri" w:hAnsiTheme="majorBidi" w:cstheme="majorBidi"/>
                <w:sz w:val="24"/>
                <w:szCs w:val="24"/>
              </w:rPr>
              <w:t>).</w:t>
            </w:r>
            <w:r w:rsidRPr="00904DDD">
              <w:rPr>
                <w:rFonts w:asciiTheme="majorBidi" w:eastAsia="Calibri" w:hAnsiTheme="majorBidi" w:cstheme="majorBidi"/>
                <w:sz w:val="24"/>
                <w:szCs w:val="24"/>
              </w:rPr>
              <w:t xml:space="preserve"> Interviews: </w:t>
            </w:r>
            <w:r w:rsidRPr="00E74340">
              <w:rPr>
                <w:rFonts w:asciiTheme="majorBidi" w:eastAsia="Calibri" w:hAnsiTheme="majorBidi" w:cstheme="majorBidi"/>
                <w:sz w:val="24"/>
                <w:szCs w:val="24"/>
              </w:rPr>
              <w:t>N</w:t>
            </w:r>
            <w:r>
              <w:rPr>
                <w:rFonts w:asciiTheme="majorBidi" w:eastAsia="Calibri" w:hAnsiTheme="majorBidi" w:cstheme="majorBidi"/>
                <w:sz w:val="24"/>
                <w:szCs w:val="24"/>
              </w:rPr>
              <w:t> = </w:t>
            </w:r>
            <w:r w:rsidRPr="00904DDD">
              <w:rPr>
                <w:rFonts w:asciiTheme="majorBidi" w:eastAsia="Calibri" w:hAnsiTheme="majorBidi" w:cstheme="majorBidi"/>
                <w:sz w:val="24"/>
                <w:szCs w:val="24"/>
              </w:rPr>
              <w:t>26</w:t>
            </w:r>
            <w:r>
              <w:rPr>
                <w:rFonts w:asciiTheme="majorBidi" w:eastAsia="Calibri" w:hAnsiTheme="majorBidi" w:cstheme="majorBidi"/>
                <w:sz w:val="24"/>
                <w:szCs w:val="24"/>
              </w:rPr>
              <w:t xml:space="preserve">, </w:t>
            </w:r>
            <w:r w:rsidRPr="00904DDD">
              <w:rPr>
                <w:rFonts w:asciiTheme="majorBidi" w:eastAsia="Calibri" w:hAnsiTheme="majorBidi" w:cstheme="majorBidi"/>
                <w:sz w:val="24"/>
                <w:szCs w:val="24"/>
              </w:rPr>
              <w:t>NPs and relevant professionals</w:t>
            </w:r>
            <w:r w:rsidRPr="00904DDD">
              <w:rPr>
                <w:rFonts w:asciiTheme="majorBidi" w:hAnsiTheme="majorBidi" w:cstheme="majorBidi"/>
                <w:sz w:val="24"/>
                <w:szCs w:val="24"/>
              </w:rPr>
              <w:t xml:space="preserve"> (physicians, managers, policymakers)</w:t>
            </w:r>
          </w:p>
        </w:tc>
        <w:tc>
          <w:tcPr>
            <w:tcW w:w="2268" w:type="dxa"/>
            <w:tcMar>
              <w:top w:w="80" w:type="dxa"/>
              <w:left w:w="80" w:type="dxa"/>
              <w:bottom w:w="80" w:type="dxa"/>
              <w:right w:w="80" w:type="dxa"/>
            </w:tcMar>
          </w:tcPr>
          <w:p w14:paraId="48F67708" w14:textId="77777777" w:rsidR="00020EB7" w:rsidRPr="00904DDD" w:rsidRDefault="00020EB7" w:rsidP="00020EB7">
            <w:pPr>
              <w:bidi w:val="0"/>
              <w:spacing w:after="0" w:line="240" w:lineRule="auto"/>
              <w:rPr>
                <w:rFonts w:asciiTheme="majorBidi" w:hAnsiTheme="majorBidi" w:cstheme="majorBidi"/>
                <w:sz w:val="24"/>
                <w:szCs w:val="24"/>
              </w:rPr>
            </w:pPr>
            <w:r>
              <w:rPr>
                <w:rFonts w:asciiTheme="majorBidi" w:eastAsia="Calibri" w:hAnsiTheme="majorBidi" w:cstheme="majorBidi"/>
                <w:sz w:val="24"/>
                <w:szCs w:val="24"/>
              </w:rPr>
              <w:t>R</w:t>
            </w:r>
            <w:r w:rsidRPr="00904DDD">
              <w:rPr>
                <w:rFonts w:asciiTheme="majorBidi" w:eastAsia="Calibri" w:hAnsiTheme="majorBidi" w:cstheme="majorBidi"/>
                <w:sz w:val="24"/>
                <w:szCs w:val="24"/>
              </w:rPr>
              <w:t>esearcher-developed</w:t>
            </w:r>
            <w:r>
              <w:rPr>
                <w:rFonts w:asciiTheme="majorBidi" w:hAnsiTheme="majorBidi" w:cstheme="majorBidi"/>
                <w:color w:val="000000" w:themeColor="text1"/>
                <w:sz w:val="24"/>
                <w:szCs w:val="24"/>
              </w:rPr>
              <w:t xml:space="preserve"> questionnaire;</w:t>
            </w:r>
            <w:r>
              <w:rPr>
                <w:rFonts w:asciiTheme="majorBidi" w:hAnsiTheme="majorBidi" w:cstheme="majorBidi"/>
                <w:sz w:val="24"/>
                <w:szCs w:val="24"/>
              </w:rPr>
              <w:t xml:space="preserve"> </w:t>
            </w:r>
            <w:r>
              <w:rPr>
                <w:rFonts w:asciiTheme="majorBidi" w:eastAsia="Calibri" w:hAnsiTheme="majorBidi" w:cstheme="majorBidi"/>
                <w:sz w:val="24"/>
                <w:szCs w:val="24"/>
              </w:rPr>
              <w:t>Semi-structured in-depth interview guide</w:t>
            </w:r>
          </w:p>
        </w:tc>
        <w:tc>
          <w:tcPr>
            <w:tcW w:w="6662" w:type="dxa"/>
            <w:tcMar>
              <w:top w:w="80" w:type="dxa"/>
              <w:left w:w="80" w:type="dxa"/>
              <w:bottom w:w="80" w:type="dxa"/>
              <w:right w:w="80" w:type="dxa"/>
            </w:tcMar>
          </w:tcPr>
          <w:p w14:paraId="324144C0" w14:textId="77777777" w:rsidR="00020EB7" w:rsidRPr="00904DDD" w:rsidRDefault="00020EB7" w:rsidP="00020EB7">
            <w:pPr>
              <w:bidi w:val="0"/>
              <w:spacing w:after="0" w:line="240" w:lineRule="auto"/>
              <w:rPr>
                <w:rFonts w:asciiTheme="majorBidi" w:hAnsiTheme="majorBidi" w:cstheme="majorBidi"/>
                <w:sz w:val="24"/>
                <w:szCs w:val="24"/>
              </w:rPr>
            </w:pPr>
            <w:r w:rsidRPr="00904DDD">
              <w:rPr>
                <w:rFonts w:asciiTheme="majorBidi" w:eastAsia="Calibri" w:hAnsiTheme="majorBidi" w:cstheme="majorBidi"/>
                <w:sz w:val="24"/>
                <w:szCs w:val="24"/>
              </w:rPr>
              <w:t xml:space="preserve">58% </w:t>
            </w:r>
            <w:proofErr w:type="gramStart"/>
            <w:r w:rsidRPr="00904DDD">
              <w:rPr>
                <w:rFonts w:asciiTheme="majorBidi" w:eastAsia="Calibri" w:hAnsiTheme="majorBidi" w:cstheme="majorBidi"/>
                <w:sz w:val="24"/>
                <w:szCs w:val="24"/>
              </w:rPr>
              <w:t>satisfied</w:t>
            </w:r>
            <w:proofErr w:type="gramEnd"/>
            <w:r w:rsidRPr="00904DDD">
              <w:rPr>
                <w:rFonts w:asciiTheme="majorBidi" w:eastAsia="Calibri" w:hAnsiTheme="majorBidi" w:cstheme="majorBidi"/>
                <w:sz w:val="24"/>
                <w:szCs w:val="24"/>
              </w:rPr>
              <w:t xml:space="preserve"> with training; 71% feel training content is missing. Looking ahead, 76% of NPs anticipated that their role would expand within the health system. Geriatric NPs have stronger identification with the medical model than palliative NPs. NPs </w:t>
            </w:r>
            <w:proofErr w:type="gramStart"/>
            <w:r w:rsidRPr="00904DDD">
              <w:rPr>
                <w:rFonts w:asciiTheme="majorBidi" w:eastAsia="Calibri" w:hAnsiTheme="majorBidi" w:cstheme="majorBidi"/>
                <w:sz w:val="24"/>
                <w:szCs w:val="24"/>
              </w:rPr>
              <w:t>more</w:t>
            </w:r>
            <w:proofErr w:type="gramEnd"/>
            <w:r w:rsidRPr="00904DDD">
              <w:rPr>
                <w:rFonts w:asciiTheme="majorBidi" w:eastAsia="Calibri" w:hAnsiTheme="majorBidi" w:cstheme="majorBidi"/>
                <w:sz w:val="24"/>
                <w:szCs w:val="24"/>
              </w:rPr>
              <w:t xml:space="preserve"> autonomous than non-NP nurses but </w:t>
            </w:r>
            <w:proofErr w:type="gramStart"/>
            <w:r w:rsidRPr="00904DDD">
              <w:rPr>
                <w:rFonts w:asciiTheme="majorBidi" w:eastAsia="Calibri" w:hAnsiTheme="majorBidi" w:cstheme="majorBidi"/>
                <w:sz w:val="24"/>
                <w:szCs w:val="24"/>
              </w:rPr>
              <w:t>reported</w:t>
            </w:r>
            <w:proofErr w:type="gramEnd"/>
            <w:r w:rsidRPr="00904DDD">
              <w:rPr>
                <w:rFonts w:asciiTheme="majorBidi" w:eastAsia="Calibri" w:hAnsiTheme="majorBidi" w:cstheme="majorBidi"/>
                <w:sz w:val="24"/>
                <w:szCs w:val="24"/>
              </w:rPr>
              <w:t xml:space="preserve"> only partial implementation of their authorized scope of practice. Key challenges: status establishment </w:t>
            </w:r>
            <w:proofErr w:type="gramStart"/>
            <w:r w:rsidRPr="00904DDD">
              <w:rPr>
                <w:rFonts w:asciiTheme="majorBidi" w:eastAsia="Calibri" w:hAnsiTheme="majorBidi" w:cstheme="majorBidi"/>
                <w:sz w:val="24"/>
                <w:szCs w:val="24"/>
              </w:rPr>
              <w:t>vis-à-vis</w:t>
            </w:r>
            <w:proofErr w:type="gramEnd"/>
            <w:r w:rsidRPr="00904DDD">
              <w:rPr>
                <w:rFonts w:asciiTheme="majorBidi" w:eastAsia="Calibri" w:hAnsiTheme="majorBidi" w:cstheme="majorBidi"/>
                <w:sz w:val="24"/>
                <w:szCs w:val="24"/>
              </w:rPr>
              <w:t xml:space="preserve"> medical staff/patients; need for ongoing training; lack of positions; overload and palliative emotional burden. </w:t>
            </w:r>
          </w:p>
        </w:tc>
      </w:tr>
      <w:tr w:rsidR="00020EB7" w:rsidRPr="00904DDD" w14:paraId="5D7B33B8" w14:textId="77777777" w:rsidTr="00370155">
        <w:tc>
          <w:tcPr>
            <w:tcW w:w="1386" w:type="dxa"/>
            <w:tcMar>
              <w:top w:w="80" w:type="dxa"/>
              <w:left w:w="80" w:type="dxa"/>
              <w:bottom w:w="80" w:type="dxa"/>
              <w:right w:w="80" w:type="dxa"/>
            </w:tcMar>
          </w:tcPr>
          <w:p w14:paraId="048E5937" w14:textId="77777777" w:rsidR="00020EB7" w:rsidRPr="00460CB9" w:rsidRDefault="00020EB7" w:rsidP="00020EB7">
            <w:pPr>
              <w:bidi w:val="0"/>
              <w:spacing w:after="0" w:line="240" w:lineRule="auto"/>
              <w:rPr>
                <w:rFonts w:asciiTheme="majorBidi" w:hAnsiTheme="majorBidi" w:cstheme="majorBidi"/>
                <w:sz w:val="24"/>
                <w:szCs w:val="24"/>
                <w:lang w:val="de-DE"/>
              </w:rPr>
            </w:pPr>
            <w:r w:rsidRPr="00460CB9">
              <w:rPr>
                <w:rFonts w:asciiTheme="majorBidi" w:eastAsia="Calibri" w:hAnsiTheme="majorBidi" w:cstheme="majorBidi"/>
                <w:sz w:val="24"/>
                <w:szCs w:val="24"/>
                <w:lang w:val="de-DE"/>
              </w:rPr>
              <w:lastRenderedPageBreak/>
              <w:t>Porat-</w:t>
            </w:r>
            <w:proofErr w:type="spellStart"/>
            <w:r w:rsidRPr="00460CB9">
              <w:rPr>
                <w:rFonts w:asciiTheme="majorBidi" w:eastAsia="Calibri" w:hAnsiTheme="majorBidi" w:cstheme="majorBidi"/>
                <w:sz w:val="24"/>
                <w:szCs w:val="24"/>
                <w:lang w:val="de-DE"/>
              </w:rPr>
              <w:t>Dahlerbruch</w:t>
            </w:r>
            <w:proofErr w:type="spellEnd"/>
            <w:r w:rsidRPr="00460CB9">
              <w:rPr>
                <w:rFonts w:asciiTheme="majorBidi" w:eastAsia="Calibri" w:hAnsiTheme="majorBidi" w:cstheme="majorBidi"/>
                <w:sz w:val="24"/>
                <w:szCs w:val="24"/>
                <w:lang w:val="de-DE"/>
              </w:rPr>
              <w:t xml:space="preserve"> et al., 2023</w:t>
            </w:r>
            <w:r w:rsidRPr="00460CB9">
              <w:rPr>
                <w:rFonts w:asciiTheme="majorBidi" w:hAnsiTheme="majorBidi" w:cstheme="majorBidi"/>
                <w:sz w:val="24"/>
                <w:szCs w:val="24"/>
                <w:lang w:val="de-DE"/>
              </w:rPr>
              <w:t>b</w:t>
            </w:r>
          </w:p>
        </w:tc>
        <w:tc>
          <w:tcPr>
            <w:tcW w:w="4001" w:type="dxa"/>
            <w:tcMar>
              <w:top w:w="80" w:type="dxa"/>
              <w:left w:w="80" w:type="dxa"/>
              <w:bottom w:w="80" w:type="dxa"/>
              <w:right w:w="80" w:type="dxa"/>
            </w:tcMar>
          </w:tcPr>
          <w:p w14:paraId="64015238" w14:textId="0BCA689D" w:rsidR="00020EB7" w:rsidRPr="00904DDD" w:rsidRDefault="00020EB7" w:rsidP="00020EB7">
            <w:pPr>
              <w:bidi w:val="0"/>
              <w:rPr>
                <w:rFonts w:asciiTheme="majorBidi" w:hAnsiTheme="majorBidi" w:cstheme="majorBidi"/>
                <w:sz w:val="24"/>
                <w:szCs w:val="24"/>
              </w:rPr>
            </w:pPr>
            <w:r w:rsidRPr="00E74340">
              <w:rPr>
                <w:rFonts w:asciiTheme="majorBidi" w:eastAsia="Calibri" w:hAnsiTheme="majorBidi" w:cstheme="majorBidi"/>
                <w:sz w:val="24"/>
                <w:szCs w:val="24"/>
              </w:rPr>
              <w:t>N</w:t>
            </w:r>
            <w:r>
              <w:rPr>
                <w:rFonts w:asciiTheme="majorBidi" w:eastAsia="Calibri" w:hAnsiTheme="majorBidi" w:cstheme="majorBidi"/>
                <w:sz w:val="24"/>
                <w:szCs w:val="24"/>
              </w:rPr>
              <w:t> = </w:t>
            </w:r>
            <w:r w:rsidRPr="00E74340">
              <w:rPr>
                <w:rFonts w:asciiTheme="majorBidi" w:eastAsia="Calibri" w:hAnsiTheme="majorBidi" w:cstheme="majorBidi"/>
                <w:sz w:val="24"/>
                <w:szCs w:val="24"/>
              </w:rPr>
              <w:t>58: NPs</w:t>
            </w:r>
            <w:r>
              <w:rPr>
                <w:rFonts w:asciiTheme="majorBidi" w:eastAsia="Calibri" w:hAnsiTheme="majorBidi" w:cstheme="majorBidi"/>
                <w:sz w:val="24"/>
                <w:szCs w:val="24"/>
              </w:rPr>
              <w:t> = </w:t>
            </w:r>
            <w:r w:rsidRPr="00E74340">
              <w:rPr>
                <w:rFonts w:asciiTheme="majorBidi" w:eastAsia="Calibri" w:hAnsiTheme="majorBidi" w:cstheme="majorBidi"/>
                <w:sz w:val="24"/>
                <w:szCs w:val="24"/>
              </w:rPr>
              <w:t>17, physicians</w:t>
            </w:r>
            <w:r>
              <w:rPr>
                <w:rFonts w:asciiTheme="majorBidi" w:eastAsia="Calibri" w:hAnsiTheme="majorBidi" w:cstheme="majorBidi"/>
                <w:sz w:val="24"/>
                <w:szCs w:val="24"/>
              </w:rPr>
              <w:t> = </w:t>
            </w:r>
            <w:r w:rsidRPr="00E74340">
              <w:rPr>
                <w:rFonts w:asciiTheme="majorBidi" w:eastAsia="Calibri" w:hAnsiTheme="majorBidi" w:cstheme="majorBidi"/>
                <w:sz w:val="24"/>
                <w:szCs w:val="24"/>
              </w:rPr>
              <w:t>13, organizational administrators</w:t>
            </w:r>
            <w:r>
              <w:rPr>
                <w:rFonts w:asciiTheme="majorBidi" w:eastAsia="Calibri" w:hAnsiTheme="majorBidi" w:cstheme="majorBidi"/>
                <w:sz w:val="24"/>
                <w:szCs w:val="24"/>
              </w:rPr>
              <w:t> = </w:t>
            </w:r>
            <w:r w:rsidRPr="00E74340">
              <w:rPr>
                <w:rFonts w:asciiTheme="majorBidi" w:eastAsia="Calibri" w:hAnsiTheme="majorBidi" w:cstheme="majorBidi"/>
                <w:sz w:val="24"/>
                <w:szCs w:val="24"/>
              </w:rPr>
              <w:t>15, national policymakers</w:t>
            </w:r>
            <w:r>
              <w:rPr>
                <w:rFonts w:asciiTheme="majorBidi" w:eastAsia="Calibri" w:hAnsiTheme="majorBidi" w:cstheme="majorBidi"/>
                <w:sz w:val="24"/>
                <w:szCs w:val="24"/>
              </w:rPr>
              <w:t> = </w:t>
            </w:r>
            <w:r w:rsidRPr="00E74340">
              <w:rPr>
                <w:rFonts w:asciiTheme="majorBidi" w:eastAsia="Calibri" w:hAnsiTheme="majorBidi" w:cstheme="majorBidi"/>
                <w:sz w:val="24"/>
                <w:szCs w:val="24"/>
              </w:rPr>
              <w:t>13</w:t>
            </w:r>
            <w:r>
              <w:rPr>
                <w:rFonts w:asciiTheme="majorBidi" w:hAnsiTheme="majorBidi" w:cstheme="majorBidi"/>
                <w:sz w:val="24"/>
                <w:szCs w:val="24"/>
              </w:rPr>
              <w:t xml:space="preserve"> (</w:t>
            </w:r>
            <w:r w:rsidRPr="00904DDD">
              <w:rPr>
                <w:rFonts w:asciiTheme="majorBidi" w:eastAsia="Calibri" w:hAnsiTheme="majorBidi" w:cstheme="majorBidi"/>
                <w:sz w:val="24"/>
                <w:szCs w:val="24"/>
              </w:rPr>
              <w:t>64% aged 40–59. Over 55% had ≥5 years</w:t>
            </w:r>
            <w:r>
              <w:rPr>
                <w:rFonts w:asciiTheme="majorBidi" w:eastAsia="Calibri" w:hAnsiTheme="majorBidi" w:cstheme="majorBidi"/>
                <w:sz w:val="24"/>
                <w:szCs w:val="24"/>
              </w:rPr>
              <w:t>’</w:t>
            </w:r>
            <w:r w:rsidRPr="00904DDD">
              <w:rPr>
                <w:rFonts w:asciiTheme="majorBidi" w:eastAsia="Calibri" w:hAnsiTheme="majorBidi" w:cstheme="majorBidi"/>
                <w:sz w:val="24"/>
                <w:szCs w:val="24"/>
              </w:rPr>
              <w:t xml:space="preserve"> experience in their role. </w:t>
            </w:r>
            <w:r>
              <w:rPr>
                <w:rFonts w:asciiTheme="majorBidi" w:eastAsia="Calibri" w:hAnsiTheme="majorBidi" w:cstheme="majorBidi"/>
                <w:sz w:val="24"/>
                <w:szCs w:val="24"/>
              </w:rPr>
              <w:t>86</w:t>
            </w:r>
            <w:r w:rsidRPr="00904DDD">
              <w:rPr>
                <w:rFonts w:asciiTheme="majorBidi" w:eastAsia="Calibri" w:hAnsiTheme="majorBidi" w:cstheme="majorBidi"/>
                <w:sz w:val="24"/>
                <w:szCs w:val="24"/>
              </w:rPr>
              <w:t>% in Jerusalem</w:t>
            </w:r>
            <w:r>
              <w:rPr>
                <w:rFonts w:asciiTheme="majorBidi" w:eastAsia="Calibri" w:hAnsiTheme="majorBidi" w:cstheme="majorBidi"/>
                <w:sz w:val="24"/>
                <w:szCs w:val="24"/>
              </w:rPr>
              <w:t xml:space="preserve"> </w:t>
            </w:r>
            <w:r w:rsidRPr="00904DDD">
              <w:rPr>
                <w:rFonts w:asciiTheme="majorBidi" w:eastAsia="Calibri" w:hAnsiTheme="majorBidi" w:cstheme="majorBidi"/>
                <w:sz w:val="24"/>
                <w:szCs w:val="24"/>
              </w:rPr>
              <w:t>/</w:t>
            </w:r>
            <w:r>
              <w:rPr>
                <w:rFonts w:asciiTheme="majorBidi" w:eastAsia="Calibri" w:hAnsiTheme="majorBidi" w:cstheme="majorBidi"/>
                <w:sz w:val="24"/>
                <w:szCs w:val="24"/>
              </w:rPr>
              <w:t xml:space="preserve"> </w:t>
            </w:r>
            <w:r w:rsidRPr="00904DDD">
              <w:rPr>
                <w:rFonts w:asciiTheme="majorBidi" w:eastAsia="Calibri" w:hAnsiTheme="majorBidi" w:cstheme="majorBidi"/>
                <w:sz w:val="24"/>
                <w:szCs w:val="24"/>
              </w:rPr>
              <w:t>Tel Aviv metropolitan area</w:t>
            </w:r>
            <w:r>
              <w:rPr>
                <w:rFonts w:asciiTheme="majorBidi" w:eastAsia="Calibri" w:hAnsiTheme="majorBidi" w:cstheme="majorBidi"/>
                <w:sz w:val="24"/>
                <w:szCs w:val="24"/>
              </w:rPr>
              <w:t>;</w:t>
            </w:r>
            <w:r w:rsidRPr="00904DDD">
              <w:rPr>
                <w:rFonts w:asciiTheme="majorBidi" w:eastAsia="Calibri" w:hAnsiTheme="majorBidi" w:cstheme="majorBidi"/>
                <w:sz w:val="24"/>
                <w:szCs w:val="24"/>
              </w:rPr>
              <w:t xml:space="preserve"> 50% in inpatient hospital settings; 28% outpatient clinic; 22% non-clinical (all policymakers</w:t>
            </w:r>
            <w:r>
              <w:rPr>
                <w:rFonts w:asciiTheme="majorBidi" w:eastAsia="Calibri" w:hAnsiTheme="majorBidi" w:cstheme="majorBidi"/>
                <w:sz w:val="24"/>
                <w:szCs w:val="24"/>
              </w:rPr>
              <w:t>))</w:t>
            </w:r>
          </w:p>
        </w:tc>
        <w:tc>
          <w:tcPr>
            <w:tcW w:w="2268" w:type="dxa"/>
            <w:tcMar>
              <w:top w:w="80" w:type="dxa"/>
              <w:left w:w="80" w:type="dxa"/>
              <w:bottom w:w="80" w:type="dxa"/>
              <w:right w:w="80" w:type="dxa"/>
            </w:tcMar>
          </w:tcPr>
          <w:p w14:paraId="21BC13E0" w14:textId="77777777" w:rsidR="00020EB7" w:rsidRPr="00904DDD" w:rsidRDefault="00020EB7" w:rsidP="00020EB7">
            <w:pPr>
              <w:bidi w:val="0"/>
              <w:spacing w:after="0" w:line="240" w:lineRule="auto"/>
              <w:rPr>
                <w:rFonts w:asciiTheme="majorBidi" w:hAnsiTheme="majorBidi" w:cstheme="majorBidi"/>
                <w:sz w:val="24"/>
                <w:szCs w:val="24"/>
              </w:rPr>
            </w:pPr>
            <w:r>
              <w:rPr>
                <w:rFonts w:asciiTheme="majorBidi" w:eastAsia="Calibri" w:hAnsiTheme="majorBidi" w:cstheme="majorBidi"/>
                <w:sz w:val="24"/>
                <w:szCs w:val="24"/>
              </w:rPr>
              <w:t>Semi-structured in-depth interview guide</w:t>
            </w:r>
          </w:p>
        </w:tc>
        <w:tc>
          <w:tcPr>
            <w:tcW w:w="6662" w:type="dxa"/>
            <w:tcMar>
              <w:top w:w="80" w:type="dxa"/>
              <w:left w:w="80" w:type="dxa"/>
              <w:bottom w:w="80" w:type="dxa"/>
              <w:right w:w="80" w:type="dxa"/>
            </w:tcMar>
          </w:tcPr>
          <w:p w14:paraId="47533092" w14:textId="2A65896E" w:rsidR="00020EB7" w:rsidRPr="00904DDD" w:rsidRDefault="00020EB7" w:rsidP="00020EB7">
            <w:pPr>
              <w:bidi w:val="0"/>
              <w:spacing w:after="0" w:line="240" w:lineRule="auto"/>
              <w:rPr>
                <w:rFonts w:asciiTheme="majorBidi" w:hAnsiTheme="majorBidi" w:cstheme="majorBidi"/>
                <w:sz w:val="24"/>
                <w:szCs w:val="24"/>
              </w:rPr>
            </w:pPr>
            <w:r w:rsidRPr="00904DDD">
              <w:rPr>
                <w:rFonts w:asciiTheme="majorBidi" w:eastAsia="Calibri" w:hAnsiTheme="majorBidi" w:cstheme="majorBidi"/>
                <w:sz w:val="24"/>
                <w:szCs w:val="24"/>
              </w:rPr>
              <w:t xml:space="preserve">Twenty-eight factors </w:t>
            </w:r>
            <w:r>
              <w:rPr>
                <w:rFonts w:asciiTheme="majorBidi" w:eastAsia="Calibri" w:hAnsiTheme="majorBidi" w:cstheme="majorBidi"/>
                <w:sz w:val="24"/>
                <w:szCs w:val="24"/>
              </w:rPr>
              <w:t xml:space="preserve">related to </w:t>
            </w:r>
            <w:r w:rsidRPr="00E067F7">
              <w:rPr>
                <w:rFonts w:asciiTheme="majorBidi" w:eastAsia="Calibri" w:hAnsiTheme="majorBidi" w:cstheme="majorBidi"/>
                <w:sz w:val="24"/>
                <w:szCs w:val="24"/>
              </w:rPr>
              <w:t xml:space="preserve">Consolidated Framework for Implementation Research </w:t>
            </w:r>
            <w:r>
              <w:rPr>
                <w:rFonts w:asciiTheme="majorBidi" w:eastAsia="Calibri" w:hAnsiTheme="majorBidi" w:cstheme="majorBidi"/>
                <w:sz w:val="24"/>
                <w:szCs w:val="24"/>
              </w:rPr>
              <w:t>(</w:t>
            </w:r>
            <w:r w:rsidRPr="00904DDD">
              <w:rPr>
                <w:rFonts w:asciiTheme="majorBidi" w:eastAsia="Calibri" w:hAnsiTheme="majorBidi" w:cstheme="majorBidi"/>
                <w:sz w:val="24"/>
                <w:szCs w:val="24"/>
              </w:rPr>
              <w:t>CFIR</w:t>
            </w:r>
            <w:r>
              <w:rPr>
                <w:rFonts w:asciiTheme="majorBidi" w:eastAsia="Calibri" w:hAnsiTheme="majorBidi" w:cstheme="majorBidi"/>
                <w:sz w:val="24"/>
                <w:szCs w:val="24"/>
              </w:rPr>
              <w:t>)</w:t>
            </w:r>
            <w:r w:rsidRPr="00904DDD">
              <w:rPr>
                <w:rFonts w:asciiTheme="majorBidi" w:eastAsia="Calibri" w:hAnsiTheme="majorBidi" w:cstheme="majorBidi"/>
                <w:sz w:val="24"/>
                <w:szCs w:val="24"/>
              </w:rPr>
              <w:t xml:space="preserve"> affecting </w:t>
            </w:r>
            <w:r>
              <w:rPr>
                <w:rFonts w:asciiTheme="majorBidi" w:eastAsia="Calibri" w:hAnsiTheme="majorBidi" w:cstheme="majorBidi"/>
                <w:sz w:val="24"/>
                <w:szCs w:val="24"/>
              </w:rPr>
              <w:t xml:space="preserve">geriatric </w:t>
            </w:r>
            <w:r w:rsidRPr="00904DDD">
              <w:rPr>
                <w:rFonts w:asciiTheme="majorBidi" w:eastAsia="Calibri" w:hAnsiTheme="majorBidi" w:cstheme="majorBidi"/>
                <w:sz w:val="24"/>
                <w:szCs w:val="24"/>
              </w:rPr>
              <w:t>NPs integration were identified. Patient needs and leadership engagement functioned primarily as facilitators, limited availability and communication of information about the NP role as a barrier, organizational culture had mixed effects, and evidence strength was largely neutral. Perspectives on several factors, including costs and implementation priorities, differed across NPs, physicians, administrators, and policymakers. The findings highlighted insufficient a priori planning, limited interprofessional support, and communication gaps during role integration.</w:t>
            </w:r>
          </w:p>
        </w:tc>
      </w:tr>
      <w:tr w:rsidR="00020EB7" w:rsidRPr="00904DDD" w14:paraId="00F0BA45" w14:textId="77777777" w:rsidTr="00370155">
        <w:tc>
          <w:tcPr>
            <w:tcW w:w="1386" w:type="dxa"/>
            <w:tcMar>
              <w:top w:w="80" w:type="dxa"/>
              <w:left w:w="80" w:type="dxa"/>
              <w:bottom w:w="80" w:type="dxa"/>
              <w:right w:w="80" w:type="dxa"/>
            </w:tcMar>
          </w:tcPr>
          <w:p w14:paraId="5A7BFC26" w14:textId="77777777" w:rsidR="00020EB7" w:rsidRPr="00904DDD" w:rsidRDefault="00020EB7" w:rsidP="00020EB7">
            <w:pPr>
              <w:bidi w:val="0"/>
              <w:spacing w:after="0" w:line="240" w:lineRule="auto"/>
              <w:rPr>
                <w:rFonts w:asciiTheme="majorBidi" w:hAnsiTheme="majorBidi" w:cstheme="majorBidi"/>
                <w:sz w:val="24"/>
                <w:szCs w:val="24"/>
              </w:rPr>
            </w:pPr>
            <w:r w:rsidRPr="00904DDD">
              <w:rPr>
                <w:rFonts w:asciiTheme="majorBidi" w:eastAsia="Calibri" w:hAnsiTheme="majorBidi" w:cstheme="majorBidi"/>
                <w:sz w:val="24"/>
                <w:szCs w:val="24"/>
              </w:rPr>
              <w:t>Porat-</w:t>
            </w:r>
            <w:proofErr w:type="spellStart"/>
            <w:r w:rsidRPr="00904DDD">
              <w:rPr>
                <w:rFonts w:asciiTheme="majorBidi" w:eastAsia="Calibri" w:hAnsiTheme="majorBidi" w:cstheme="majorBidi"/>
                <w:sz w:val="24"/>
                <w:szCs w:val="24"/>
              </w:rPr>
              <w:t>Dahlerbruch</w:t>
            </w:r>
            <w:proofErr w:type="spellEnd"/>
            <w:r w:rsidRPr="00904DDD">
              <w:rPr>
                <w:rFonts w:asciiTheme="majorBidi" w:eastAsia="Calibri" w:hAnsiTheme="majorBidi" w:cstheme="majorBidi"/>
                <w:sz w:val="24"/>
                <w:szCs w:val="24"/>
              </w:rPr>
              <w:t xml:space="preserve"> et al., 2024</w:t>
            </w:r>
          </w:p>
        </w:tc>
        <w:tc>
          <w:tcPr>
            <w:tcW w:w="4001" w:type="dxa"/>
            <w:tcMar>
              <w:top w:w="80" w:type="dxa"/>
              <w:left w:w="80" w:type="dxa"/>
              <w:bottom w:w="80" w:type="dxa"/>
              <w:right w:w="80" w:type="dxa"/>
            </w:tcMar>
          </w:tcPr>
          <w:p w14:paraId="618523A1" w14:textId="1B44E3B6" w:rsidR="00020EB7" w:rsidRPr="00904DDD" w:rsidRDefault="00020EB7" w:rsidP="00020EB7">
            <w:pPr>
              <w:bidi w:val="0"/>
              <w:spacing w:after="0" w:line="240" w:lineRule="auto"/>
              <w:rPr>
                <w:rFonts w:asciiTheme="majorBidi" w:hAnsiTheme="majorBidi" w:cstheme="majorBidi"/>
                <w:sz w:val="24"/>
                <w:szCs w:val="24"/>
              </w:rPr>
            </w:pPr>
            <w:r w:rsidRPr="00E74340">
              <w:rPr>
                <w:rFonts w:asciiTheme="majorBidi" w:eastAsia="Calibri" w:hAnsiTheme="majorBidi" w:cstheme="majorBidi"/>
                <w:sz w:val="24"/>
                <w:szCs w:val="24"/>
              </w:rPr>
              <w:t>N</w:t>
            </w:r>
            <w:r>
              <w:rPr>
                <w:rFonts w:asciiTheme="majorBidi" w:eastAsia="Calibri" w:hAnsiTheme="majorBidi" w:cstheme="majorBidi"/>
                <w:sz w:val="24"/>
                <w:szCs w:val="24"/>
              </w:rPr>
              <w:t> = </w:t>
            </w:r>
            <w:r w:rsidRPr="00E74340">
              <w:rPr>
                <w:rFonts w:asciiTheme="majorBidi" w:eastAsia="Calibri" w:hAnsiTheme="majorBidi" w:cstheme="majorBidi"/>
                <w:sz w:val="24"/>
                <w:szCs w:val="24"/>
              </w:rPr>
              <w:t>58: NPs</w:t>
            </w:r>
            <w:r>
              <w:rPr>
                <w:rFonts w:asciiTheme="majorBidi" w:eastAsia="Calibri" w:hAnsiTheme="majorBidi" w:cstheme="majorBidi"/>
                <w:sz w:val="24"/>
                <w:szCs w:val="24"/>
              </w:rPr>
              <w:t> = </w:t>
            </w:r>
            <w:r w:rsidRPr="00E74340">
              <w:rPr>
                <w:rFonts w:asciiTheme="majorBidi" w:eastAsia="Calibri" w:hAnsiTheme="majorBidi" w:cstheme="majorBidi"/>
                <w:sz w:val="24"/>
                <w:szCs w:val="24"/>
              </w:rPr>
              <w:t>17, physicians</w:t>
            </w:r>
            <w:r>
              <w:rPr>
                <w:rFonts w:asciiTheme="majorBidi" w:eastAsia="Calibri" w:hAnsiTheme="majorBidi" w:cstheme="majorBidi"/>
                <w:sz w:val="24"/>
                <w:szCs w:val="24"/>
              </w:rPr>
              <w:t> = </w:t>
            </w:r>
            <w:r w:rsidRPr="00E74340">
              <w:rPr>
                <w:rFonts w:asciiTheme="majorBidi" w:eastAsia="Calibri" w:hAnsiTheme="majorBidi" w:cstheme="majorBidi"/>
                <w:sz w:val="24"/>
                <w:szCs w:val="24"/>
              </w:rPr>
              <w:t>13, organizational administrators</w:t>
            </w:r>
            <w:r>
              <w:rPr>
                <w:rFonts w:asciiTheme="majorBidi" w:eastAsia="Calibri" w:hAnsiTheme="majorBidi" w:cstheme="majorBidi"/>
                <w:sz w:val="24"/>
                <w:szCs w:val="24"/>
              </w:rPr>
              <w:t> = </w:t>
            </w:r>
            <w:r w:rsidRPr="00E74340">
              <w:rPr>
                <w:rFonts w:asciiTheme="majorBidi" w:eastAsia="Calibri" w:hAnsiTheme="majorBidi" w:cstheme="majorBidi"/>
                <w:sz w:val="24"/>
                <w:szCs w:val="24"/>
              </w:rPr>
              <w:t>15, national policymakers</w:t>
            </w:r>
            <w:r>
              <w:rPr>
                <w:rFonts w:asciiTheme="majorBidi" w:eastAsia="Calibri" w:hAnsiTheme="majorBidi" w:cstheme="majorBidi"/>
                <w:sz w:val="24"/>
                <w:szCs w:val="24"/>
              </w:rPr>
              <w:t> = </w:t>
            </w:r>
            <w:r w:rsidRPr="00E74340">
              <w:rPr>
                <w:rFonts w:asciiTheme="majorBidi" w:eastAsia="Calibri" w:hAnsiTheme="majorBidi" w:cstheme="majorBidi"/>
                <w:sz w:val="24"/>
                <w:szCs w:val="24"/>
              </w:rPr>
              <w:t>13</w:t>
            </w:r>
            <w:r>
              <w:rPr>
                <w:rFonts w:asciiTheme="majorBidi" w:hAnsiTheme="majorBidi" w:cstheme="majorBidi"/>
                <w:sz w:val="24"/>
                <w:szCs w:val="24"/>
              </w:rPr>
              <w:t xml:space="preserve"> (</w:t>
            </w:r>
            <w:r w:rsidRPr="00904DDD">
              <w:rPr>
                <w:rFonts w:asciiTheme="majorBidi" w:eastAsia="Calibri" w:hAnsiTheme="majorBidi" w:cstheme="majorBidi"/>
                <w:sz w:val="24"/>
                <w:szCs w:val="24"/>
              </w:rPr>
              <w:t>64% aged 40–59. Over 55% had ≥5 years</w:t>
            </w:r>
            <w:r>
              <w:rPr>
                <w:rFonts w:asciiTheme="majorBidi" w:eastAsia="Calibri" w:hAnsiTheme="majorBidi" w:cstheme="majorBidi"/>
                <w:sz w:val="24"/>
                <w:szCs w:val="24"/>
              </w:rPr>
              <w:t>’</w:t>
            </w:r>
            <w:r w:rsidRPr="00904DDD">
              <w:rPr>
                <w:rFonts w:asciiTheme="majorBidi" w:eastAsia="Calibri" w:hAnsiTheme="majorBidi" w:cstheme="majorBidi"/>
                <w:sz w:val="24"/>
                <w:szCs w:val="24"/>
              </w:rPr>
              <w:t xml:space="preserve"> experience in their role</w:t>
            </w:r>
            <w:r>
              <w:rPr>
                <w:rFonts w:asciiTheme="majorBidi" w:eastAsia="Calibri" w:hAnsiTheme="majorBidi" w:cstheme="majorBidi"/>
                <w:sz w:val="24"/>
                <w:szCs w:val="24"/>
              </w:rPr>
              <w:t>;</w:t>
            </w:r>
            <w:r w:rsidRPr="00904DDD">
              <w:rPr>
                <w:rFonts w:asciiTheme="majorBidi" w:eastAsia="Calibri" w:hAnsiTheme="majorBidi" w:cstheme="majorBidi"/>
                <w:sz w:val="24"/>
                <w:szCs w:val="24"/>
              </w:rPr>
              <w:t xml:space="preserve"> </w:t>
            </w:r>
            <w:r>
              <w:rPr>
                <w:rFonts w:asciiTheme="majorBidi" w:eastAsia="Calibri" w:hAnsiTheme="majorBidi" w:cstheme="majorBidi"/>
                <w:sz w:val="24"/>
                <w:szCs w:val="24"/>
              </w:rPr>
              <w:t>86</w:t>
            </w:r>
            <w:r w:rsidRPr="00904DDD">
              <w:rPr>
                <w:rFonts w:asciiTheme="majorBidi" w:eastAsia="Calibri" w:hAnsiTheme="majorBidi" w:cstheme="majorBidi"/>
                <w:sz w:val="24"/>
                <w:szCs w:val="24"/>
              </w:rPr>
              <w:t>% in Jerusalem</w:t>
            </w:r>
            <w:r>
              <w:rPr>
                <w:rFonts w:asciiTheme="majorBidi" w:eastAsia="Calibri" w:hAnsiTheme="majorBidi" w:cstheme="majorBidi"/>
                <w:sz w:val="24"/>
                <w:szCs w:val="24"/>
              </w:rPr>
              <w:t xml:space="preserve"> </w:t>
            </w:r>
            <w:r w:rsidRPr="00904DDD">
              <w:rPr>
                <w:rFonts w:asciiTheme="majorBidi" w:eastAsia="Calibri" w:hAnsiTheme="majorBidi" w:cstheme="majorBidi"/>
                <w:sz w:val="24"/>
                <w:szCs w:val="24"/>
              </w:rPr>
              <w:t>/</w:t>
            </w:r>
            <w:r>
              <w:rPr>
                <w:rFonts w:asciiTheme="majorBidi" w:eastAsia="Calibri" w:hAnsiTheme="majorBidi" w:cstheme="majorBidi"/>
                <w:sz w:val="24"/>
                <w:szCs w:val="24"/>
              </w:rPr>
              <w:t xml:space="preserve"> </w:t>
            </w:r>
            <w:r w:rsidRPr="00904DDD">
              <w:rPr>
                <w:rFonts w:asciiTheme="majorBidi" w:eastAsia="Calibri" w:hAnsiTheme="majorBidi" w:cstheme="majorBidi"/>
                <w:sz w:val="24"/>
                <w:szCs w:val="24"/>
              </w:rPr>
              <w:t>Tel Aviv metropolitan area</w:t>
            </w:r>
            <w:r>
              <w:rPr>
                <w:rFonts w:asciiTheme="majorBidi" w:eastAsia="Calibri" w:hAnsiTheme="majorBidi" w:cstheme="majorBidi"/>
                <w:sz w:val="24"/>
                <w:szCs w:val="24"/>
              </w:rPr>
              <w:t>;</w:t>
            </w:r>
            <w:r w:rsidRPr="00904DDD">
              <w:rPr>
                <w:rFonts w:asciiTheme="majorBidi" w:eastAsia="Calibri" w:hAnsiTheme="majorBidi" w:cstheme="majorBidi"/>
                <w:sz w:val="24"/>
                <w:szCs w:val="24"/>
              </w:rPr>
              <w:t xml:space="preserve"> 50% in inpatient hospital settings; 28% outpatient clinic; 22% non-clinical (all policymakers</w:t>
            </w:r>
            <w:r>
              <w:rPr>
                <w:rFonts w:asciiTheme="majorBidi" w:eastAsia="Calibri" w:hAnsiTheme="majorBidi" w:cstheme="majorBidi"/>
                <w:sz w:val="24"/>
                <w:szCs w:val="24"/>
              </w:rPr>
              <w:t>))</w:t>
            </w:r>
          </w:p>
        </w:tc>
        <w:tc>
          <w:tcPr>
            <w:tcW w:w="2268" w:type="dxa"/>
            <w:tcMar>
              <w:top w:w="80" w:type="dxa"/>
              <w:left w:w="80" w:type="dxa"/>
              <w:bottom w:w="80" w:type="dxa"/>
              <w:right w:w="80" w:type="dxa"/>
            </w:tcMar>
          </w:tcPr>
          <w:p w14:paraId="4BB4D1EC" w14:textId="77777777" w:rsidR="00020EB7" w:rsidRPr="00904DDD" w:rsidRDefault="00020EB7" w:rsidP="00020EB7">
            <w:pPr>
              <w:bidi w:val="0"/>
              <w:spacing w:after="0" w:line="240" w:lineRule="auto"/>
              <w:rPr>
                <w:rFonts w:asciiTheme="majorBidi" w:hAnsiTheme="majorBidi" w:cstheme="majorBidi"/>
                <w:sz w:val="24"/>
                <w:szCs w:val="24"/>
              </w:rPr>
            </w:pPr>
            <w:r>
              <w:rPr>
                <w:rFonts w:asciiTheme="majorBidi" w:eastAsia="Calibri" w:hAnsiTheme="majorBidi" w:cstheme="majorBidi"/>
                <w:sz w:val="24"/>
                <w:szCs w:val="24"/>
              </w:rPr>
              <w:t>Semi-structured in-depth interview guide</w:t>
            </w:r>
          </w:p>
        </w:tc>
        <w:tc>
          <w:tcPr>
            <w:tcW w:w="6662" w:type="dxa"/>
            <w:tcMar>
              <w:top w:w="80" w:type="dxa"/>
              <w:left w:w="80" w:type="dxa"/>
              <w:bottom w:w="80" w:type="dxa"/>
              <w:right w:w="80" w:type="dxa"/>
            </w:tcMar>
          </w:tcPr>
          <w:p w14:paraId="72E61CEE" w14:textId="3972E20E" w:rsidR="00020EB7" w:rsidRPr="00904DDD" w:rsidRDefault="00020EB7" w:rsidP="00020EB7">
            <w:pPr>
              <w:bidi w:val="0"/>
              <w:spacing w:after="0" w:line="240" w:lineRule="auto"/>
              <w:rPr>
                <w:rFonts w:asciiTheme="majorBidi" w:hAnsiTheme="majorBidi" w:cstheme="majorBidi"/>
                <w:sz w:val="24"/>
                <w:szCs w:val="24"/>
              </w:rPr>
            </w:pPr>
            <w:r w:rsidRPr="00904DDD">
              <w:rPr>
                <w:rFonts w:asciiTheme="majorBidi" w:eastAsia="Calibri" w:hAnsiTheme="majorBidi" w:cstheme="majorBidi"/>
                <w:sz w:val="24"/>
                <w:szCs w:val="24"/>
              </w:rPr>
              <w:t>Developed a preliminary taxonomy of 14 policy intervention categories across 3 health</w:t>
            </w:r>
            <w:r>
              <w:rPr>
                <w:rFonts w:asciiTheme="majorBidi" w:eastAsia="Calibri" w:hAnsiTheme="majorBidi" w:cstheme="majorBidi"/>
                <w:sz w:val="24"/>
                <w:szCs w:val="24"/>
              </w:rPr>
              <w:t>-</w:t>
            </w:r>
            <w:r w:rsidRPr="00904DDD">
              <w:rPr>
                <w:rFonts w:asciiTheme="majorBidi" w:eastAsia="Calibri" w:hAnsiTheme="majorBidi" w:cstheme="majorBidi"/>
                <w:sz w:val="24"/>
                <w:szCs w:val="24"/>
              </w:rPr>
              <w:t>system domains (macro/</w:t>
            </w:r>
            <w:proofErr w:type="spellStart"/>
            <w:r w:rsidRPr="00904DDD">
              <w:rPr>
                <w:rFonts w:asciiTheme="majorBidi" w:eastAsia="Calibri" w:hAnsiTheme="majorBidi" w:cstheme="majorBidi"/>
                <w:sz w:val="24"/>
                <w:szCs w:val="24"/>
              </w:rPr>
              <w:t>meso</w:t>
            </w:r>
            <w:proofErr w:type="spellEnd"/>
            <w:r w:rsidRPr="00904DDD">
              <w:rPr>
                <w:rFonts w:asciiTheme="majorBidi" w:eastAsia="Calibri" w:hAnsiTheme="majorBidi" w:cstheme="majorBidi"/>
                <w:sz w:val="24"/>
                <w:szCs w:val="24"/>
              </w:rPr>
              <w:t>/micro). Recurring cross-cutting themes: role clarity at all levels; financial incentives and workforce retention; lack of public and professional awareness of NP role. Participants perceived insufficient attention to role clarity and financial incentives as contributing to suboptimal NP integration and workforce retention. Macro: professional licensure and regulation, financial incentives, stakeholder cooperation, workforce development, education and training, marketing, and national-level research.</w:t>
            </w:r>
            <w:r w:rsidRPr="00904DDD">
              <w:rPr>
                <w:rFonts w:asciiTheme="majorBidi" w:eastAsia="Calibri" w:hAnsiTheme="majorBidi" w:cstheme="majorBidi"/>
                <w:sz w:val="24"/>
                <w:szCs w:val="24"/>
              </w:rPr>
              <w:br/>
            </w:r>
            <w:proofErr w:type="spellStart"/>
            <w:r w:rsidRPr="00904DDD">
              <w:rPr>
                <w:rFonts w:asciiTheme="majorBidi" w:eastAsia="Calibri" w:hAnsiTheme="majorBidi" w:cstheme="majorBidi"/>
                <w:sz w:val="24"/>
                <w:szCs w:val="24"/>
              </w:rPr>
              <w:t>Meso</w:t>
            </w:r>
            <w:proofErr w:type="spellEnd"/>
            <w:r w:rsidRPr="00904DDD">
              <w:rPr>
                <w:rFonts w:asciiTheme="majorBidi" w:eastAsia="Calibri" w:hAnsiTheme="majorBidi" w:cstheme="majorBidi"/>
                <w:sz w:val="24"/>
                <w:szCs w:val="24"/>
              </w:rPr>
              <w:t>: organizational guidelines, infrastructure and resource allocation, interprofessional leadership engagement, and organizational messaging.</w:t>
            </w:r>
            <w:r w:rsidRPr="00904DDD">
              <w:rPr>
                <w:rFonts w:asciiTheme="majorBidi" w:eastAsia="Calibri" w:hAnsiTheme="majorBidi" w:cstheme="majorBidi"/>
                <w:sz w:val="24"/>
                <w:szCs w:val="24"/>
              </w:rPr>
              <w:br/>
              <w:t>Micro: interprofessional experience and exposure, team communication, and mentorship.</w:t>
            </w:r>
          </w:p>
        </w:tc>
      </w:tr>
      <w:tr w:rsidR="00020EB7" w:rsidRPr="00904DDD" w14:paraId="1B56F911" w14:textId="77777777" w:rsidTr="00370155">
        <w:tc>
          <w:tcPr>
            <w:tcW w:w="1386" w:type="dxa"/>
            <w:tcMar>
              <w:top w:w="80" w:type="dxa"/>
              <w:left w:w="80" w:type="dxa"/>
              <w:bottom w:w="80" w:type="dxa"/>
              <w:right w:w="80" w:type="dxa"/>
            </w:tcMar>
          </w:tcPr>
          <w:p w14:paraId="2E269A72" w14:textId="77777777" w:rsidR="00020EB7" w:rsidRPr="00460CB9" w:rsidRDefault="00020EB7" w:rsidP="00020EB7">
            <w:pPr>
              <w:bidi w:val="0"/>
              <w:spacing w:after="0" w:line="240" w:lineRule="auto"/>
              <w:rPr>
                <w:rFonts w:asciiTheme="majorBidi" w:hAnsiTheme="majorBidi" w:cstheme="majorBidi"/>
                <w:sz w:val="24"/>
                <w:szCs w:val="24"/>
                <w:lang w:val="de-DE"/>
              </w:rPr>
            </w:pPr>
            <w:r w:rsidRPr="00460CB9">
              <w:rPr>
                <w:rFonts w:asciiTheme="majorBidi" w:eastAsia="Calibri" w:hAnsiTheme="majorBidi" w:cstheme="majorBidi"/>
                <w:sz w:val="24"/>
                <w:szCs w:val="24"/>
                <w:lang w:val="de-DE"/>
              </w:rPr>
              <w:lastRenderedPageBreak/>
              <w:t>Porat-</w:t>
            </w:r>
            <w:proofErr w:type="spellStart"/>
            <w:r w:rsidRPr="00460CB9">
              <w:rPr>
                <w:rFonts w:asciiTheme="majorBidi" w:eastAsia="Calibri" w:hAnsiTheme="majorBidi" w:cstheme="majorBidi"/>
                <w:sz w:val="24"/>
                <w:szCs w:val="24"/>
                <w:lang w:val="de-DE"/>
              </w:rPr>
              <w:t>Dahlerbruch</w:t>
            </w:r>
            <w:proofErr w:type="spellEnd"/>
            <w:r w:rsidRPr="00460CB9">
              <w:rPr>
                <w:rFonts w:asciiTheme="majorBidi" w:eastAsia="Calibri" w:hAnsiTheme="majorBidi" w:cstheme="majorBidi"/>
                <w:sz w:val="24"/>
                <w:szCs w:val="24"/>
                <w:lang w:val="de-DE"/>
              </w:rPr>
              <w:t xml:space="preserve"> et al., 2023a</w:t>
            </w:r>
          </w:p>
        </w:tc>
        <w:tc>
          <w:tcPr>
            <w:tcW w:w="4001" w:type="dxa"/>
            <w:tcMar>
              <w:top w:w="80" w:type="dxa"/>
              <w:left w:w="80" w:type="dxa"/>
              <w:bottom w:w="80" w:type="dxa"/>
              <w:right w:w="80" w:type="dxa"/>
            </w:tcMar>
          </w:tcPr>
          <w:p w14:paraId="19FFD5CB" w14:textId="728568D3" w:rsidR="00020EB7" w:rsidRPr="00CC3052" w:rsidRDefault="00020EB7" w:rsidP="00020EB7">
            <w:pPr>
              <w:bidi w:val="0"/>
              <w:spacing w:after="0" w:line="240" w:lineRule="auto"/>
              <w:rPr>
                <w:rFonts w:asciiTheme="majorBidi" w:eastAsia="Calibri" w:hAnsiTheme="majorBidi" w:cstheme="majorBidi"/>
                <w:sz w:val="24"/>
                <w:szCs w:val="24"/>
              </w:rPr>
            </w:pPr>
            <w:r w:rsidRPr="00E74340">
              <w:rPr>
                <w:rFonts w:asciiTheme="majorBidi" w:eastAsia="Calibri" w:hAnsiTheme="majorBidi" w:cstheme="majorBidi"/>
                <w:sz w:val="24"/>
                <w:szCs w:val="24"/>
              </w:rPr>
              <w:t>N</w:t>
            </w:r>
            <w:r>
              <w:rPr>
                <w:rFonts w:asciiTheme="majorBidi" w:eastAsia="Calibri" w:hAnsiTheme="majorBidi" w:cstheme="majorBidi"/>
                <w:sz w:val="24"/>
                <w:szCs w:val="24"/>
              </w:rPr>
              <w:t> = 3</w:t>
            </w:r>
            <w:r w:rsidRPr="00E74340">
              <w:rPr>
                <w:rFonts w:asciiTheme="majorBidi" w:eastAsia="Calibri" w:hAnsiTheme="majorBidi" w:cstheme="majorBidi"/>
                <w:sz w:val="24"/>
                <w:szCs w:val="24"/>
              </w:rPr>
              <w:t>8</w:t>
            </w:r>
            <w:r>
              <w:rPr>
                <w:rFonts w:asciiTheme="majorBidi" w:eastAsia="Calibri" w:hAnsiTheme="majorBidi" w:cstheme="majorBidi"/>
                <w:sz w:val="24"/>
                <w:szCs w:val="24"/>
              </w:rPr>
              <w:t xml:space="preserve">: Geriatric </w:t>
            </w:r>
            <w:r w:rsidRPr="00904DDD">
              <w:rPr>
                <w:rFonts w:asciiTheme="majorBidi" w:eastAsia="Calibri" w:hAnsiTheme="majorBidi" w:cstheme="majorBidi"/>
                <w:sz w:val="24"/>
                <w:szCs w:val="24"/>
              </w:rPr>
              <w:t>NPs</w:t>
            </w:r>
            <w:r>
              <w:rPr>
                <w:rFonts w:asciiTheme="majorBidi" w:eastAsia="Calibri" w:hAnsiTheme="majorBidi" w:cstheme="majorBidi"/>
                <w:sz w:val="24"/>
                <w:szCs w:val="24"/>
              </w:rPr>
              <w:t> = 11</w:t>
            </w:r>
            <w:r w:rsidRPr="00904DDD">
              <w:rPr>
                <w:rFonts w:asciiTheme="majorBidi" w:eastAsia="Calibri" w:hAnsiTheme="majorBidi" w:cstheme="majorBidi"/>
                <w:sz w:val="24"/>
                <w:szCs w:val="24"/>
              </w:rPr>
              <w:t>, physicians</w:t>
            </w:r>
            <w:r>
              <w:rPr>
                <w:rFonts w:asciiTheme="majorBidi" w:eastAsia="Calibri" w:hAnsiTheme="majorBidi" w:cstheme="majorBidi"/>
                <w:sz w:val="24"/>
                <w:szCs w:val="24"/>
              </w:rPr>
              <w:t> = 10</w:t>
            </w:r>
            <w:r w:rsidRPr="00904DDD">
              <w:rPr>
                <w:rFonts w:asciiTheme="majorBidi" w:eastAsia="Calibri" w:hAnsiTheme="majorBidi" w:cstheme="majorBidi"/>
                <w:sz w:val="24"/>
                <w:szCs w:val="24"/>
              </w:rPr>
              <w:t>, organizational managers</w:t>
            </w:r>
            <w:r>
              <w:rPr>
                <w:rFonts w:asciiTheme="majorBidi" w:eastAsia="Calibri" w:hAnsiTheme="majorBidi" w:cstheme="majorBidi"/>
                <w:sz w:val="24"/>
                <w:szCs w:val="24"/>
              </w:rPr>
              <w:t> = 11</w:t>
            </w:r>
            <w:r w:rsidRPr="00904DDD">
              <w:rPr>
                <w:rFonts w:asciiTheme="majorBidi" w:eastAsia="Calibri" w:hAnsiTheme="majorBidi" w:cstheme="majorBidi"/>
                <w:sz w:val="24"/>
                <w:szCs w:val="24"/>
              </w:rPr>
              <w:t>, education regulators</w:t>
            </w:r>
            <w:r>
              <w:rPr>
                <w:rFonts w:asciiTheme="majorBidi" w:eastAsia="Calibri" w:hAnsiTheme="majorBidi" w:cstheme="majorBidi"/>
                <w:sz w:val="24"/>
                <w:szCs w:val="24"/>
              </w:rPr>
              <w:t> = 6 (</w:t>
            </w:r>
            <w:r w:rsidRPr="00904DDD">
              <w:rPr>
                <w:rFonts w:asciiTheme="majorBidi" w:eastAsia="Calibri" w:hAnsiTheme="majorBidi" w:cstheme="majorBidi"/>
                <w:sz w:val="24"/>
                <w:szCs w:val="24"/>
              </w:rPr>
              <w:t>&gt;50% had ≥5 years</w:t>
            </w:r>
            <w:r>
              <w:rPr>
                <w:rFonts w:asciiTheme="majorBidi" w:eastAsia="Calibri" w:hAnsiTheme="majorBidi" w:cstheme="majorBidi"/>
                <w:sz w:val="24"/>
                <w:szCs w:val="24"/>
              </w:rPr>
              <w:t>’</w:t>
            </w:r>
            <w:r w:rsidRPr="00904DDD">
              <w:rPr>
                <w:rFonts w:asciiTheme="majorBidi" w:eastAsia="Calibri" w:hAnsiTheme="majorBidi" w:cstheme="majorBidi"/>
                <w:sz w:val="24"/>
                <w:szCs w:val="24"/>
              </w:rPr>
              <w:t xml:space="preserve"> experience; 92% in Jerusalem</w:t>
            </w:r>
            <w:r>
              <w:rPr>
                <w:rFonts w:asciiTheme="majorBidi" w:eastAsia="Calibri" w:hAnsiTheme="majorBidi" w:cstheme="majorBidi"/>
                <w:sz w:val="24"/>
                <w:szCs w:val="24"/>
              </w:rPr>
              <w:t xml:space="preserve"> </w:t>
            </w:r>
            <w:r w:rsidRPr="00904DDD">
              <w:rPr>
                <w:rFonts w:asciiTheme="majorBidi" w:eastAsia="Calibri" w:hAnsiTheme="majorBidi" w:cstheme="majorBidi"/>
                <w:sz w:val="24"/>
                <w:szCs w:val="24"/>
              </w:rPr>
              <w:t>/</w:t>
            </w:r>
            <w:r>
              <w:rPr>
                <w:rFonts w:asciiTheme="majorBidi" w:eastAsia="Calibri" w:hAnsiTheme="majorBidi" w:cstheme="majorBidi"/>
                <w:sz w:val="24"/>
                <w:szCs w:val="24"/>
              </w:rPr>
              <w:t xml:space="preserve"> </w:t>
            </w:r>
            <w:r w:rsidRPr="00904DDD">
              <w:rPr>
                <w:rFonts w:asciiTheme="majorBidi" w:eastAsia="Calibri" w:hAnsiTheme="majorBidi" w:cstheme="majorBidi"/>
                <w:sz w:val="24"/>
                <w:szCs w:val="24"/>
              </w:rPr>
              <w:t>Tel Aviv metropolitan area; representation from all major GNP care settings</w:t>
            </w:r>
          </w:p>
        </w:tc>
        <w:tc>
          <w:tcPr>
            <w:tcW w:w="2268" w:type="dxa"/>
            <w:tcMar>
              <w:top w:w="80" w:type="dxa"/>
              <w:left w:w="80" w:type="dxa"/>
              <w:bottom w:w="80" w:type="dxa"/>
              <w:right w:w="80" w:type="dxa"/>
            </w:tcMar>
          </w:tcPr>
          <w:p w14:paraId="06B98B94" w14:textId="77777777" w:rsidR="00020EB7" w:rsidRPr="00904DDD" w:rsidRDefault="00020EB7" w:rsidP="00020EB7">
            <w:pPr>
              <w:bidi w:val="0"/>
              <w:spacing w:after="0" w:line="240" w:lineRule="auto"/>
              <w:rPr>
                <w:rFonts w:asciiTheme="majorBidi" w:hAnsiTheme="majorBidi" w:cstheme="majorBidi"/>
                <w:sz w:val="24"/>
                <w:szCs w:val="24"/>
              </w:rPr>
            </w:pPr>
            <w:r>
              <w:rPr>
                <w:rFonts w:asciiTheme="majorBidi" w:eastAsia="Calibri" w:hAnsiTheme="majorBidi" w:cstheme="majorBidi"/>
                <w:sz w:val="24"/>
                <w:szCs w:val="24"/>
              </w:rPr>
              <w:t>Semi-structured in-depth interview guide</w:t>
            </w:r>
          </w:p>
        </w:tc>
        <w:tc>
          <w:tcPr>
            <w:tcW w:w="6662" w:type="dxa"/>
            <w:tcMar>
              <w:top w:w="80" w:type="dxa"/>
              <w:left w:w="80" w:type="dxa"/>
              <w:bottom w:w="80" w:type="dxa"/>
              <w:right w:w="80" w:type="dxa"/>
            </w:tcMar>
          </w:tcPr>
          <w:p w14:paraId="172C58CA" w14:textId="06F5387A" w:rsidR="00020EB7" w:rsidRPr="00904DDD" w:rsidRDefault="00020EB7" w:rsidP="00020EB7">
            <w:pPr>
              <w:bidi w:val="0"/>
              <w:spacing w:after="0" w:line="240" w:lineRule="auto"/>
              <w:rPr>
                <w:rFonts w:asciiTheme="majorBidi" w:hAnsiTheme="majorBidi" w:cstheme="majorBidi"/>
                <w:sz w:val="24"/>
                <w:szCs w:val="24"/>
              </w:rPr>
            </w:pPr>
            <w:r w:rsidRPr="00904DDD">
              <w:rPr>
                <w:rFonts w:asciiTheme="majorBidi" w:eastAsia="Calibri" w:hAnsiTheme="majorBidi" w:cstheme="majorBidi"/>
                <w:sz w:val="24"/>
                <w:szCs w:val="24"/>
              </w:rPr>
              <w:t xml:space="preserve">Eighteen educational program components were identified across six categories: selectivity, academic education, clinical education, program structure, individual skill-set adaptability, and post-graduation training. Prior nursing experience and mentorship were perceived as important strengths. Concerns were raised regarding the adequacy of admissions screening, development of critical-thinking and physical-assessment skills, confidence in the expanded role, and availability of post-licensure clinical education. Physicians and </w:t>
            </w:r>
            <w:r>
              <w:rPr>
                <w:rFonts w:asciiTheme="majorBidi" w:eastAsia="Calibri" w:hAnsiTheme="majorBidi" w:cstheme="majorBidi"/>
                <w:sz w:val="24"/>
                <w:szCs w:val="24"/>
              </w:rPr>
              <w:t xml:space="preserve">geriatric </w:t>
            </w:r>
            <w:r w:rsidRPr="00904DDD">
              <w:rPr>
                <w:rFonts w:asciiTheme="majorBidi" w:eastAsia="Calibri" w:hAnsiTheme="majorBidi" w:cstheme="majorBidi"/>
                <w:sz w:val="24"/>
                <w:szCs w:val="24"/>
              </w:rPr>
              <w:t>NPs differed in their perceptions of graduates’ knowledge, critical thinking, and readiness for independent practice.</w:t>
            </w:r>
          </w:p>
        </w:tc>
      </w:tr>
      <w:tr w:rsidR="00020EB7" w:rsidRPr="00904DDD" w14:paraId="5C3EB5DE" w14:textId="77777777" w:rsidTr="00370155">
        <w:tc>
          <w:tcPr>
            <w:tcW w:w="1386" w:type="dxa"/>
            <w:tcMar>
              <w:top w:w="80" w:type="dxa"/>
              <w:left w:w="80" w:type="dxa"/>
              <w:bottom w:w="80" w:type="dxa"/>
              <w:right w:w="80" w:type="dxa"/>
            </w:tcMar>
          </w:tcPr>
          <w:p w14:paraId="57A1F705" w14:textId="77777777" w:rsidR="00020EB7" w:rsidRPr="00AA17F1" w:rsidRDefault="00020EB7" w:rsidP="00020EB7">
            <w:pPr>
              <w:bidi w:val="0"/>
              <w:spacing w:after="0" w:line="240" w:lineRule="auto"/>
              <w:rPr>
                <w:rFonts w:asciiTheme="majorBidi" w:hAnsiTheme="majorBidi" w:cstheme="majorBidi"/>
                <w:color w:val="3A7C22" w:themeColor="accent6" w:themeShade="BF"/>
                <w:sz w:val="24"/>
                <w:szCs w:val="24"/>
              </w:rPr>
            </w:pPr>
            <w:proofErr w:type="spellStart"/>
            <w:r w:rsidRPr="008D2FE0">
              <w:rPr>
                <w:rFonts w:asciiTheme="majorBidi" w:eastAsia="Calibri" w:hAnsiTheme="majorBidi" w:cstheme="majorBidi"/>
                <w:sz w:val="24"/>
                <w:szCs w:val="24"/>
              </w:rPr>
              <w:t>Romem</w:t>
            </w:r>
            <w:proofErr w:type="spellEnd"/>
            <w:r w:rsidRPr="008D2FE0">
              <w:rPr>
                <w:rFonts w:asciiTheme="majorBidi" w:eastAsia="Calibri" w:hAnsiTheme="majorBidi" w:cstheme="majorBidi"/>
                <w:sz w:val="24"/>
                <w:szCs w:val="24"/>
              </w:rPr>
              <w:t xml:space="preserve"> et al., 2024</w:t>
            </w:r>
          </w:p>
        </w:tc>
        <w:tc>
          <w:tcPr>
            <w:tcW w:w="4001" w:type="dxa"/>
            <w:tcMar>
              <w:top w:w="80" w:type="dxa"/>
              <w:left w:w="80" w:type="dxa"/>
              <w:bottom w:w="80" w:type="dxa"/>
              <w:right w:w="80" w:type="dxa"/>
            </w:tcMar>
          </w:tcPr>
          <w:p w14:paraId="7B8E6D74" w14:textId="27C53716" w:rsidR="00020EB7" w:rsidRPr="00AA17F1" w:rsidRDefault="00020EB7" w:rsidP="00020EB7">
            <w:pPr>
              <w:bidi w:val="0"/>
              <w:spacing w:after="0" w:line="240" w:lineRule="auto"/>
              <w:rPr>
                <w:rFonts w:asciiTheme="majorBidi" w:hAnsiTheme="majorBidi" w:cstheme="majorBidi"/>
                <w:color w:val="3A7C22" w:themeColor="accent6" w:themeShade="BF"/>
                <w:sz w:val="24"/>
                <w:szCs w:val="24"/>
              </w:rPr>
            </w:pPr>
            <w:r w:rsidRPr="00E74340">
              <w:rPr>
                <w:rFonts w:asciiTheme="majorBidi" w:eastAsia="Calibri" w:hAnsiTheme="majorBidi" w:cstheme="majorBidi"/>
                <w:sz w:val="24"/>
                <w:szCs w:val="24"/>
              </w:rPr>
              <w:t>N</w:t>
            </w:r>
            <w:r>
              <w:rPr>
                <w:rFonts w:asciiTheme="majorBidi" w:eastAsia="Calibri" w:hAnsiTheme="majorBidi" w:cstheme="majorBidi"/>
                <w:sz w:val="24"/>
                <w:szCs w:val="24"/>
              </w:rPr>
              <w:t> = </w:t>
            </w:r>
            <w:r w:rsidRPr="00E74340">
              <w:rPr>
                <w:rFonts w:asciiTheme="majorBidi" w:eastAsia="Calibri" w:hAnsiTheme="majorBidi" w:cstheme="majorBidi"/>
                <w:sz w:val="24"/>
                <w:szCs w:val="24"/>
              </w:rPr>
              <w:t>47, Geriatric NPs</w:t>
            </w:r>
            <w:r w:rsidRPr="00AA17F1">
              <w:rPr>
                <w:rFonts w:asciiTheme="majorBidi" w:eastAsia="Calibri" w:hAnsiTheme="majorBidi" w:cstheme="majorBidi"/>
                <w:color w:val="3A7C22" w:themeColor="accent6" w:themeShade="BF"/>
                <w:sz w:val="24"/>
                <w:szCs w:val="24"/>
              </w:rPr>
              <w:t xml:space="preserve"> </w:t>
            </w:r>
            <w:r w:rsidRPr="008D2FE0">
              <w:rPr>
                <w:rFonts w:asciiTheme="majorBidi" w:eastAsia="Calibri" w:hAnsiTheme="majorBidi" w:cstheme="majorBidi"/>
                <w:sz w:val="24"/>
                <w:szCs w:val="24"/>
              </w:rPr>
              <w:t>(78.7% women; mean age 49.8; 93.6% Jewish; mean nursing seniority 24.6 years; mean NP seniority 3 years; 25.5% general hospital geriatric wards, 31.9% geriatric rehabilitation centers, 40.4% community; 74.4% full-time)</w:t>
            </w:r>
          </w:p>
        </w:tc>
        <w:tc>
          <w:tcPr>
            <w:tcW w:w="2268" w:type="dxa"/>
            <w:tcMar>
              <w:top w:w="80" w:type="dxa"/>
              <w:left w:w="80" w:type="dxa"/>
              <w:bottom w:w="80" w:type="dxa"/>
              <w:right w:w="80" w:type="dxa"/>
            </w:tcMar>
          </w:tcPr>
          <w:p w14:paraId="2209F7E6" w14:textId="748D14C4" w:rsidR="00020EB7" w:rsidRPr="008D2FE0" w:rsidRDefault="00020EB7" w:rsidP="00020EB7">
            <w:pPr>
              <w:bidi w:val="0"/>
              <w:spacing w:after="0" w:line="240" w:lineRule="auto"/>
              <w:rPr>
                <w:rFonts w:asciiTheme="majorBidi" w:hAnsiTheme="majorBidi" w:cstheme="majorBidi"/>
                <w:sz w:val="24"/>
                <w:szCs w:val="24"/>
              </w:rPr>
            </w:pPr>
            <w:r w:rsidRPr="008D2FE0">
              <w:rPr>
                <w:rFonts w:asciiTheme="majorBidi" w:eastAsia="Calibri" w:hAnsiTheme="majorBidi" w:cstheme="majorBidi"/>
                <w:sz w:val="24"/>
                <w:szCs w:val="24"/>
              </w:rPr>
              <w:t xml:space="preserve">Implementation of </w:t>
            </w:r>
            <w:r>
              <w:rPr>
                <w:rFonts w:asciiTheme="majorBidi" w:eastAsia="Calibri" w:hAnsiTheme="majorBidi" w:cstheme="majorBidi"/>
                <w:sz w:val="24"/>
                <w:szCs w:val="24"/>
              </w:rPr>
              <w:t>S</w:t>
            </w:r>
            <w:r w:rsidRPr="008D2FE0">
              <w:rPr>
                <w:rFonts w:asciiTheme="majorBidi" w:eastAsia="Calibri" w:hAnsiTheme="majorBidi" w:cstheme="majorBidi"/>
                <w:sz w:val="24"/>
                <w:szCs w:val="24"/>
              </w:rPr>
              <w:t>cope of Practice Scale (20 items, Likert 1–5); Professional satisfaction questionnaire (Researcher-developed</w:t>
            </w:r>
            <w:r w:rsidRPr="008D2FE0">
              <w:rPr>
                <w:rFonts w:asciiTheme="majorBidi" w:hAnsiTheme="majorBidi" w:cstheme="majorBidi"/>
                <w:sz w:val="24"/>
                <w:szCs w:val="24"/>
              </w:rPr>
              <w:t xml:space="preserve"> questionnaire</w:t>
            </w:r>
            <w:r w:rsidRPr="008D2FE0">
              <w:rPr>
                <w:rFonts w:asciiTheme="majorBidi" w:eastAsia="Calibri" w:hAnsiTheme="majorBidi" w:cstheme="majorBidi"/>
                <w:sz w:val="24"/>
                <w:szCs w:val="24"/>
              </w:rPr>
              <w:t>)</w:t>
            </w:r>
          </w:p>
        </w:tc>
        <w:tc>
          <w:tcPr>
            <w:tcW w:w="6662" w:type="dxa"/>
            <w:tcMar>
              <w:top w:w="80" w:type="dxa"/>
              <w:left w:w="80" w:type="dxa"/>
              <w:bottom w:w="80" w:type="dxa"/>
              <w:right w:w="80" w:type="dxa"/>
            </w:tcMar>
          </w:tcPr>
          <w:p w14:paraId="7377F6A9" w14:textId="78C3D20F" w:rsidR="00020EB7" w:rsidRPr="008D2FE0" w:rsidRDefault="00020EB7" w:rsidP="00020EB7">
            <w:pPr>
              <w:bidi w:val="0"/>
              <w:spacing w:after="0" w:line="240" w:lineRule="auto"/>
              <w:rPr>
                <w:rFonts w:asciiTheme="majorBidi" w:hAnsiTheme="majorBidi" w:cstheme="majorBidi"/>
                <w:sz w:val="24"/>
                <w:szCs w:val="24"/>
              </w:rPr>
            </w:pPr>
            <w:r w:rsidRPr="008D2FE0">
              <w:rPr>
                <w:rFonts w:asciiTheme="majorBidi" w:eastAsia="Calibri" w:hAnsiTheme="majorBidi" w:cstheme="majorBidi"/>
                <w:sz w:val="24"/>
                <w:szCs w:val="24"/>
              </w:rPr>
              <w:t>Although 72% reported that they were able to fulfil</w:t>
            </w:r>
            <w:r>
              <w:rPr>
                <w:rFonts w:asciiTheme="majorBidi" w:eastAsia="Calibri" w:hAnsiTheme="majorBidi" w:cstheme="majorBidi"/>
                <w:sz w:val="24"/>
                <w:szCs w:val="24"/>
              </w:rPr>
              <w:t>l</w:t>
            </w:r>
            <w:r w:rsidRPr="008D2FE0">
              <w:rPr>
                <w:rFonts w:asciiTheme="majorBidi" w:eastAsia="Calibri" w:hAnsiTheme="majorBidi" w:cstheme="majorBidi"/>
                <w:sz w:val="24"/>
                <w:szCs w:val="24"/>
              </w:rPr>
              <w:t xml:space="preserve"> their full scope of practice, the mean activity-based scope-of-practice index was 68.31/100, indicating variation in the performance of specific authorized activities. Scope-of-practice scores were highest among NPs working in general hospitals and compared to those working in community care or rehabilitation centers. Participants reported a high level of satisfaction from their work. </w:t>
            </w:r>
          </w:p>
        </w:tc>
      </w:tr>
      <w:tr w:rsidR="00020EB7" w:rsidRPr="00904DDD" w14:paraId="58227519" w14:textId="77777777" w:rsidTr="00370155">
        <w:tc>
          <w:tcPr>
            <w:tcW w:w="1386" w:type="dxa"/>
            <w:tcMar>
              <w:top w:w="80" w:type="dxa"/>
              <w:left w:w="80" w:type="dxa"/>
              <w:bottom w:w="80" w:type="dxa"/>
              <w:right w:w="80" w:type="dxa"/>
            </w:tcMar>
          </w:tcPr>
          <w:p w14:paraId="6CD3E4E1" w14:textId="77777777" w:rsidR="00020EB7" w:rsidRPr="00904DDD" w:rsidRDefault="00020EB7" w:rsidP="00020EB7">
            <w:pPr>
              <w:bidi w:val="0"/>
              <w:spacing w:after="0" w:line="240" w:lineRule="auto"/>
              <w:rPr>
                <w:rFonts w:asciiTheme="majorBidi" w:hAnsiTheme="majorBidi" w:cstheme="majorBidi"/>
                <w:sz w:val="24"/>
                <w:szCs w:val="24"/>
              </w:rPr>
            </w:pPr>
            <w:proofErr w:type="spellStart"/>
            <w:r w:rsidRPr="00904DDD">
              <w:rPr>
                <w:rFonts w:asciiTheme="majorBidi" w:eastAsia="Calibri" w:hAnsiTheme="majorBidi" w:cstheme="majorBidi"/>
                <w:sz w:val="24"/>
                <w:szCs w:val="24"/>
              </w:rPr>
              <w:t>Romem</w:t>
            </w:r>
            <w:proofErr w:type="spellEnd"/>
            <w:r w:rsidRPr="00904DDD">
              <w:rPr>
                <w:rFonts w:asciiTheme="majorBidi" w:eastAsia="Calibri" w:hAnsiTheme="majorBidi" w:cstheme="majorBidi"/>
                <w:sz w:val="24"/>
                <w:szCs w:val="24"/>
              </w:rPr>
              <w:t xml:space="preserve"> et al., 2025</w:t>
            </w:r>
          </w:p>
        </w:tc>
        <w:tc>
          <w:tcPr>
            <w:tcW w:w="4001" w:type="dxa"/>
            <w:tcMar>
              <w:top w:w="80" w:type="dxa"/>
              <w:left w:w="80" w:type="dxa"/>
              <w:bottom w:w="80" w:type="dxa"/>
              <w:right w:w="80" w:type="dxa"/>
            </w:tcMar>
          </w:tcPr>
          <w:p w14:paraId="180086C6" w14:textId="2664ED6F" w:rsidR="00020EB7" w:rsidRPr="00904DDD" w:rsidRDefault="00020EB7" w:rsidP="00020EB7">
            <w:pPr>
              <w:bidi w:val="0"/>
              <w:rPr>
                <w:rFonts w:asciiTheme="majorBidi" w:hAnsiTheme="majorBidi" w:cstheme="majorBidi"/>
                <w:sz w:val="24"/>
                <w:szCs w:val="24"/>
              </w:rPr>
            </w:pPr>
            <w:r w:rsidRPr="00E74340">
              <w:rPr>
                <w:rFonts w:asciiTheme="majorBidi" w:eastAsia="Calibri" w:hAnsiTheme="majorBidi" w:cstheme="majorBidi"/>
                <w:sz w:val="24"/>
                <w:szCs w:val="24"/>
              </w:rPr>
              <w:t>N</w:t>
            </w:r>
            <w:r>
              <w:rPr>
                <w:rFonts w:asciiTheme="majorBidi" w:eastAsia="Calibri" w:hAnsiTheme="majorBidi" w:cstheme="majorBidi"/>
                <w:sz w:val="24"/>
                <w:szCs w:val="24"/>
              </w:rPr>
              <w:t> = </w:t>
            </w:r>
            <w:r w:rsidRPr="00E74340">
              <w:rPr>
                <w:rFonts w:asciiTheme="majorBidi" w:eastAsia="Calibri" w:hAnsiTheme="majorBidi" w:cstheme="majorBidi"/>
                <w:sz w:val="24"/>
                <w:szCs w:val="24"/>
              </w:rPr>
              <w:t xml:space="preserve">89 </w:t>
            </w:r>
            <w:r>
              <w:rPr>
                <w:rFonts w:asciiTheme="majorBidi" w:eastAsia="Calibri" w:hAnsiTheme="majorBidi" w:cstheme="majorBidi"/>
                <w:sz w:val="24"/>
                <w:szCs w:val="24"/>
              </w:rPr>
              <w:t xml:space="preserve">NP </w:t>
            </w:r>
            <w:r w:rsidRPr="00E74340">
              <w:rPr>
                <w:rFonts w:asciiTheme="majorBidi" w:eastAsia="Calibri" w:hAnsiTheme="majorBidi" w:cstheme="majorBidi"/>
                <w:sz w:val="24"/>
                <w:szCs w:val="24"/>
              </w:rPr>
              <w:t>student records (geriatric track n</w:t>
            </w:r>
            <w:r>
              <w:rPr>
                <w:rFonts w:asciiTheme="majorBidi" w:eastAsia="Calibri" w:hAnsiTheme="majorBidi" w:cstheme="majorBidi"/>
                <w:sz w:val="24"/>
                <w:szCs w:val="24"/>
              </w:rPr>
              <w:t> = </w:t>
            </w:r>
            <w:r w:rsidRPr="00E74340">
              <w:rPr>
                <w:rFonts w:asciiTheme="majorBidi" w:eastAsia="Calibri" w:hAnsiTheme="majorBidi" w:cstheme="majorBidi"/>
                <w:sz w:val="24"/>
                <w:szCs w:val="24"/>
              </w:rPr>
              <w:t>55; palliative care track n</w:t>
            </w:r>
            <w:r>
              <w:rPr>
                <w:rFonts w:asciiTheme="majorBidi" w:eastAsia="Calibri" w:hAnsiTheme="majorBidi" w:cstheme="majorBidi"/>
                <w:sz w:val="24"/>
                <w:szCs w:val="24"/>
              </w:rPr>
              <w:t> = </w:t>
            </w:r>
            <w:r w:rsidRPr="00E74340">
              <w:rPr>
                <w:rFonts w:asciiTheme="majorBidi" w:eastAsia="Calibri" w:hAnsiTheme="majorBidi" w:cstheme="majorBidi"/>
                <w:sz w:val="24"/>
                <w:szCs w:val="24"/>
              </w:rPr>
              <w:t xml:space="preserve">34). </w:t>
            </w:r>
            <w:r>
              <w:rPr>
                <w:rFonts w:asciiTheme="majorBidi" w:eastAsia="Calibri" w:hAnsiTheme="majorBidi" w:cstheme="majorBidi"/>
                <w:sz w:val="24"/>
                <w:szCs w:val="24"/>
              </w:rPr>
              <w:t>1</w:t>
            </w:r>
            <w:r w:rsidRPr="00904DDD">
              <w:rPr>
                <w:rFonts w:asciiTheme="majorBidi" w:eastAsia="Calibri" w:hAnsiTheme="majorBidi" w:cstheme="majorBidi"/>
                <w:sz w:val="24"/>
                <w:szCs w:val="24"/>
              </w:rPr>
              <w:t>00% female</w:t>
            </w:r>
            <w:r>
              <w:rPr>
                <w:rFonts w:asciiTheme="majorBidi" w:eastAsia="Calibri" w:hAnsiTheme="majorBidi" w:cstheme="majorBidi"/>
                <w:sz w:val="24"/>
                <w:szCs w:val="24"/>
              </w:rPr>
              <w:t>; m</w:t>
            </w:r>
            <w:r w:rsidRPr="00904DDD">
              <w:rPr>
                <w:rFonts w:asciiTheme="majorBidi" w:eastAsia="Calibri" w:hAnsiTheme="majorBidi" w:cstheme="majorBidi"/>
                <w:sz w:val="24"/>
                <w:szCs w:val="24"/>
              </w:rPr>
              <w:t>ean age 47.43 years</w:t>
            </w:r>
            <w:r>
              <w:rPr>
                <w:rFonts w:asciiTheme="majorBidi" w:eastAsia="Calibri" w:hAnsiTheme="majorBidi" w:cstheme="majorBidi"/>
                <w:sz w:val="24"/>
                <w:szCs w:val="24"/>
              </w:rPr>
              <w:t xml:space="preserve">; </w:t>
            </w:r>
            <w:r w:rsidRPr="00904DDD">
              <w:rPr>
                <w:rFonts w:asciiTheme="majorBidi" w:eastAsia="Calibri" w:hAnsiTheme="majorBidi" w:cstheme="majorBidi"/>
                <w:sz w:val="24"/>
                <w:szCs w:val="24"/>
              </w:rPr>
              <w:t xml:space="preserve">83.1% married; mean 2.75 children. Work settings: 46.7% general </w:t>
            </w:r>
            <w:r w:rsidRPr="00904DDD">
              <w:rPr>
                <w:rFonts w:asciiTheme="majorBidi" w:eastAsia="Calibri" w:hAnsiTheme="majorBidi" w:cstheme="majorBidi"/>
                <w:sz w:val="24"/>
                <w:szCs w:val="24"/>
              </w:rPr>
              <w:lastRenderedPageBreak/>
              <w:t>hospital, 26.7% long-term geriatric facility, 25.6% community</w:t>
            </w:r>
            <w:r>
              <w:rPr>
                <w:rFonts w:asciiTheme="majorBidi" w:eastAsia="Calibri" w:hAnsiTheme="majorBidi" w:cstheme="majorBidi"/>
                <w:sz w:val="24"/>
                <w:szCs w:val="24"/>
              </w:rPr>
              <w:t>)</w:t>
            </w:r>
          </w:p>
        </w:tc>
        <w:tc>
          <w:tcPr>
            <w:tcW w:w="2268" w:type="dxa"/>
            <w:tcMar>
              <w:top w:w="80" w:type="dxa"/>
              <w:left w:w="80" w:type="dxa"/>
              <w:bottom w:w="80" w:type="dxa"/>
              <w:right w:w="80" w:type="dxa"/>
            </w:tcMar>
          </w:tcPr>
          <w:p w14:paraId="673F174B" w14:textId="3CA981FB" w:rsidR="00020EB7" w:rsidRPr="00904DDD" w:rsidRDefault="00020EB7" w:rsidP="00020EB7">
            <w:pPr>
              <w:bidi w:val="0"/>
              <w:spacing w:after="0" w:line="240" w:lineRule="auto"/>
              <w:rPr>
                <w:rFonts w:asciiTheme="majorBidi" w:hAnsiTheme="majorBidi" w:cstheme="majorBidi"/>
                <w:sz w:val="24"/>
                <w:szCs w:val="24"/>
              </w:rPr>
            </w:pPr>
            <w:r w:rsidRPr="00904DDD">
              <w:rPr>
                <w:rFonts w:asciiTheme="majorBidi" w:eastAsia="Calibri" w:hAnsiTheme="majorBidi" w:cstheme="majorBidi"/>
                <w:sz w:val="24"/>
                <w:szCs w:val="24"/>
              </w:rPr>
              <w:lastRenderedPageBreak/>
              <w:t xml:space="preserve">Retrospective analysis of de-identified student records </w:t>
            </w:r>
          </w:p>
        </w:tc>
        <w:tc>
          <w:tcPr>
            <w:tcW w:w="6662" w:type="dxa"/>
            <w:tcMar>
              <w:top w:w="80" w:type="dxa"/>
              <w:left w:w="80" w:type="dxa"/>
              <w:bottom w:w="80" w:type="dxa"/>
              <w:right w:w="80" w:type="dxa"/>
            </w:tcMar>
          </w:tcPr>
          <w:p w14:paraId="7A6D8F61" w14:textId="115FC758" w:rsidR="00020EB7" w:rsidRPr="00904DDD" w:rsidRDefault="00020EB7" w:rsidP="00020EB7">
            <w:pPr>
              <w:bidi w:val="0"/>
              <w:spacing w:after="0" w:line="240" w:lineRule="auto"/>
              <w:rPr>
                <w:rFonts w:asciiTheme="majorBidi" w:hAnsiTheme="majorBidi" w:cstheme="majorBidi"/>
                <w:sz w:val="24"/>
                <w:szCs w:val="24"/>
              </w:rPr>
            </w:pPr>
            <w:r w:rsidRPr="00904DDD">
              <w:rPr>
                <w:rFonts w:asciiTheme="majorBidi" w:eastAsia="Calibri" w:hAnsiTheme="majorBidi" w:cstheme="majorBidi"/>
                <w:sz w:val="24"/>
                <w:szCs w:val="24"/>
              </w:rPr>
              <w:t xml:space="preserve">All 89 students completed the program and received an MSN-NP degree. Students who met all admission requirements achieved higher specialty-course grades than conditionally admitted students. University graduates achieved higher overall grades than college graduates, and a BSN background, hospital employment, and prior intensive care training were associated with stronger performance in selected program components. Older age was </w:t>
            </w:r>
            <w:r w:rsidRPr="00904DDD">
              <w:rPr>
                <w:rFonts w:asciiTheme="majorBidi" w:eastAsia="Calibri" w:hAnsiTheme="majorBidi" w:cstheme="majorBidi"/>
                <w:sz w:val="24"/>
                <w:szCs w:val="24"/>
              </w:rPr>
              <w:lastRenderedPageBreak/>
              <w:t xml:space="preserve">associated with poorer certification examination outcomes. In the year following graduation, 58.1% of geriatric-track graduates and 38.2% of palliative-care-track graduates were employed as NPs. </w:t>
            </w:r>
          </w:p>
        </w:tc>
      </w:tr>
      <w:tr w:rsidR="00020EB7" w:rsidRPr="00904DDD" w14:paraId="2F34FC66" w14:textId="77777777" w:rsidTr="00370155">
        <w:tc>
          <w:tcPr>
            <w:tcW w:w="1386" w:type="dxa"/>
            <w:tcMar>
              <w:top w:w="80" w:type="dxa"/>
              <w:left w:w="80" w:type="dxa"/>
              <w:bottom w:w="80" w:type="dxa"/>
              <w:right w:w="80" w:type="dxa"/>
            </w:tcMar>
          </w:tcPr>
          <w:p w14:paraId="354184CD" w14:textId="0C16BCFC" w:rsidR="00020EB7" w:rsidRPr="00904DDD" w:rsidRDefault="00020EB7" w:rsidP="00020EB7">
            <w:pPr>
              <w:bidi w:val="0"/>
              <w:spacing w:after="0" w:line="240" w:lineRule="auto"/>
              <w:rPr>
                <w:rFonts w:asciiTheme="majorBidi" w:eastAsia="Calibri" w:hAnsiTheme="majorBidi" w:cstheme="majorBidi"/>
                <w:sz w:val="24"/>
                <w:szCs w:val="24"/>
              </w:rPr>
            </w:pPr>
            <w:proofErr w:type="spellStart"/>
            <w:r w:rsidRPr="000D38BE">
              <w:rPr>
                <w:rFonts w:asciiTheme="majorBidi" w:eastAsia="Calibri" w:hAnsiTheme="majorBidi" w:cstheme="majorBidi"/>
                <w:sz w:val="24"/>
                <w:szCs w:val="24"/>
              </w:rPr>
              <w:lastRenderedPageBreak/>
              <w:t>Romem</w:t>
            </w:r>
            <w:proofErr w:type="spellEnd"/>
            <w:r w:rsidRPr="000D38BE">
              <w:rPr>
                <w:rFonts w:asciiTheme="majorBidi" w:eastAsia="Calibri" w:hAnsiTheme="majorBidi" w:cstheme="majorBidi"/>
                <w:sz w:val="24"/>
                <w:szCs w:val="24"/>
              </w:rPr>
              <w:t xml:space="preserve"> &amp; Pelleg, 2026</w:t>
            </w:r>
          </w:p>
        </w:tc>
        <w:tc>
          <w:tcPr>
            <w:tcW w:w="4001" w:type="dxa"/>
            <w:tcMar>
              <w:top w:w="80" w:type="dxa"/>
              <w:left w:w="80" w:type="dxa"/>
              <w:bottom w:w="80" w:type="dxa"/>
              <w:right w:w="80" w:type="dxa"/>
            </w:tcMar>
          </w:tcPr>
          <w:p w14:paraId="2D908CAF" w14:textId="50062AA9" w:rsidR="00020EB7" w:rsidRPr="00E74340" w:rsidRDefault="00020EB7" w:rsidP="00020EB7">
            <w:pPr>
              <w:bidi w:val="0"/>
              <w:rPr>
                <w:rFonts w:asciiTheme="majorBidi" w:eastAsia="Calibri" w:hAnsiTheme="majorBidi" w:cstheme="majorBidi"/>
                <w:sz w:val="24"/>
                <w:szCs w:val="24"/>
              </w:rPr>
            </w:pPr>
            <w:r w:rsidRPr="000D38BE">
              <w:rPr>
                <w:rFonts w:asciiTheme="majorBidi" w:eastAsia="Calibri" w:hAnsiTheme="majorBidi" w:cstheme="majorBidi"/>
                <w:sz w:val="24"/>
                <w:szCs w:val="24"/>
              </w:rPr>
              <w:t xml:space="preserve">N = 36 certified palliative care NPs (survey; mean age 50.2 years; 94.4% female; 91.7% Jewish; 55.5% secular; mean 24.7 years as a nurse, 3.5 years as an NP) plus N = 10 in an online focus group. </w:t>
            </w:r>
            <w:r w:rsidRPr="00904DDD">
              <w:rPr>
                <w:rFonts w:asciiTheme="majorBidi" w:eastAsia="Calibri" w:hAnsiTheme="majorBidi" w:cstheme="majorBidi"/>
                <w:sz w:val="24"/>
                <w:szCs w:val="24"/>
              </w:rPr>
              <w:t xml:space="preserve">Work settings: </w:t>
            </w:r>
            <w:r w:rsidRPr="000D38BE">
              <w:rPr>
                <w:rFonts w:asciiTheme="majorBidi" w:eastAsia="Calibri" w:hAnsiTheme="majorBidi" w:cstheme="majorBidi"/>
                <w:sz w:val="24"/>
                <w:szCs w:val="24"/>
              </w:rPr>
              <w:t>general hospitals (41.7%), community (33.3%), geriatric hospitals (25.0%).</w:t>
            </w:r>
          </w:p>
        </w:tc>
        <w:tc>
          <w:tcPr>
            <w:tcW w:w="2268" w:type="dxa"/>
            <w:tcMar>
              <w:top w:w="80" w:type="dxa"/>
              <w:left w:w="80" w:type="dxa"/>
              <w:bottom w:w="80" w:type="dxa"/>
              <w:right w:w="80" w:type="dxa"/>
            </w:tcMar>
          </w:tcPr>
          <w:p w14:paraId="1D71D1BE" w14:textId="1841F8CB" w:rsidR="00020EB7" w:rsidRPr="00904DDD" w:rsidRDefault="00020EB7" w:rsidP="00020EB7">
            <w:pPr>
              <w:bidi w:val="0"/>
              <w:spacing w:after="0" w:line="240" w:lineRule="auto"/>
              <w:rPr>
                <w:rFonts w:asciiTheme="majorBidi" w:eastAsia="Calibri" w:hAnsiTheme="majorBidi" w:cstheme="majorBidi"/>
                <w:sz w:val="24"/>
                <w:szCs w:val="24"/>
              </w:rPr>
            </w:pPr>
            <w:r w:rsidRPr="000D38BE">
              <w:rPr>
                <w:rFonts w:asciiTheme="majorBidi" w:eastAsia="Calibri" w:hAnsiTheme="majorBidi" w:cstheme="majorBidi"/>
                <w:sz w:val="24"/>
                <w:szCs w:val="24"/>
              </w:rPr>
              <w:t>Subjective Happiness Scale (SHS); Mental Health Continuum–Short Form (MHC-SF); Center for Epidemiologic Studies Depression Scale (CES-D); semi-structured focus-group</w:t>
            </w:r>
            <w:r>
              <w:rPr>
                <w:rFonts w:asciiTheme="majorBidi" w:eastAsia="Calibri" w:hAnsiTheme="majorBidi" w:cstheme="majorBidi"/>
                <w:sz w:val="24"/>
                <w:szCs w:val="24"/>
              </w:rPr>
              <w:t>s</w:t>
            </w:r>
          </w:p>
        </w:tc>
        <w:tc>
          <w:tcPr>
            <w:tcW w:w="6662" w:type="dxa"/>
            <w:tcMar>
              <w:top w:w="80" w:type="dxa"/>
              <w:left w:w="80" w:type="dxa"/>
              <w:bottom w:w="80" w:type="dxa"/>
              <w:right w:w="80" w:type="dxa"/>
            </w:tcMar>
          </w:tcPr>
          <w:p w14:paraId="32883A65" w14:textId="24C7FCFD" w:rsidR="00020EB7" w:rsidRPr="00904DDD" w:rsidRDefault="00020EB7" w:rsidP="00020EB7">
            <w:pPr>
              <w:bidi w:val="0"/>
              <w:spacing w:after="0" w:line="240" w:lineRule="auto"/>
              <w:rPr>
                <w:rFonts w:asciiTheme="majorBidi" w:eastAsia="Calibri" w:hAnsiTheme="majorBidi" w:cstheme="majorBidi"/>
                <w:sz w:val="24"/>
                <w:szCs w:val="24"/>
              </w:rPr>
            </w:pPr>
            <w:r>
              <w:rPr>
                <w:rFonts w:asciiTheme="majorBidi" w:eastAsia="Calibri" w:hAnsiTheme="majorBidi" w:cstheme="majorBidi"/>
                <w:sz w:val="24"/>
                <w:szCs w:val="24"/>
              </w:rPr>
              <w:t>P</w:t>
            </w:r>
            <w:r w:rsidRPr="00B752E1">
              <w:rPr>
                <w:rFonts w:asciiTheme="majorBidi" w:eastAsia="Calibri" w:hAnsiTheme="majorBidi" w:cstheme="majorBidi"/>
                <w:sz w:val="24"/>
                <w:szCs w:val="24"/>
              </w:rPr>
              <w:t xml:space="preserve">reserved well-being </w:t>
            </w:r>
            <w:r>
              <w:rPr>
                <w:rFonts w:asciiTheme="majorBidi" w:eastAsia="Calibri" w:hAnsiTheme="majorBidi" w:cstheme="majorBidi"/>
                <w:sz w:val="24"/>
                <w:szCs w:val="24"/>
              </w:rPr>
              <w:t>(</w:t>
            </w:r>
            <w:r w:rsidRPr="00B752E1">
              <w:rPr>
                <w:rFonts w:asciiTheme="majorBidi" w:eastAsia="Calibri" w:hAnsiTheme="majorBidi" w:cstheme="majorBidi"/>
                <w:sz w:val="24"/>
                <w:szCs w:val="24"/>
              </w:rPr>
              <w:t>moderate subjective happiness (SHS M = 5.38) and mental well-being (MHC-SF M = 4.59)</w:t>
            </w:r>
            <w:r>
              <w:rPr>
                <w:rFonts w:asciiTheme="majorBidi" w:eastAsia="Calibri" w:hAnsiTheme="majorBidi" w:cstheme="majorBidi"/>
                <w:sz w:val="24"/>
                <w:szCs w:val="24"/>
              </w:rPr>
              <w:t>)</w:t>
            </w:r>
            <w:r w:rsidRPr="00B752E1">
              <w:rPr>
                <w:rFonts w:asciiTheme="majorBidi" w:eastAsia="Calibri" w:hAnsiTheme="majorBidi" w:cstheme="majorBidi"/>
                <w:sz w:val="24"/>
                <w:szCs w:val="24"/>
              </w:rPr>
              <w:t xml:space="preserve"> coexist with a substantial depressive-symptom burden</w:t>
            </w:r>
            <w:r>
              <w:rPr>
                <w:rFonts w:asciiTheme="majorBidi" w:eastAsia="Calibri" w:hAnsiTheme="majorBidi" w:cstheme="majorBidi"/>
                <w:sz w:val="24"/>
                <w:szCs w:val="24"/>
              </w:rPr>
              <w:t xml:space="preserve">: </w:t>
            </w:r>
            <w:r w:rsidRPr="00B752E1">
              <w:rPr>
                <w:rFonts w:asciiTheme="majorBidi" w:eastAsia="Calibri" w:hAnsiTheme="majorBidi" w:cstheme="majorBidi"/>
                <w:sz w:val="24"/>
                <w:szCs w:val="24"/>
              </w:rPr>
              <w:t xml:space="preserve">CES-D M = 16.27, with 44.4% scoring ≥ 17 (elevated depressive symptoms); depressive symptoms correlated inversely with happiness (r = −.366) and psychological well-being (r = −.399). </w:t>
            </w:r>
            <w:r w:rsidRPr="00B752E1">
              <w:rPr>
                <w:rFonts w:asciiTheme="majorBidi" w:eastAsia="Calibri" w:hAnsiTheme="majorBidi" w:cstheme="majorBidi"/>
                <w:sz w:val="24"/>
                <w:szCs w:val="24"/>
              </w:rPr>
              <w:br/>
            </w:r>
            <w:r w:rsidRPr="000A7DA0">
              <w:rPr>
                <w:rFonts w:asciiTheme="majorBidi" w:eastAsia="Calibri" w:hAnsiTheme="majorBidi" w:cstheme="majorBidi"/>
                <w:sz w:val="24"/>
                <w:szCs w:val="24"/>
              </w:rPr>
              <w:t>In qualitative analysis four</w:t>
            </w:r>
            <w:r w:rsidRPr="00B752E1">
              <w:rPr>
                <w:rFonts w:asciiTheme="majorBidi" w:eastAsia="Calibri" w:hAnsiTheme="majorBidi" w:cstheme="majorBidi"/>
                <w:sz w:val="24"/>
                <w:szCs w:val="24"/>
              </w:rPr>
              <w:t xml:space="preserve"> themes</w:t>
            </w:r>
            <w:r>
              <w:rPr>
                <w:rFonts w:asciiTheme="majorBidi" w:eastAsia="Calibri" w:hAnsiTheme="majorBidi" w:cstheme="majorBidi"/>
                <w:sz w:val="24"/>
                <w:szCs w:val="24"/>
              </w:rPr>
              <w:t xml:space="preserve"> </w:t>
            </w:r>
            <w:r w:rsidRPr="00A61C4E">
              <w:rPr>
                <w:rFonts w:asciiTheme="majorBidi" w:eastAsia="Calibri" w:hAnsiTheme="majorBidi" w:cstheme="majorBidi"/>
                <w:sz w:val="24"/>
                <w:szCs w:val="24"/>
              </w:rPr>
              <w:t>were identified</w:t>
            </w:r>
            <w:r>
              <w:rPr>
                <w:rFonts w:asciiTheme="majorBidi" w:eastAsia="Calibri" w:hAnsiTheme="majorBidi" w:cstheme="majorBidi"/>
                <w:sz w:val="24"/>
                <w:szCs w:val="24"/>
              </w:rPr>
              <w:t>:</w:t>
            </w:r>
            <w:r w:rsidRPr="00B752E1">
              <w:rPr>
                <w:rFonts w:asciiTheme="majorBidi" w:eastAsia="Calibri" w:hAnsiTheme="majorBidi" w:cstheme="majorBidi"/>
                <w:sz w:val="24"/>
                <w:szCs w:val="24"/>
              </w:rPr>
              <w:t xml:space="preserve"> temporal reflections on death, cultural and societal meaning, existential struggle, and professional–personal identity intersections.</w:t>
            </w:r>
          </w:p>
        </w:tc>
      </w:tr>
      <w:tr w:rsidR="00020EB7" w:rsidRPr="00904DDD" w14:paraId="5DF56027" w14:textId="77777777" w:rsidTr="00370155">
        <w:tc>
          <w:tcPr>
            <w:tcW w:w="1386" w:type="dxa"/>
            <w:tcMar>
              <w:top w:w="80" w:type="dxa"/>
              <w:left w:w="80" w:type="dxa"/>
              <w:bottom w:w="80" w:type="dxa"/>
              <w:right w:w="80" w:type="dxa"/>
            </w:tcMar>
          </w:tcPr>
          <w:p w14:paraId="3CF31979" w14:textId="77777777" w:rsidR="00020EB7" w:rsidRPr="00A61C4E" w:rsidRDefault="00020EB7" w:rsidP="00020EB7">
            <w:pPr>
              <w:bidi w:val="0"/>
              <w:spacing w:after="0" w:line="240" w:lineRule="auto"/>
              <w:rPr>
                <w:rFonts w:asciiTheme="majorBidi" w:hAnsiTheme="majorBidi" w:cstheme="majorBidi"/>
                <w:sz w:val="24"/>
                <w:szCs w:val="24"/>
              </w:rPr>
            </w:pPr>
            <w:proofErr w:type="spellStart"/>
            <w:r w:rsidRPr="00A61C4E">
              <w:rPr>
                <w:rFonts w:asciiTheme="majorBidi" w:eastAsia="Calibri" w:hAnsiTheme="majorBidi" w:cstheme="majorBidi"/>
                <w:sz w:val="24"/>
                <w:szCs w:val="24"/>
              </w:rPr>
              <w:t>Waizinger</w:t>
            </w:r>
            <w:proofErr w:type="spellEnd"/>
            <w:r w:rsidRPr="00A61C4E">
              <w:rPr>
                <w:rFonts w:asciiTheme="majorBidi" w:eastAsia="Calibri" w:hAnsiTheme="majorBidi" w:cstheme="majorBidi"/>
                <w:sz w:val="24"/>
                <w:szCs w:val="24"/>
              </w:rPr>
              <w:t xml:space="preserve"> et al., 2022</w:t>
            </w:r>
          </w:p>
        </w:tc>
        <w:tc>
          <w:tcPr>
            <w:tcW w:w="4001" w:type="dxa"/>
            <w:tcMar>
              <w:top w:w="80" w:type="dxa"/>
              <w:left w:w="80" w:type="dxa"/>
              <w:bottom w:w="80" w:type="dxa"/>
              <w:right w:w="80" w:type="dxa"/>
            </w:tcMar>
          </w:tcPr>
          <w:p w14:paraId="5525052E" w14:textId="1ACCA6CB" w:rsidR="00020EB7" w:rsidRPr="00A61C4E" w:rsidRDefault="00020EB7" w:rsidP="00020EB7">
            <w:pPr>
              <w:bidi w:val="0"/>
              <w:spacing w:after="0" w:line="240" w:lineRule="auto"/>
              <w:rPr>
                <w:rFonts w:asciiTheme="majorBidi" w:hAnsiTheme="majorBidi" w:cstheme="majorBidi"/>
                <w:sz w:val="24"/>
                <w:szCs w:val="24"/>
              </w:rPr>
            </w:pPr>
            <w:r w:rsidRPr="00A61C4E">
              <w:rPr>
                <w:rFonts w:asciiTheme="majorBidi" w:eastAsia="Calibri" w:hAnsiTheme="majorBidi" w:cstheme="majorBidi"/>
                <w:sz w:val="24"/>
                <w:szCs w:val="24"/>
              </w:rPr>
              <w:t>N</w:t>
            </w:r>
            <w:r>
              <w:rPr>
                <w:rFonts w:asciiTheme="majorBidi" w:eastAsia="Calibri" w:hAnsiTheme="majorBidi" w:cstheme="majorBidi"/>
                <w:sz w:val="24"/>
                <w:szCs w:val="24"/>
              </w:rPr>
              <w:t> = </w:t>
            </w:r>
            <w:r w:rsidRPr="00A61C4E">
              <w:rPr>
                <w:rFonts w:asciiTheme="majorBidi" w:eastAsia="Calibri" w:hAnsiTheme="majorBidi" w:cstheme="majorBidi"/>
                <w:sz w:val="24"/>
                <w:szCs w:val="24"/>
              </w:rPr>
              <w:t>24, Diabetes NPs (All had master</w:t>
            </w:r>
            <w:r>
              <w:rPr>
                <w:rFonts w:asciiTheme="majorBidi" w:eastAsia="Calibri" w:hAnsiTheme="majorBidi" w:cstheme="majorBidi"/>
                <w:sz w:val="24"/>
                <w:szCs w:val="24"/>
              </w:rPr>
              <w:t>’</w:t>
            </w:r>
            <w:r w:rsidRPr="00A61C4E">
              <w:rPr>
                <w:rFonts w:asciiTheme="majorBidi" w:eastAsia="Calibri" w:hAnsiTheme="majorBidi" w:cstheme="majorBidi"/>
                <w:sz w:val="24"/>
                <w:szCs w:val="24"/>
              </w:rPr>
              <w:t>s degree</w:t>
            </w:r>
            <w:r>
              <w:rPr>
                <w:rFonts w:asciiTheme="majorBidi" w:eastAsia="Calibri" w:hAnsiTheme="majorBidi" w:cstheme="majorBidi"/>
                <w:sz w:val="24"/>
                <w:szCs w:val="24"/>
              </w:rPr>
              <w:t>)</w:t>
            </w:r>
            <w:r w:rsidRPr="00A61C4E">
              <w:rPr>
                <w:rFonts w:asciiTheme="majorBidi" w:eastAsia="Calibri" w:hAnsiTheme="majorBidi" w:cstheme="majorBidi"/>
                <w:sz w:val="24"/>
                <w:szCs w:val="24"/>
              </w:rPr>
              <w:t>; age range 37–58 years; 12 community diabetes clinics, 10 hospital diabetes clinics, 2 both (hospital and community clinics); 9 were in addition senior diabetes coordinators</w:t>
            </w:r>
          </w:p>
        </w:tc>
        <w:tc>
          <w:tcPr>
            <w:tcW w:w="2268" w:type="dxa"/>
            <w:tcMar>
              <w:top w:w="80" w:type="dxa"/>
              <w:left w:w="80" w:type="dxa"/>
              <w:bottom w:w="80" w:type="dxa"/>
              <w:right w:w="80" w:type="dxa"/>
            </w:tcMar>
          </w:tcPr>
          <w:p w14:paraId="0844A7D5" w14:textId="77777777" w:rsidR="00020EB7" w:rsidRPr="00A61C4E" w:rsidRDefault="00020EB7" w:rsidP="00020EB7">
            <w:pPr>
              <w:bidi w:val="0"/>
              <w:spacing w:after="0" w:line="240" w:lineRule="auto"/>
              <w:rPr>
                <w:rFonts w:asciiTheme="majorBidi" w:hAnsiTheme="majorBidi" w:cstheme="majorBidi"/>
                <w:sz w:val="24"/>
                <w:szCs w:val="24"/>
              </w:rPr>
            </w:pPr>
            <w:r w:rsidRPr="00A61C4E">
              <w:rPr>
                <w:rFonts w:asciiTheme="majorBidi" w:eastAsia="Calibri" w:hAnsiTheme="majorBidi" w:cstheme="majorBidi"/>
                <w:sz w:val="24"/>
                <w:szCs w:val="24"/>
              </w:rPr>
              <w:t>Semi-structured in-depth interview guide</w:t>
            </w:r>
          </w:p>
        </w:tc>
        <w:tc>
          <w:tcPr>
            <w:tcW w:w="6662" w:type="dxa"/>
            <w:tcMar>
              <w:top w:w="80" w:type="dxa"/>
              <w:left w:w="80" w:type="dxa"/>
              <w:bottom w:w="80" w:type="dxa"/>
              <w:right w:w="80" w:type="dxa"/>
            </w:tcMar>
          </w:tcPr>
          <w:p w14:paraId="4CE73BFE" w14:textId="77777777" w:rsidR="00020EB7" w:rsidRPr="00A61C4E" w:rsidRDefault="00020EB7" w:rsidP="00020EB7">
            <w:pPr>
              <w:bidi w:val="0"/>
              <w:spacing w:after="0" w:line="240" w:lineRule="auto"/>
              <w:rPr>
                <w:rFonts w:asciiTheme="majorBidi" w:hAnsiTheme="majorBidi" w:cstheme="majorBidi"/>
                <w:sz w:val="24"/>
                <w:szCs w:val="24"/>
              </w:rPr>
            </w:pPr>
            <w:r w:rsidRPr="00A61C4E">
              <w:rPr>
                <w:rFonts w:asciiTheme="majorBidi" w:eastAsia="Calibri" w:hAnsiTheme="majorBidi" w:cstheme="majorBidi"/>
                <w:sz w:val="24"/>
                <w:szCs w:val="24"/>
              </w:rPr>
              <w:t>Five themes were identified: benefits and barriers of remote diabetes care; teamwork and its implications for Diabetes NPs; technological challenges, resourcefulness, and creativity; changing perceptions of the Diabetes NPs</w:t>
            </w:r>
            <w:r w:rsidRPr="00A61C4E" w:rsidDel="007F168F">
              <w:rPr>
                <w:rFonts w:asciiTheme="majorBidi" w:eastAsia="Calibri" w:hAnsiTheme="majorBidi" w:cstheme="majorBidi"/>
                <w:sz w:val="24"/>
                <w:szCs w:val="24"/>
              </w:rPr>
              <w:t xml:space="preserve"> </w:t>
            </w:r>
            <w:r w:rsidRPr="00A61C4E">
              <w:rPr>
                <w:rFonts w:asciiTheme="majorBidi" w:eastAsia="Calibri" w:hAnsiTheme="majorBidi" w:cstheme="majorBidi"/>
                <w:sz w:val="24"/>
                <w:szCs w:val="24"/>
              </w:rPr>
              <w:t xml:space="preserve">role; and cultural diversity and communication. Reported benefits of telemedicine included improved control, efficiency, convenience, and satisfaction. Participants reported that telemedicine helped clarify their organizational role and contributed to professional growth and improved professional status. Barriers included difficulty conducting physical assessments, demonstrating devices, and communicating through non-verbal cues. Patients with limited digital literacy or language barriers experienced </w:t>
            </w:r>
            <w:proofErr w:type="gramStart"/>
            <w:r w:rsidRPr="00A61C4E">
              <w:rPr>
                <w:rFonts w:asciiTheme="majorBidi" w:eastAsia="Calibri" w:hAnsiTheme="majorBidi" w:cstheme="majorBidi"/>
                <w:sz w:val="24"/>
                <w:szCs w:val="24"/>
              </w:rPr>
              <w:t>particular difficulties</w:t>
            </w:r>
            <w:proofErr w:type="gramEnd"/>
            <w:r w:rsidRPr="00A61C4E">
              <w:rPr>
                <w:rFonts w:asciiTheme="majorBidi" w:eastAsia="Calibri" w:hAnsiTheme="majorBidi" w:cstheme="majorBidi"/>
                <w:sz w:val="24"/>
                <w:szCs w:val="24"/>
              </w:rPr>
              <w:t xml:space="preserve">. </w:t>
            </w:r>
          </w:p>
        </w:tc>
      </w:tr>
      <w:tr w:rsidR="00020EB7" w:rsidRPr="00904DDD" w14:paraId="0B335210" w14:textId="77777777" w:rsidTr="00370155">
        <w:tc>
          <w:tcPr>
            <w:tcW w:w="1386" w:type="dxa"/>
            <w:tcMar>
              <w:top w:w="80" w:type="dxa"/>
              <w:left w:w="80" w:type="dxa"/>
              <w:bottom w:w="80" w:type="dxa"/>
              <w:right w:w="80" w:type="dxa"/>
            </w:tcMar>
          </w:tcPr>
          <w:p w14:paraId="2976B30D" w14:textId="77777777" w:rsidR="00020EB7" w:rsidRPr="00904DDD" w:rsidRDefault="00020EB7" w:rsidP="00020EB7">
            <w:pPr>
              <w:bidi w:val="0"/>
              <w:spacing w:after="0" w:line="240" w:lineRule="auto"/>
              <w:rPr>
                <w:rFonts w:asciiTheme="majorBidi" w:hAnsiTheme="majorBidi" w:cstheme="majorBidi"/>
                <w:sz w:val="24"/>
                <w:szCs w:val="24"/>
              </w:rPr>
            </w:pPr>
            <w:r w:rsidRPr="00904DDD">
              <w:rPr>
                <w:rFonts w:asciiTheme="majorBidi" w:eastAsia="Calibri" w:hAnsiTheme="majorBidi" w:cstheme="majorBidi"/>
                <w:sz w:val="24"/>
                <w:szCs w:val="24"/>
              </w:rPr>
              <w:lastRenderedPageBreak/>
              <w:t xml:space="preserve">Yunis et al., </w:t>
            </w:r>
            <w:r w:rsidRPr="009306BF">
              <w:rPr>
                <w:rFonts w:asciiTheme="majorBidi" w:eastAsia="Calibri" w:hAnsiTheme="majorBidi" w:cstheme="majorBidi"/>
                <w:sz w:val="24"/>
                <w:szCs w:val="24"/>
              </w:rPr>
              <w:t>2026</w:t>
            </w:r>
          </w:p>
        </w:tc>
        <w:tc>
          <w:tcPr>
            <w:tcW w:w="4001" w:type="dxa"/>
            <w:tcMar>
              <w:top w:w="80" w:type="dxa"/>
              <w:left w:w="80" w:type="dxa"/>
              <w:bottom w:w="80" w:type="dxa"/>
              <w:right w:w="80" w:type="dxa"/>
            </w:tcMar>
          </w:tcPr>
          <w:p w14:paraId="49BFCF5E" w14:textId="3208B803" w:rsidR="00020EB7" w:rsidRPr="00904DDD" w:rsidRDefault="00020EB7" w:rsidP="00020EB7">
            <w:pPr>
              <w:bidi w:val="0"/>
              <w:spacing w:after="0" w:line="240" w:lineRule="auto"/>
              <w:rPr>
                <w:rFonts w:asciiTheme="majorBidi" w:hAnsiTheme="majorBidi" w:cstheme="majorBidi"/>
                <w:sz w:val="24"/>
                <w:szCs w:val="24"/>
              </w:rPr>
            </w:pPr>
            <w:r>
              <w:rPr>
                <w:rFonts w:asciiTheme="majorBidi" w:eastAsia="Calibri" w:hAnsiTheme="majorBidi" w:cstheme="majorBidi"/>
                <w:sz w:val="24"/>
                <w:szCs w:val="24"/>
              </w:rPr>
              <w:t>N = 41</w:t>
            </w:r>
            <w:r w:rsidRPr="00A61C4E">
              <w:rPr>
                <w:rFonts w:asciiTheme="majorBidi" w:eastAsia="Calibri" w:hAnsiTheme="majorBidi" w:cstheme="majorBidi"/>
                <w:sz w:val="24"/>
                <w:szCs w:val="24"/>
              </w:rPr>
              <w:t>, Diabetes NPs</w:t>
            </w:r>
            <w:r w:rsidRPr="00904DDD">
              <w:rPr>
                <w:rFonts w:asciiTheme="majorBidi" w:eastAsia="Calibri" w:hAnsiTheme="majorBidi" w:cstheme="majorBidi"/>
                <w:sz w:val="24"/>
                <w:szCs w:val="24"/>
              </w:rPr>
              <w:t xml:space="preserve"> </w:t>
            </w:r>
            <w:r>
              <w:rPr>
                <w:rFonts w:asciiTheme="majorBidi" w:eastAsia="Calibri" w:hAnsiTheme="majorBidi" w:cstheme="majorBidi"/>
                <w:sz w:val="24"/>
                <w:szCs w:val="24"/>
              </w:rPr>
              <w:t>(</w:t>
            </w:r>
            <w:r w:rsidRPr="00904DDD">
              <w:rPr>
                <w:rFonts w:asciiTheme="majorBidi" w:eastAsia="Calibri" w:hAnsiTheme="majorBidi" w:cstheme="majorBidi"/>
                <w:sz w:val="24"/>
                <w:szCs w:val="24"/>
              </w:rPr>
              <w:t xml:space="preserve">98% female; median age 50 years; range 33–69; median 30 years nursing experience; median 4 years </w:t>
            </w:r>
            <w:r>
              <w:rPr>
                <w:rFonts w:asciiTheme="majorBidi" w:eastAsia="Calibri" w:hAnsiTheme="majorBidi" w:cstheme="majorBidi"/>
                <w:sz w:val="24"/>
                <w:szCs w:val="24"/>
              </w:rPr>
              <w:t>Diabetes NPs</w:t>
            </w:r>
            <w:r w:rsidRPr="00904DDD" w:rsidDel="00397CB1">
              <w:rPr>
                <w:rFonts w:asciiTheme="majorBidi" w:eastAsia="Calibri" w:hAnsiTheme="majorBidi" w:cstheme="majorBidi"/>
                <w:sz w:val="24"/>
                <w:szCs w:val="24"/>
              </w:rPr>
              <w:t xml:space="preserve"> </w:t>
            </w:r>
            <w:r w:rsidRPr="00904DDD">
              <w:rPr>
                <w:rFonts w:asciiTheme="majorBidi" w:eastAsia="Calibri" w:hAnsiTheme="majorBidi" w:cstheme="majorBidi"/>
                <w:sz w:val="24"/>
                <w:szCs w:val="24"/>
              </w:rPr>
              <w:t>experience; 56% in community, 44% hospital; 63% full-time</w:t>
            </w:r>
            <w:r>
              <w:rPr>
                <w:rFonts w:asciiTheme="majorBidi" w:eastAsia="Calibri" w:hAnsiTheme="majorBidi" w:cstheme="majorBidi"/>
                <w:sz w:val="24"/>
                <w:szCs w:val="24"/>
              </w:rPr>
              <w:t>)</w:t>
            </w:r>
            <w:r w:rsidRPr="00904DDD">
              <w:rPr>
                <w:rFonts w:asciiTheme="majorBidi" w:eastAsia="Calibri" w:hAnsiTheme="majorBidi" w:cstheme="majorBidi"/>
                <w:sz w:val="24"/>
                <w:szCs w:val="24"/>
              </w:rPr>
              <w:t xml:space="preserve"> </w:t>
            </w:r>
          </w:p>
        </w:tc>
        <w:tc>
          <w:tcPr>
            <w:tcW w:w="2268" w:type="dxa"/>
            <w:tcMar>
              <w:top w:w="80" w:type="dxa"/>
              <w:left w:w="80" w:type="dxa"/>
              <w:bottom w:w="80" w:type="dxa"/>
              <w:right w:w="80" w:type="dxa"/>
            </w:tcMar>
          </w:tcPr>
          <w:p w14:paraId="5E83143A" w14:textId="77777777" w:rsidR="00020EB7" w:rsidRPr="00904DDD" w:rsidRDefault="00020EB7" w:rsidP="00020EB7">
            <w:pPr>
              <w:bidi w:val="0"/>
              <w:spacing w:after="0" w:line="240" w:lineRule="auto"/>
              <w:rPr>
                <w:rFonts w:asciiTheme="majorBidi" w:hAnsiTheme="majorBidi" w:cstheme="majorBidi"/>
                <w:sz w:val="24"/>
                <w:szCs w:val="24"/>
              </w:rPr>
            </w:pPr>
            <w:r w:rsidRPr="00904DDD">
              <w:rPr>
                <w:rFonts w:asciiTheme="majorBidi" w:eastAsia="Calibri" w:hAnsiTheme="majorBidi" w:cstheme="majorBidi"/>
                <w:sz w:val="24"/>
                <w:szCs w:val="24"/>
              </w:rPr>
              <w:t xml:space="preserve">Author-developed electronic questionnaire, incorporating selected items adapted from </w:t>
            </w:r>
            <w:proofErr w:type="spellStart"/>
            <w:r w:rsidRPr="00904DDD">
              <w:rPr>
                <w:rFonts w:asciiTheme="majorBidi" w:eastAsia="Calibri" w:hAnsiTheme="majorBidi" w:cstheme="majorBidi"/>
                <w:sz w:val="24"/>
                <w:szCs w:val="24"/>
              </w:rPr>
              <w:t>Hazanov</w:t>
            </w:r>
            <w:proofErr w:type="spellEnd"/>
            <w:r w:rsidRPr="00904DDD">
              <w:rPr>
                <w:rFonts w:asciiTheme="majorBidi" w:eastAsia="Calibri" w:hAnsiTheme="majorBidi" w:cstheme="majorBidi"/>
                <w:sz w:val="24"/>
                <w:szCs w:val="24"/>
              </w:rPr>
              <w:t xml:space="preserve"> et al. (2021); researcher-led focus groups guided by a semi-structured interview guide</w:t>
            </w:r>
          </w:p>
        </w:tc>
        <w:tc>
          <w:tcPr>
            <w:tcW w:w="6662" w:type="dxa"/>
            <w:tcMar>
              <w:top w:w="80" w:type="dxa"/>
              <w:left w:w="80" w:type="dxa"/>
              <w:bottom w:w="80" w:type="dxa"/>
              <w:right w:w="80" w:type="dxa"/>
            </w:tcMar>
          </w:tcPr>
          <w:p w14:paraId="65ABCF0F" w14:textId="76CBA7F2" w:rsidR="00020EB7" w:rsidRPr="00904DDD" w:rsidRDefault="00020EB7" w:rsidP="00020EB7">
            <w:pPr>
              <w:bidi w:val="0"/>
              <w:spacing w:after="0" w:line="240" w:lineRule="auto"/>
              <w:rPr>
                <w:rFonts w:asciiTheme="majorBidi" w:hAnsiTheme="majorBidi" w:cstheme="majorBidi"/>
                <w:sz w:val="24"/>
                <w:szCs w:val="24"/>
              </w:rPr>
            </w:pPr>
            <w:r w:rsidRPr="00904DDD">
              <w:rPr>
                <w:rFonts w:asciiTheme="majorBidi" w:eastAsia="Calibri" w:hAnsiTheme="majorBidi" w:cstheme="majorBidi"/>
                <w:sz w:val="24"/>
                <w:szCs w:val="24"/>
              </w:rPr>
              <w:t>Participants reported relatively high professional self-reali</w:t>
            </w:r>
            <w:r>
              <w:rPr>
                <w:rFonts w:asciiTheme="majorBidi" w:eastAsia="Calibri" w:hAnsiTheme="majorBidi" w:cstheme="majorBidi"/>
                <w:sz w:val="24"/>
                <w:szCs w:val="24"/>
              </w:rPr>
              <w:t>z</w:t>
            </w:r>
            <w:r w:rsidRPr="00904DDD">
              <w:rPr>
                <w:rFonts w:asciiTheme="majorBidi" w:eastAsia="Calibri" w:hAnsiTheme="majorBidi" w:cstheme="majorBidi"/>
                <w:sz w:val="24"/>
                <w:szCs w:val="24"/>
              </w:rPr>
              <w:t xml:space="preserve">ation, particularly those with longer experience as </w:t>
            </w:r>
            <w:r>
              <w:rPr>
                <w:rFonts w:asciiTheme="majorBidi" w:eastAsia="Calibri" w:hAnsiTheme="majorBidi" w:cstheme="majorBidi"/>
                <w:sz w:val="24"/>
                <w:szCs w:val="24"/>
              </w:rPr>
              <w:t>Diabetes NPs</w:t>
            </w:r>
            <w:r w:rsidRPr="00904DDD">
              <w:rPr>
                <w:rFonts w:asciiTheme="majorBidi" w:eastAsia="Calibri" w:hAnsiTheme="majorBidi" w:cstheme="majorBidi"/>
                <w:sz w:val="24"/>
                <w:szCs w:val="24"/>
              </w:rPr>
              <w:t xml:space="preserve">. Most reported support from their organization’s medical director (87.8%) and nursing director (72.5%), and 77% indicated that their professional role had expanded after becoming a </w:t>
            </w:r>
            <w:r>
              <w:rPr>
                <w:rFonts w:asciiTheme="majorBidi" w:eastAsia="Calibri" w:hAnsiTheme="majorBidi" w:cstheme="majorBidi"/>
                <w:sz w:val="24"/>
                <w:szCs w:val="24"/>
              </w:rPr>
              <w:t>Diabetes NP</w:t>
            </w:r>
            <w:r w:rsidRPr="00904DDD">
              <w:rPr>
                <w:rFonts w:asciiTheme="majorBidi" w:eastAsia="Calibri" w:hAnsiTheme="majorBidi" w:cstheme="majorBidi"/>
                <w:sz w:val="24"/>
                <w:szCs w:val="24"/>
              </w:rPr>
              <w:t>. However, only 17.5% were satisfied with their financial compensation. Qualitative findings identified autonomy, leadership support, professional recognition, internal motivation, and opportunities for teaching and development as facilitators. Role ambiguity, physician resistance in some settings, excessive workload, multitasking, and inadequate remuneration were described as barriers to full role implementation and professional self-reali</w:t>
            </w:r>
            <w:r>
              <w:rPr>
                <w:rFonts w:asciiTheme="majorBidi" w:eastAsia="Calibri" w:hAnsiTheme="majorBidi" w:cstheme="majorBidi"/>
                <w:sz w:val="24"/>
                <w:szCs w:val="24"/>
              </w:rPr>
              <w:t>z</w:t>
            </w:r>
            <w:r w:rsidRPr="00904DDD">
              <w:rPr>
                <w:rFonts w:asciiTheme="majorBidi" w:eastAsia="Calibri" w:hAnsiTheme="majorBidi" w:cstheme="majorBidi"/>
                <w:sz w:val="24"/>
                <w:szCs w:val="24"/>
              </w:rPr>
              <w:t>ation.</w:t>
            </w:r>
          </w:p>
        </w:tc>
      </w:tr>
      <w:tr w:rsidR="00020EB7" w:rsidRPr="00904DDD" w14:paraId="52EE0D4F" w14:textId="77777777" w:rsidTr="00370155">
        <w:tc>
          <w:tcPr>
            <w:tcW w:w="1386" w:type="dxa"/>
            <w:tcBorders>
              <w:bottom w:val="single" w:sz="4" w:space="0" w:color="auto"/>
            </w:tcBorders>
            <w:tcMar>
              <w:top w:w="80" w:type="dxa"/>
              <w:left w:w="80" w:type="dxa"/>
              <w:bottom w:w="80" w:type="dxa"/>
              <w:right w:w="80" w:type="dxa"/>
            </w:tcMar>
          </w:tcPr>
          <w:p w14:paraId="4ADFDA99" w14:textId="77777777" w:rsidR="00020EB7" w:rsidRPr="00904DDD" w:rsidRDefault="00020EB7" w:rsidP="00020EB7">
            <w:pPr>
              <w:bidi w:val="0"/>
              <w:spacing w:after="0" w:line="240" w:lineRule="auto"/>
              <w:rPr>
                <w:rFonts w:asciiTheme="majorBidi" w:hAnsiTheme="majorBidi" w:cstheme="majorBidi"/>
                <w:sz w:val="24"/>
                <w:szCs w:val="24"/>
              </w:rPr>
            </w:pPr>
            <w:r w:rsidRPr="00904DDD">
              <w:rPr>
                <w:rFonts w:asciiTheme="majorBidi" w:eastAsia="Calibri" w:hAnsiTheme="majorBidi" w:cstheme="majorBidi"/>
                <w:sz w:val="24"/>
                <w:szCs w:val="24"/>
              </w:rPr>
              <w:t>Zalcman et al., 2023</w:t>
            </w:r>
          </w:p>
        </w:tc>
        <w:tc>
          <w:tcPr>
            <w:tcW w:w="4001" w:type="dxa"/>
            <w:tcBorders>
              <w:bottom w:val="single" w:sz="4" w:space="0" w:color="auto"/>
            </w:tcBorders>
            <w:tcMar>
              <w:top w:w="80" w:type="dxa"/>
              <w:left w:w="80" w:type="dxa"/>
              <w:bottom w:w="80" w:type="dxa"/>
              <w:right w:w="80" w:type="dxa"/>
            </w:tcMar>
          </w:tcPr>
          <w:p w14:paraId="08D1EE8F" w14:textId="44B19477" w:rsidR="00020EB7" w:rsidRPr="00904DDD" w:rsidRDefault="00020EB7" w:rsidP="00020EB7">
            <w:pPr>
              <w:bidi w:val="0"/>
              <w:spacing w:after="0" w:line="240" w:lineRule="auto"/>
              <w:rPr>
                <w:rFonts w:asciiTheme="majorBidi" w:hAnsiTheme="majorBidi" w:cstheme="majorBidi"/>
                <w:sz w:val="24"/>
                <w:szCs w:val="24"/>
              </w:rPr>
            </w:pPr>
            <w:r w:rsidRPr="00E74340">
              <w:rPr>
                <w:rFonts w:asciiTheme="majorBidi" w:eastAsia="Calibri" w:hAnsiTheme="majorBidi" w:cstheme="majorBidi"/>
                <w:sz w:val="24"/>
                <w:szCs w:val="24"/>
              </w:rPr>
              <w:t>N</w:t>
            </w:r>
            <w:r>
              <w:rPr>
                <w:rFonts w:asciiTheme="majorBidi" w:eastAsia="Calibri" w:hAnsiTheme="majorBidi" w:cstheme="majorBidi"/>
                <w:sz w:val="24"/>
                <w:szCs w:val="24"/>
              </w:rPr>
              <w:t> = </w:t>
            </w:r>
            <w:r w:rsidRPr="00E74340">
              <w:rPr>
                <w:rFonts w:asciiTheme="majorBidi" w:eastAsia="Calibri" w:hAnsiTheme="majorBidi" w:cstheme="majorBidi"/>
                <w:sz w:val="24"/>
                <w:szCs w:val="24"/>
              </w:rPr>
              <w:t>49: Geriatric NPs 53.1%, palliative care NPs 28.6%, neonatal NPs 18.4%</w:t>
            </w:r>
            <w:r>
              <w:rPr>
                <w:rFonts w:asciiTheme="majorBidi" w:eastAsia="Calibri" w:hAnsiTheme="majorBidi" w:cstheme="majorBidi"/>
                <w:sz w:val="24"/>
                <w:szCs w:val="24"/>
              </w:rPr>
              <w:t xml:space="preserve"> (</w:t>
            </w:r>
            <w:r w:rsidRPr="00904DDD">
              <w:rPr>
                <w:rFonts w:asciiTheme="majorBidi" w:eastAsia="Calibri" w:hAnsiTheme="majorBidi" w:cstheme="majorBidi"/>
                <w:sz w:val="24"/>
                <w:szCs w:val="24"/>
              </w:rPr>
              <w:t>89.8% female;</w:t>
            </w:r>
            <w:r>
              <w:rPr>
                <w:rFonts w:asciiTheme="majorBidi" w:eastAsia="Calibri" w:hAnsiTheme="majorBidi" w:cstheme="majorBidi"/>
                <w:sz w:val="24"/>
                <w:szCs w:val="24"/>
              </w:rPr>
              <w:t xml:space="preserve"> m</w:t>
            </w:r>
            <w:r w:rsidRPr="00904DDD">
              <w:rPr>
                <w:rFonts w:asciiTheme="majorBidi" w:eastAsia="Calibri" w:hAnsiTheme="majorBidi" w:cstheme="majorBidi"/>
                <w:sz w:val="24"/>
                <w:szCs w:val="24"/>
              </w:rPr>
              <w:t>ean age 49.8 (range 33–66)</w:t>
            </w:r>
            <w:r>
              <w:rPr>
                <w:rFonts w:asciiTheme="majorBidi" w:eastAsia="Calibri" w:hAnsiTheme="majorBidi" w:cstheme="majorBidi"/>
                <w:sz w:val="24"/>
                <w:szCs w:val="24"/>
              </w:rPr>
              <w:t xml:space="preserve">; </w:t>
            </w:r>
            <w:r w:rsidRPr="00904DDD">
              <w:rPr>
                <w:rFonts w:asciiTheme="majorBidi" w:eastAsia="Calibri" w:hAnsiTheme="majorBidi" w:cstheme="majorBidi"/>
                <w:sz w:val="24"/>
                <w:szCs w:val="24"/>
              </w:rPr>
              <w:t>89.8% Jewish</w:t>
            </w:r>
            <w:r>
              <w:rPr>
                <w:rFonts w:asciiTheme="majorBidi" w:eastAsia="Calibri" w:hAnsiTheme="majorBidi" w:cstheme="majorBidi"/>
                <w:sz w:val="24"/>
                <w:szCs w:val="24"/>
              </w:rPr>
              <w:t xml:space="preserve">; </w:t>
            </w:r>
            <w:r w:rsidRPr="00904DDD">
              <w:rPr>
                <w:rFonts w:asciiTheme="majorBidi" w:eastAsia="Calibri" w:hAnsiTheme="majorBidi" w:cstheme="majorBidi"/>
                <w:sz w:val="24"/>
                <w:szCs w:val="24"/>
              </w:rPr>
              <w:t>91.8% graduate degree. 77.6% married</w:t>
            </w:r>
            <w:r>
              <w:rPr>
                <w:rFonts w:asciiTheme="majorBidi" w:eastAsia="Calibri" w:hAnsiTheme="majorBidi" w:cstheme="majorBidi"/>
                <w:sz w:val="24"/>
                <w:szCs w:val="24"/>
              </w:rPr>
              <w:t>;</w:t>
            </w:r>
            <w:r w:rsidRPr="00904DDD">
              <w:rPr>
                <w:rFonts w:asciiTheme="majorBidi" w:eastAsia="Calibri" w:hAnsiTheme="majorBidi" w:cstheme="majorBidi"/>
                <w:sz w:val="24"/>
                <w:szCs w:val="24"/>
              </w:rPr>
              <w:t xml:space="preserve"> 57.1% secular</w:t>
            </w:r>
            <w:r>
              <w:rPr>
                <w:rFonts w:asciiTheme="majorBidi" w:eastAsia="Calibri" w:hAnsiTheme="majorBidi" w:cstheme="majorBidi"/>
                <w:sz w:val="24"/>
                <w:szCs w:val="24"/>
              </w:rPr>
              <w:t>; m</w:t>
            </w:r>
            <w:r w:rsidRPr="00904DDD">
              <w:rPr>
                <w:rFonts w:asciiTheme="majorBidi" w:eastAsia="Calibri" w:hAnsiTheme="majorBidi" w:cstheme="majorBidi"/>
                <w:sz w:val="24"/>
                <w:szCs w:val="24"/>
              </w:rPr>
              <w:t xml:space="preserve">ean 24.7 nursing experience; mean 4.5 years </w:t>
            </w:r>
            <w:r>
              <w:rPr>
                <w:rFonts w:asciiTheme="majorBidi" w:eastAsia="Calibri" w:hAnsiTheme="majorBidi" w:cstheme="majorBidi"/>
                <w:sz w:val="24"/>
                <w:szCs w:val="24"/>
              </w:rPr>
              <w:t>NPs</w:t>
            </w:r>
            <w:r w:rsidRPr="00904DDD" w:rsidDel="00397CB1">
              <w:rPr>
                <w:rFonts w:asciiTheme="majorBidi" w:eastAsia="Calibri" w:hAnsiTheme="majorBidi" w:cstheme="majorBidi"/>
                <w:sz w:val="24"/>
                <w:szCs w:val="24"/>
              </w:rPr>
              <w:t xml:space="preserve"> </w:t>
            </w:r>
            <w:r w:rsidRPr="00904DDD">
              <w:rPr>
                <w:rFonts w:asciiTheme="majorBidi" w:eastAsia="Calibri" w:hAnsiTheme="majorBidi" w:cstheme="majorBidi"/>
                <w:sz w:val="24"/>
                <w:szCs w:val="24"/>
              </w:rPr>
              <w:t>experience;</w:t>
            </w:r>
            <w:r>
              <w:rPr>
                <w:rFonts w:asciiTheme="majorBidi" w:eastAsia="Calibri" w:hAnsiTheme="majorBidi" w:cstheme="majorBidi"/>
                <w:sz w:val="24"/>
                <w:szCs w:val="24"/>
              </w:rPr>
              <w:t xml:space="preserve"> </w:t>
            </w:r>
            <w:r w:rsidRPr="00904DDD">
              <w:rPr>
                <w:rFonts w:asciiTheme="majorBidi" w:eastAsia="Calibri" w:hAnsiTheme="majorBidi" w:cstheme="majorBidi"/>
                <w:sz w:val="24"/>
                <w:szCs w:val="24"/>
              </w:rPr>
              <w:t>73.5% in COVID-19 units; 26.5% in allied units. 67.4% full-time. 46.9% in general hospitals</w:t>
            </w:r>
            <w:r>
              <w:rPr>
                <w:rFonts w:asciiTheme="majorBidi" w:eastAsia="Calibri" w:hAnsiTheme="majorBidi" w:cstheme="majorBidi"/>
                <w:sz w:val="24"/>
                <w:szCs w:val="24"/>
              </w:rPr>
              <w:t>)</w:t>
            </w:r>
          </w:p>
        </w:tc>
        <w:tc>
          <w:tcPr>
            <w:tcW w:w="2268" w:type="dxa"/>
            <w:tcBorders>
              <w:bottom w:val="single" w:sz="4" w:space="0" w:color="auto"/>
            </w:tcBorders>
            <w:tcMar>
              <w:top w:w="80" w:type="dxa"/>
              <w:left w:w="80" w:type="dxa"/>
              <w:bottom w:w="80" w:type="dxa"/>
              <w:right w:w="80" w:type="dxa"/>
            </w:tcMar>
          </w:tcPr>
          <w:p w14:paraId="78B9A8A8" w14:textId="77777777" w:rsidR="00020EB7" w:rsidRPr="00904DDD" w:rsidRDefault="00020EB7" w:rsidP="00020EB7">
            <w:pPr>
              <w:bidi w:val="0"/>
              <w:spacing w:after="0" w:line="240" w:lineRule="auto"/>
              <w:rPr>
                <w:rFonts w:asciiTheme="majorBidi" w:hAnsiTheme="majorBidi" w:cstheme="majorBidi"/>
                <w:sz w:val="24"/>
                <w:szCs w:val="24"/>
              </w:rPr>
            </w:pPr>
            <w:r w:rsidRPr="00904DDD">
              <w:rPr>
                <w:rFonts w:asciiTheme="majorBidi" w:eastAsia="Calibri" w:hAnsiTheme="majorBidi" w:cstheme="majorBidi"/>
                <w:sz w:val="24"/>
                <w:szCs w:val="24"/>
              </w:rPr>
              <w:t>Subjective Happiness Scale (SHS); Mental Health Continuum-Short Form (MHC-SF); Center for Epidemiologic Studies-Depression (CES-D)</w:t>
            </w:r>
          </w:p>
        </w:tc>
        <w:tc>
          <w:tcPr>
            <w:tcW w:w="6662" w:type="dxa"/>
            <w:tcBorders>
              <w:bottom w:val="single" w:sz="4" w:space="0" w:color="auto"/>
            </w:tcBorders>
            <w:tcMar>
              <w:top w:w="80" w:type="dxa"/>
              <w:left w:w="80" w:type="dxa"/>
              <w:bottom w:w="80" w:type="dxa"/>
              <w:right w:w="80" w:type="dxa"/>
            </w:tcMar>
          </w:tcPr>
          <w:p w14:paraId="05882487" w14:textId="6FA5058A" w:rsidR="00020EB7" w:rsidRPr="00904DDD" w:rsidRDefault="00020EB7" w:rsidP="00020EB7">
            <w:pPr>
              <w:bidi w:val="0"/>
              <w:spacing w:after="0" w:line="240" w:lineRule="auto"/>
              <w:rPr>
                <w:rFonts w:asciiTheme="majorBidi" w:hAnsiTheme="majorBidi" w:cstheme="majorBidi"/>
                <w:sz w:val="24"/>
                <w:szCs w:val="24"/>
              </w:rPr>
            </w:pPr>
            <w:r w:rsidRPr="00904DDD">
              <w:rPr>
                <w:rFonts w:asciiTheme="majorBidi" w:eastAsia="Calibri" w:hAnsiTheme="majorBidi" w:cstheme="majorBidi"/>
                <w:sz w:val="24"/>
                <w:szCs w:val="24"/>
              </w:rPr>
              <w:t>Participants reported generally positive happiness and mental health scores; however, 48.9% met the study threshold for elevated depressive symptoms. No significant differences were observed across geriatric, palliative care, and neonatal NP groups or between NPs working in COVID-19 and allied units. Longer experience as an NP was associated with higher depressive symptom scores (r</w:t>
            </w:r>
            <w:r>
              <w:rPr>
                <w:rFonts w:asciiTheme="majorBidi" w:eastAsia="Calibri" w:hAnsiTheme="majorBidi" w:cstheme="majorBidi"/>
                <w:sz w:val="24"/>
                <w:szCs w:val="24"/>
              </w:rPr>
              <w:t> = </w:t>
            </w:r>
            <w:r w:rsidRPr="00904DDD">
              <w:rPr>
                <w:rFonts w:asciiTheme="majorBidi" w:eastAsia="Calibri" w:hAnsiTheme="majorBidi" w:cstheme="majorBidi"/>
                <w:sz w:val="24"/>
                <w:szCs w:val="24"/>
              </w:rPr>
              <w:t>.341, p</w:t>
            </w:r>
            <w:r>
              <w:rPr>
                <w:rFonts w:asciiTheme="majorBidi" w:eastAsia="Calibri" w:hAnsiTheme="majorBidi" w:cstheme="majorBidi"/>
                <w:sz w:val="24"/>
                <w:szCs w:val="24"/>
              </w:rPr>
              <w:t> = </w:t>
            </w:r>
            <w:r w:rsidRPr="00904DDD">
              <w:rPr>
                <w:rFonts w:asciiTheme="majorBidi" w:eastAsia="Calibri" w:hAnsiTheme="majorBidi" w:cstheme="majorBidi"/>
                <w:sz w:val="24"/>
                <w:szCs w:val="24"/>
              </w:rPr>
              <w:t>.019) and lower happiness scores (r</w:t>
            </w:r>
            <w:r>
              <w:rPr>
                <w:rFonts w:asciiTheme="majorBidi" w:eastAsia="Calibri" w:hAnsiTheme="majorBidi" w:cstheme="majorBidi"/>
                <w:sz w:val="24"/>
                <w:szCs w:val="24"/>
              </w:rPr>
              <w:t> = </w:t>
            </w:r>
            <w:r w:rsidRPr="00904DDD">
              <w:rPr>
                <w:rFonts w:asciiTheme="majorBidi" w:eastAsia="Calibri" w:hAnsiTheme="majorBidi" w:cstheme="majorBidi"/>
                <w:sz w:val="24"/>
                <w:szCs w:val="24"/>
              </w:rPr>
              <w:t>−.345, p</w:t>
            </w:r>
            <w:r>
              <w:rPr>
                <w:rFonts w:asciiTheme="majorBidi" w:eastAsia="Calibri" w:hAnsiTheme="majorBidi" w:cstheme="majorBidi"/>
                <w:sz w:val="24"/>
                <w:szCs w:val="24"/>
              </w:rPr>
              <w:t> = </w:t>
            </w:r>
            <w:r w:rsidRPr="00904DDD">
              <w:rPr>
                <w:rFonts w:asciiTheme="majorBidi" w:eastAsia="Calibri" w:hAnsiTheme="majorBidi" w:cstheme="majorBidi"/>
                <w:sz w:val="24"/>
                <w:szCs w:val="24"/>
              </w:rPr>
              <w:t>.017).</w:t>
            </w:r>
          </w:p>
        </w:tc>
      </w:tr>
    </w:tbl>
    <w:p w14:paraId="1181675E" w14:textId="77777777" w:rsidR="00B31FA0" w:rsidRPr="00904DDD" w:rsidRDefault="00B31FA0" w:rsidP="006F1493">
      <w:pPr>
        <w:bidi w:val="0"/>
        <w:spacing w:after="0" w:line="360" w:lineRule="auto"/>
        <w:rPr>
          <w:rFonts w:asciiTheme="majorBidi" w:hAnsiTheme="majorBidi" w:cstheme="majorBidi"/>
          <w:sz w:val="24"/>
          <w:szCs w:val="24"/>
        </w:rPr>
      </w:pPr>
    </w:p>
    <w:p w14:paraId="2C67488E" w14:textId="7ED0F5C1" w:rsidR="00B31FA0" w:rsidRPr="00904DDD" w:rsidRDefault="00B31FA0" w:rsidP="006F1493">
      <w:pPr>
        <w:bidi w:val="0"/>
        <w:spacing w:after="0" w:line="360" w:lineRule="auto"/>
        <w:rPr>
          <w:rFonts w:asciiTheme="majorBidi" w:hAnsiTheme="majorBidi" w:cstheme="majorBidi"/>
          <w:sz w:val="24"/>
          <w:szCs w:val="24"/>
        </w:rPr>
      </w:pPr>
      <w:r>
        <w:rPr>
          <w:rFonts w:asciiTheme="majorBidi" w:hAnsiTheme="majorBidi" w:cstheme="majorBidi"/>
          <w:sz w:val="24"/>
          <w:szCs w:val="24"/>
        </w:rPr>
        <w:t>CNS</w:t>
      </w:r>
      <w:r w:rsidR="00DA41B3">
        <w:rPr>
          <w:rFonts w:asciiTheme="majorBidi" w:hAnsiTheme="majorBidi" w:cstheme="majorBidi"/>
          <w:sz w:val="24"/>
          <w:szCs w:val="24"/>
        </w:rPr>
        <w:t> = </w:t>
      </w:r>
      <w:r>
        <w:rPr>
          <w:rFonts w:asciiTheme="majorBidi" w:hAnsiTheme="majorBidi" w:cstheme="majorBidi"/>
          <w:sz w:val="24"/>
          <w:szCs w:val="24"/>
        </w:rPr>
        <w:t>Clinical Nurse Specialist; RN</w:t>
      </w:r>
      <w:r w:rsidR="00DA41B3">
        <w:rPr>
          <w:rFonts w:asciiTheme="majorBidi" w:hAnsiTheme="majorBidi" w:cstheme="majorBidi"/>
          <w:sz w:val="24"/>
          <w:szCs w:val="24"/>
        </w:rPr>
        <w:t> = </w:t>
      </w:r>
      <w:r>
        <w:rPr>
          <w:rFonts w:asciiTheme="majorBidi" w:hAnsiTheme="majorBidi" w:cstheme="majorBidi"/>
          <w:sz w:val="24"/>
          <w:szCs w:val="24"/>
        </w:rPr>
        <w:t>Registered Nurses; NP</w:t>
      </w:r>
      <w:r w:rsidR="00DA41B3">
        <w:rPr>
          <w:rFonts w:asciiTheme="majorBidi" w:hAnsiTheme="majorBidi" w:cstheme="majorBidi"/>
          <w:sz w:val="24"/>
          <w:szCs w:val="24"/>
        </w:rPr>
        <w:t> = </w:t>
      </w:r>
      <w:r>
        <w:rPr>
          <w:rFonts w:asciiTheme="majorBidi" w:hAnsiTheme="majorBidi" w:cstheme="majorBidi"/>
          <w:sz w:val="24"/>
          <w:szCs w:val="24"/>
        </w:rPr>
        <w:t>Nurse Practitioner; PA</w:t>
      </w:r>
      <w:r w:rsidR="00DA41B3">
        <w:rPr>
          <w:rFonts w:asciiTheme="majorBidi" w:hAnsiTheme="majorBidi" w:cstheme="majorBidi"/>
          <w:sz w:val="24"/>
          <w:szCs w:val="24"/>
        </w:rPr>
        <w:t> = </w:t>
      </w:r>
      <w:r>
        <w:rPr>
          <w:rFonts w:asciiTheme="majorBidi" w:eastAsia="Calibri" w:hAnsiTheme="majorBidi" w:cstheme="majorBidi"/>
          <w:sz w:val="24"/>
          <w:szCs w:val="24"/>
        </w:rPr>
        <w:t>Physician Associate</w:t>
      </w:r>
      <w:r w:rsidR="00B0726C">
        <w:rPr>
          <w:rFonts w:asciiTheme="majorBidi" w:eastAsia="Calibri" w:hAnsiTheme="majorBidi" w:cstheme="majorBidi"/>
          <w:sz w:val="24"/>
          <w:szCs w:val="24"/>
        </w:rPr>
        <w:t>; MoH = Ministry of Health</w:t>
      </w:r>
    </w:p>
    <w:p w14:paraId="11574D66" w14:textId="77777777" w:rsidR="00B31FA0" w:rsidRPr="00904DDD" w:rsidRDefault="00B31FA0" w:rsidP="006F1493">
      <w:pPr>
        <w:bidi w:val="0"/>
        <w:spacing w:after="0" w:line="360" w:lineRule="auto"/>
        <w:rPr>
          <w:rFonts w:asciiTheme="majorBidi" w:hAnsiTheme="majorBidi" w:cstheme="majorBidi"/>
          <w:sz w:val="24"/>
          <w:szCs w:val="24"/>
        </w:rPr>
      </w:pPr>
    </w:p>
    <w:p w14:paraId="5D41056A" w14:textId="77777777" w:rsidR="00B31FA0" w:rsidRPr="008F65B1" w:rsidRDefault="00B31FA0" w:rsidP="006F1493">
      <w:pPr>
        <w:bidi w:val="0"/>
      </w:pPr>
    </w:p>
    <w:p w14:paraId="479B4E07" w14:textId="5D224E5B" w:rsidR="00D3522D" w:rsidRPr="00904DDD" w:rsidRDefault="00D3522D" w:rsidP="006F1493">
      <w:pPr>
        <w:bidi w:val="0"/>
        <w:spacing w:after="0" w:line="360" w:lineRule="auto"/>
        <w:rPr>
          <w:rFonts w:asciiTheme="majorBidi" w:hAnsiTheme="majorBidi" w:cstheme="majorBidi"/>
          <w:sz w:val="24"/>
          <w:szCs w:val="24"/>
        </w:rPr>
      </w:pPr>
    </w:p>
    <w:sectPr w:rsidR="00D3522D" w:rsidRPr="00904DDD" w:rsidSect="00B742C7">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5B388" w14:textId="77777777" w:rsidR="00982875" w:rsidRDefault="00982875" w:rsidP="004818FB">
      <w:pPr>
        <w:spacing w:after="0" w:line="240" w:lineRule="auto"/>
      </w:pPr>
      <w:r>
        <w:separator/>
      </w:r>
    </w:p>
  </w:endnote>
  <w:endnote w:type="continuationSeparator" w:id="0">
    <w:p w14:paraId="7A20E157" w14:textId="77777777" w:rsidR="00982875" w:rsidRDefault="00982875" w:rsidP="004818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945048216"/>
      <w:docPartObj>
        <w:docPartGallery w:val="Page Numbers (Bottom of Page)"/>
        <w:docPartUnique/>
      </w:docPartObj>
    </w:sdtPr>
    <w:sdtEndPr/>
    <w:sdtContent>
      <w:p w14:paraId="76266684" w14:textId="395565AD" w:rsidR="001226F5" w:rsidRDefault="001226F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5EF0CA" w14:textId="77777777" w:rsidR="001226F5" w:rsidRDefault="001226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7865A" w14:textId="77777777" w:rsidR="00982875" w:rsidRDefault="00982875" w:rsidP="004818FB">
      <w:pPr>
        <w:spacing w:after="0" w:line="240" w:lineRule="auto"/>
      </w:pPr>
      <w:r>
        <w:separator/>
      </w:r>
    </w:p>
  </w:footnote>
  <w:footnote w:type="continuationSeparator" w:id="0">
    <w:p w14:paraId="7FA768F8" w14:textId="77777777" w:rsidR="00982875" w:rsidRDefault="00982875" w:rsidP="004818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1223B"/>
    <w:multiLevelType w:val="hybridMultilevel"/>
    <w:tmpl w:val="C5C00B1C"/>
    <w:lvl w:ilvl="0" w:tplc="30A44AF4">
      <w:start w:val="1"/>
      <w:numFmt w:val="bullet"/>
      <w:lvlText w:val="‒"/>
      <w:lvlJc w:val="left"/>
      <w:pPr>
        <w:ind w:left="777" w:hanging="360"/>
      </w:pPr>
      <w:rPr>
        <w:rFonts w:ascii="Calibri" w:hAnsi="Calibri"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 w15:restartNumberingAfterBreak="0">
    <w:nsid w:val="156A468C"/>
    <w:multiLevelType w:val="multilevel"/>
    <w:tmpl w:val="C994D7E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04E0E78"/>
    <w:multiLevelType w:val="hybridMultilevel"/>
    <w:tmpl w:val="31D6559C"/>
    <w:lvl w:ilvl="0" w:tplc="CCFC64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05715D"/>
    <w:multiLevelType w:val="hybridMultilevel"/>
    <w:tmpl w:val="A8DC6E20"/>
    <w:lvl w:ilvl="0" w:tplc="30A44AF4">
      <w:start w:val="1"/>
      <w:numFmt w:val="bullet"/>
      <w:lvlText w:val="‒"/>
      <w:lvlJc w:val="left"/>
      <w:pPr>
        <w:ind w:left="720" w:hanging="360"/>
      </w:pPr>
      <w:rPr>
        <w:rFonts w:ascii="Calibri" w:hAnsi="Calibri" w:hint="default"/>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4" w15:restartNumberingAfterBreak="0">
    <w:nsid w:val="28672F09"/>
    <w:multiLevelType w:val="multilevel"/>
    <w:tmpl w:val="3264B1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FF55EA"/>
    <w:multiLevelType w:val="hybridMultilevel"/>
    <w:tmpl w:val="9968B5F4"/>
    <w:lvl w:ilvl="0" w:tplc="30A44AF4">
      <w:start w:val="1"/>
      <w:numFmt w:val="bullet"/>
      <w:lvlText w:val="‒"/>
      <w:lvlJc w:val="left"/>
      <w:pPr>
        <w:ind w:left="720" w:hanging="360"/>
      </w:pPr>
      <w:rPr>
        <w:rFonts w:ascii="Calibri" w:hAnsi="Calibri" w:hint="default"/>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6" w15:restartNumberingAfterBreak="0">
    <w:nsid w:val="50656794"/>
    <w:multiLevelType w:val="hybridMultilevel"/>
    <w:tmpl w:val="DC2C393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124504"/>
    <w:multiLevelType w:val="hybridMultilevel"/>
    <w:tmpl w:val="CB9CCD72"/>
    <w:lvl w:ilvl="0" w:tplc="30A44AF4">
      <w:start w:val="1"/>
      <w:numFmt w:val="bullet"/>
      <w:lvlText w:val="‒"/>
      <w:lvlJc w:val="left"/>
      <w:pPr>
        <w:ind w:left="1080" w:hanging="360"/>
      </w:pPr>
      <w:rPr>
        <w:rFonts w:ascii="Calibri" w:hAnsi="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6EB013D"/>
    <w:multiLevelType w:val="multilevel"/>
    <w:tmpl w:val="55D09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C967E1A"/>
    <w:multiLevelType w:val="hybridMultilevel"/>
    <w:tmpl w:val="E49236EC"/>
    <w:lvl w:ilvl="0" w:tplc="0EF674C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C0F28DC"/>
    <w:multiLevelType w:val="multilevel"/>
    <w:tmpl w:val="5EE61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A1158E"/>
    <w:multiLevelType w:val="hybridMultilevel"/>
    <w:tmpl w:val="133C51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5628980">
    <w:abstractNumId w:val="8"/>
  </w:num>
  <w:num w:numId="2" w16cid:durableId="1285191294">
    <w:abstractNumId w:val="1"/>
  </w:num>
  <w:num w:numId="3" w16cid:durableId="1160150991">
    <w:abstractNumId w:val="10"/>
  </w:num>
  <w:num w:numId="4" w16cid:durableId="1453287255">
    <w:abstractNumId w:val="9"/>
  </w:num>
  <w:num w:numId="5" w16cid:durableId="491258562">
    <w:abstractNumId w:val="2"/>
  </w:num>
  <w:num w:numId="6" w16cid:durableId="1320381644">
    <w:abstractNumId w:val="6"/>
  </w:num>
  <w:num w:numId="7" w16cid:durableId="1943830097">
    <w:abstractNumId w:val="11"/>
  </w:num>
  <w:num w:numId="8" w16cid:durableId="1097481959">
    <w:abstractNumId w:val="0"/>
  </w:num>
  <w:num w:numId="9" w16cid:durableId="1457259910">
    <w:abstractNumId w:val="5"/>
  </w:num>
  <w:num w:numId="10" w16cid:durableId="1256553504">
    <w:abstractNumId w:val="3"/>
  </w:num>
  <w:num w:numId="11" w16cid:durableId="381946820">
    <w:abstractNumId w:val="7"/>
  </w:num>
  <w:num w:numId="12" w16cid:durableId="17897353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820"/>
    <w:rsid w:val="00000BE0"/>
    <w:rsid w:val="00000D89"/>
    <w:rsid w:val="00003023"/>
    <w:rsid w:val="00013353"/>
    <w:rsid w:val="0001553E"/>
    <w:rsid w:val="00016BB2"/>
    <w:rsid w:val="00020762"/>
    <w:rsid w:val="000209B8"/>
    <w:rsid w:val="00020EB7"/>
    <w:rsid w:val="00021260"/>
    <w:rsid w:val="00024BE0"/>
    <w:rsid w:val="000262A0"/>
    <w:rsid w:val="00026F09"/>
    <w:rsid w:val="000306CD"/>
    <w:rsid w:val="000311C4"/>
    <w:rsid w:val="00034791"/>
    <w:rsid w:val="00035ECF"/>
    <w:rsid w:val="0003643B"/>
    <w:rsid w:val="00036504"/>
    <w:rsid w:val="000404FF"/>
    <w:rsid w:val="00043542"/>
    <w:rsid w:val="00044238"/>
    <w:rsid w:val="000456B7"/>
    <w:rsid w:val="0004664B"/>
    <w:rsid w:val="00047E8F"/>
    <w:rsid w:val="0005472A"/>
    <w:rsid w:val="00054AA4"/>
    <w:rsid w:val="0005795D"/>
    <w:rsid w:val="00060BFA"/>
    <w:rsid w:val="00070568"/>
    <w:rsid w:val="0007684F"/>
    <w:rsid w:val="00077000"/>
    <w:rsid w:val="0008290E"/>
    <w:rsid w:val="00082E01"/>
    <w:rsid w:val="00086EAF"/>
    <w:rsid w:val="00091E71"/>
    <w:rsid w:val="000959A9"/>
    <w:rsid w:val="00096CE7"/>
    <w:rsid w:val="000A10D1"/>
    <w:rsid w:val="000A1BFD"/>
    <w:rsid w:val="000A2B50"/>
    <w:rsid w:val="000A3F45"/>
    <w:rsid w:val="000A40CE"/>
    <w:rsid w:val="000A4694"/>
    <w:rsid w:val="000A76A1"/>
    <w:rsid w:val="000A7DA0"/>
    <w:rsid w:val="000B2353"/>
    <w:rsid w:val="000B3465"/>
    <w:rsid w:val="000B3789"/>
    <w:rsid w:val="000B684C"/>
    <w:rsid w:val="000C2FC1"/>
    <w:rsid w:val="000C489F"/>
    <w:rsid w:val="000C5184"/>
    <w:rsid w:val="000C55FB"/>
    <w:rsid w:val="000D06FD"/>
    <w:rsid w:val="000D38BE"/>
    <w:rsid w:val="000E1233"/>
    <w:rsid w:val="000E1BED"/>
    <w:rsid w:val="000E2349"/>
    <w:rsid w:val="000E28A1"/>
    <w:rsid w:val="000E5AF4"/>
    <w:rsid w:val="000E6862"/>
    <w:rsid w:val="000F5BD4"/>
    <w:rsid w:val="000F6311"/>
    <w:rsid w:val="001024ED"/>
    <w:rsid w:val="001026CA"/>
    <w:rsid w:val="00104823"/>
    <w:rsid w:val="00112C37"/>
    <w:rsid w:val="001149F0"/>
    <w:rsid w:val="0011605B"/>
    <w:rsid w:val="00116469"/>
    <w:rsid w:val="001177A8"/>
    <w:rsid w:val="00120765"/>
    <w:rsid w:val="001207F8"/>
    <w:rsid w:val="001226F5"/>
    <w:rsid w:val="00122BFD"/>
    <w:rsid w:val="001250AE"/>
    <w:rsid w:val="00130DF3"/>
    <w:rsid w:val="001344EC"/>
    <w:rsid w:val="001476E4"/>
    <w:rsid w:val="001522F4"/>
    <w:rsid w:val="0015388D"/>
    <w:rsid w:val="00154CEE"/>
    <w:rsid w:val="00154E31"/>
    <w:rsid w:val="00161819"/>
    <w:rsid w:val="0016187E"/>
    <w:rsid w:val="001636FB"/>
    <w:rsid w:val="00164F89"/>
    <w:rsid w:val="001676D7"/>
    <w:rsid w:val="00174D4B"/>
    <w:rsid w:val="001763E6"/>
    <w:rsid w:val="00176855"/>
    <w:rsid w:val="00177CCD"/>
    <w:rsid w:val="00182F76"/>
    <w:rsid w:val="001867AD"/>
    <w:rsid w:val="001874A2"/>
    <w:rsid w:val="00190C05"/>
    <w:rsid w:val="00190F5C"/>
    <w:rsid w:val="00194361"/>
    <w:rsid w:val="00196C06"/>
    <w:rsid w:val="001A17F8"/>
    <w:rsid w:val="001A1B33"/>
    <w:rsid w:val="001A2E2D"/>
    <w:rsid w:val="001A5B89"/>
    <w:rsid w:val="001A675B"/>
    <w:rsid w:val="001B1CDB"/>
    <w:rsid w:val="001B412D"/>
    <w:rsid w:val="001B43B1"/>
    <w:rsid w:val="001C0679"/>
    <w:rsid w:val="001C20AC"/>
    <w:rsid w:val="001C2812"/>
    <w:rsid w:val="001C4FE3"/>
    <w:rsid w:val="001C72AA"/>
    <w:rsid w:val="001C77F6"/>
    <w:rsid w:val="001D1321"/>
    <w:rsid w:val="001D1A0E"/>
    <w:rsid w:val="001D3A6E"/>
    <w:rsid w:val="001D3AE1"/>
    <w:rsid w:val="001D3C14"/>
    <w:rsid w:val="001E44C1"/>
    <w:rsid w:val="001E5695"/>
    <w:rsid w:val="001E5790"/>
    <w:rsid w:val="001F0735"/>
    <w:rsid w:val="001F1A5D"/>
    <w:rsid w:val="001F1EBE"/>
    <w:rsid w:val="001F76EF"/>
    <w:rsid w:val="00202CFC"/>
    <w:rsid w:val="002039ED"/>
    <w:rsid w:val="00205C4E"/>
    <w:rsid w:val="0020641C"/>
    <w:rsid w:val="00207DA3"/>
    <w:rsid w:val="00213193"/>
    <w:rsid w:val="002139CE"/>
    <w:rsid w:val="00213D3B"/>
    <w:rsid w:val="002140C8"/>
    <w:rsid w:val="002169C4"/>
    <w:rsid w:val="0022032B"/>
    <w:rsid w:val="00221960"/>
    <w:rsid w:val="00221F0F"/>
    <w:rsid w:val="002227D5"/>
    <w:rsid w:val="002243AA"/>
    <w:rsid w:val="0023177C"/>
    <w:rsid w:val="00243616"/>
    <w:rsid w:val="0024505A"/>
    <w:rsid w:val="002457AE"/>
    <w:rsid w:val="00245F22"/>
    <w:rsid w:val="00255028"/>
    <w:rsid w:val="0025516A"/>
    <w:rsid w:val="002554B1"/>
    <w:rsid w:val="0025562F"/>
    <w:rsid w:val="002629B0"/>
    <w:rsid w:val="00264ED0"/>
    <w:rsid w:val="0026591F"/>
    <w:rsid w:val="002704AA"/>
    <w:rsid w:val="00270CF8"/>
    <w:rsid w:val="00271D68"/>
    <w:rsid w:val="00272E33"/>
    <w:rsid w:val="0027513E"/>
    <w:rsid w:val="00275537"/>
    <w:rsid w:val="00275FF7"/>
    <w:rsid w:val="0028519C"/>
    <w:rsid w:val="002927CB"/>
    <w:rsid w:val="002932F8"/>
    <w:rsid w:val="00294EC3"/>
    <w:rsid w:val="002968B1"/>
    <w:rsid w:val="002976D6"/>
    <w:rsid w:val="00297AF8"/>
    <w:rsid w:val="002A103D"/>
    <w:rsid w:val="002A1646"/>
    <w:rsid w:val="002A562F"/>
    <w:rsid w:val="002A6E86"/>
    <w:rsid w:val="002B2E31"/>
    <w:rsid w:val="002B77EE"/>
    <w:rsid w:val="002C02B5"/>
    <w:rsid w:val="002C6D1F"/>
    <w:rsid w:val="002C6F0A"/>
    <w:rsid w:val="002D5014"/>
    <w:rsid w:val="002D7242"/>
    <w:rsid w:val="002E47D7"/>
    <w:rsid w:val="002E47F1"/>
    <w:rsid w:val="002E5EBF"/>
    <w:rsid w:val="002F2593"/>
    <w:rsid w:val="003000C6"/>
    <w:rsid w:val="0030057F"/>
    <w:rsid w:val="0030098C"/>
    <w:rsid w:val="00303E37"/>
    <w:rsid w:val="003065F0"/>
    <w:rsid w:val="00312340"/>
    <w:rsid w:val="00313619"/>
    <w:rsid w:val="00320E32"/>
    <w:rsid w:val="0032218E"/>
    <w:rsid w:val="003244A8"/>
    <w:rsid w:val="00331D04"/>
    <w:rsid w:val="00332BB3"/>
    <w:rsid w:val="003337C6"/>
    <w:rsid w:val="003353D5"/>
    <w:rsid w:val="003371B4"/>
    <w:rsid w:val="00337B13"/>
    <w:rsid w:val="00337C55"/>
    <w:rsid w:val="003420AC"/>
    <w:rsid w:val="003465DB"/>
    <w:rsid w:val="00350A5C"/>
    <w:rsid w:val="00351E8E"/>
    <w:rsid w:val="0035285B"/>
    <w:rsid w:val="003537D4"/>
    <w:rsid w:val="00353DB0"/>
    <w:rsid w:val="00355369"/>
    <w:rsid w:val="0035787A"/>
    <w:rsid w:val="0035788B"/>
    <w:rsid w:val="00366F8B"/>
    <w:rsid w:val="00366FC9"/>
    <w:rsid w:val="003725D0"/>
    <w:rsid w:val="00373438"/>
    <w:rsid w:val="00374F3F"/>
    <w:rsid w:val="0038323A"/>
    <w:rsid w:val="003835E5"/>
    <w:rsid w:val="00386AA8"/>
    <w:rsid w:val="00387A9A"/>
    <w:rsid w:val="003900B1"/>
    <w:rsid w:val="003924AD"/>
    <w:rsid w:val="00393A83"/>
    <w:rsid w:val="00397AEC"/>
    <w:rsid w:val="00397CB1"/>
    <w:rsid w:val="003A393A"/>
    <w:rsid w:val="003A77DA"/>
    <w:rsid w:val="003B5975"/>
    <w:rsid w:val="003B7A6D"/>
    <w:rsid w:val="003C39C5"/>
    <w:rsid w:val="003C4C30"/>
    <w:rsid w:val="003C5916"/>
    <w:rsid w:val="003D0B80"/>
    <w:rsid w:val="003D4164"/>
    <w:rsid w:val="003D5393"/>
    <w:rsid w:val="003E02AA"/>
    <w:rsid w:val="003E1CBC"/>
    <w:rsid w:val="003E4A8E"/>
    <w:rsid w:val="003E4B3B"/>
    <w:rsid w:val="003E5E73"/>
    <w:rsid w:val="003E777D"/>
    <w:rsid w:val="003F2D39"/>
    <w:rsid w:val="003F33B5"/>
    <w:rsid w:val="003F3659"/>
    <w:rsid w:val="003F77ED"/>
    <w:rsid w:val="0040061B"/>
    <w:rsid w:val="00400C4E"/>
    <w:rsid w:val="00402FBB"/>
    <w:rsid w:val="00404C0B"/>
    <w:rsid w:val="00411308"/>
    <w:rsid w:val="00417231"/>
    <w:rsid w:val="00420E73"/>
    <w:rsid w:val="004217CD"/>
    <w:rsid w:val="00423B65"/>
    <w:rsid w:val="00424817"/>
    <w:rsid w:val="00432DAE"/>
    <w:rsid w:val="00433611"/>
    <w:rsid w:val="00433AAA"/>
    <w:rsid w:val="0043513C"/>
    <w:rsid w:val="00440701"/>
    <w:rsid w:val="00440E09"/>
    <w:rsid w:val="004418E6"/>
    <w:rsid w:val="0044388E"/>
    <w:rsid w:val="004439D2"/>
    <w:rsid w:val="00443C4A"/>
    <w:rsid w:val="00444A8B"/>
    <w:rsid w:val="00447015"/>
    <w:rsid w:val="00451119"/>
    <w:rsid w:val="0045421F"/>
    <w:rsid w:val="0045494C"/>
    <w:rsid w:val="00455082"/>
    <w:rsid w:val="004550B3"/>
    <w:rsid w:val="0045523B"/>
    <w:rsid w:val="00460CB9"/>
    <w:rsid w:val="00467E89"/>
    <w:rsid w:val="0047007B"/>
    <w:rsid w:val="00480093"/>
    <w:rsid w:val="004818FB"/>
    <w:rsid w:val="004837F0"/>
    <w:rsid w:val="0048635E"/>
    <w:rsid w:val="004879BB"/>
    <w:rsid w:val="00487E63"/>
    <w:rsid w:val="004A1C04"/>
    <w:rsid w:val="004A1C59"/>
    <w:rsid w:val="004A7270"/>
    <w:rsid w:val="004A7D6E"/>
    <w:rsid w:val="004B513A"/>
    <w:rsid w:val="004B590E"/>
    <w:rsid w:val="004B72A8"/>
    <w:rsid w:val="004C0514"/>
    <w:rsid w:val="004C0B6F"/>
    <w:rsid w:val="004C57F6"/>
    <w:rsid w:val="004C78D8"/>
    <w:rsid w:val="004D02C3"/>
    <w:rsid w:val="004D36A1"/>
    <w:rsid w:val="004D41F3"/>
    <w:rsid w:val="004D6238"/>
    <w:rsid w:val="004E07F4"/>
    <w:rsid w:val="004E1DBA"/>
    <w:rsid w:val="004E21AD"/>
    <w:rsid w:val="004E2418"/>
    <w:rsid w:val="004F7FFD"/>
    <w:rsid w:val="005028E0"/>
    <w:rsid w:val="00502AC5"/>
    <w:rsid w:val="00505EAF"/>
    <w:rsid w:val="00507C3A"/>
    <w:rsid w:val="005100BD"/>
    <w:rsid w:val="0051684E"/>
    <w:rsid w:val="00522116"/>
    <w:rsid w:val="005230D1"/>
    <w:rsid w:val="00524990"/>
    <w:rsid w:val="00524B2D"/>
    <w:rsid w:val="00527171"/>
    <w:rsid w:val="00531A88"/>
    <w:rsid w:val="00535101"/>
    <w:rsid w:val="005404DB"/>
    <w:rsid w:val="0054190D"/>
    <w:rsid w:val="00541B34"/>
    <w:rsid w:val="00544127"/>
    <w:rsid w:val="0054425E"/>
    <w:rsid w:val="00545D1C"/>
    <w:rsid w:val="00547C01"/>
    <w:rsid w:val="00551066"/>
    <w:rsid w:val="00552760"/>
    <w:rsid w:val="005536EA"/>
    <w:rsid w:val="00553A80"/>
    <w:rsid w:val="00555062"/>
    <w:rsid w:val="00556455"/>
    <w:rsid w:val="005620C1"/>
    <w:rsid w:val="0057135D"/>
    <w:rsid w:val="00572FC1"/>
    <w:rsid w:val="00573C03"/>
    <w:rsid w:val="00573C12"/>
    <w:rsid w:val="00574246"/>
    <w:rsid w:val="00577BF8"/>
    <w:rsid w:val="00581F8E"/>
    <w:rsid w:val="0058356A"/>
    <w:rsid w:val="00584E55"/>
    <w:rsid w:val="005947DD"/>
    <w:rsid w:val="00594FB3"/>
    <w:rsid w:val="00595402"/>
    <w:rsid w:val="005A0CF6"/>
    <w:rsid w:val="005A13FE"/>
    <w:rsid w:val="005A3C36"/>
    <w:rsid w:val="005A3DA3"/>
    <w:rsid w:val="005A4A39"/>
    <w:rsid w:val="005A6A07"/>
    <w:rsid w:val="005B0F42"/>
    <w:rsid w:val="005B0FB4"/>
    <w:rsid w:val="005B4E82"/>
    <w:rsid w:val="005B5F7A"/>
    <w:rsid w:val="005B788F"/>
    <w:rsid w:val="005C1D6D"/>
    <w:rsid w:val="005C2774"/>
    <w:rsid w:val="005C2875"/>
    <w:rsid w:val="005C3F9F"/>
    <w:rsid w:val="005C4800"/>
    <w:rsid w:val="005C6216"/>
    <w:rsid w:val="005D4E6F"/>
    <w:rsid w:val="005D7FEF"/>
    <w:rsid w:val="005E0AC4"/>
    <w:rsid w:val="005E17FD"/>
    <w:rsid w:val="005E58C7"/>
    <w:rsid w:val="005E59BB"/>
    <w:rsid w:val="005F2BC6"/>
    <w:rsid w:val="005F444A"/>
    <w:rsid w:val="006001EA"/>
    <w:rsid w:val="006019B8"/>
    <w:rsid w:val="0060369E"/>
    <w:rsid w:val="00605F26"/>
    <w:rsid w:val="0060784B"/>
    <w:rsid w:val="0061207F"/>
    <w:rsid w:val="0061419D"/>
    <w:rsid w:val="0061574D"/>
    <w:rsid w:val="00615854"/>
    <w:rsid w:val="006160CD"/>
    <w:rsid w:val="00616202"/>
    <w:rsid w:val="00617048"/>
    <w:rsid w:val="00617E0F"/>
    <w:rsid w:val="00620435"/>
    <w:rsid w:val="00624DCC"/>
    <w:rsid w:val="006269E6"/>
    <w:rsid w:val="00627BE6"/>
    <w:rsid w:val="00630869"/>
    <w:rsid w:val="006324C5"/>
    <w:rsid w:val="0063639E"/>
    <w:rsid w:val="0063656B"/>
    <w:rsid w:val="00641000"/>
    <w:rsid w:val="00642675"/>
    <w:rsid w:val="00642CB9"/>
    <w:rsid w:val="006437BF"/>
    <w:rsid w:val="00647167"/>
    <w:rsid w:val="00652198"/>
    <w:rsid w:val="006564BD"/>
    <w:rsid w:val="006564C9"/>
    <w:rsid w:val="00657EB8"/>
    <w:rsid w:val="006639AA"/>
    <w:rsid w:val="006642BA"/>
    <w:rsid w:val="00665743"/>
    <w:rsid w:val="00671962"/>
    <w:rsid w:val="00671CD6"/>
    <w:rsid w:val="00673060"/>
    <w:rsid w:val="00673862"/>
    <w:rsid w:val="0068093C"/>
    <w:rsid w:val="00685465"/>
    <w:rsid w:val="00685F0A"/>
    <w:rsid w:val="00686160"/>
    <w:rsid w:val="00691E19"/>
    <w:rsid w:val="006937AF"/>
    <w:rsid w:val="00693D59"/>
    <w:rsid w:val="00694139"/>
    <w:rsid w:val="00697A60"/>
    <w:rsid w:val="006A0FC3"/>
    <w:rsid w:val="006A2F93"/>
    <w:rsid w:val="006A325B"/>
    <w:rsid w:val="006A33C4"/>
    <w:rsid w:val="006A5289"/>
    <w:rsid w:val="006A6C17"/>
    <w:rsid w:val="006B0D9F"/>
    <w:rsid w:val="006B26C7"/>
    <w:rsid w:val="006B28F8"/>
    <w:rsid w:val="006B2E64"/>
    <w:rsid w:val="006B39F5"/>
    <w:rsid w:val="006B51D6"/>
    <w:rsid w:val="006B52F5"/>
    <w:rsid w:val="006C541C"/>
    <w:rsid w:val="006D3D7C"/>
    <w:rsid w:val="006D5704"/>
    <w:rsid w:val="006E1FB8"/>
    <w:rsid w:val="006F1493"/>
    <w:rsid w:val="006F29A1"/>
    <w:rsid w:val="006F30C8"/>
    <w:rsid w:val="006F39C4"/>
    <w:rsid w:val="007025D3"/>
    <w:rsid w:val="00702A4E"/>
    <w:rsid w:val="007050F1"/>
    <w:rsid w:val="00705AC0"/>
    <w:rsid w:val="00707ADA"/>
    <w:rsid w:val="007108AD"/>
    <w:rsid w:val="00710BA1"/>
    <w:rsid w:val="00713304"/>
    <w:rsid w:val="007151EB"/>
    <w:rsid w:val="007162A6"/>
    <w:rsid w:val="007175BB"/>
    <w:rsid w:val="00722C28"/>
    <w:rsid w:val="00723F8D"/>
    <w:rsid w:val="00725414"/>
    <w:rsid w:val="0072671B"/>
    <w:rsid w:val="00726E3B"/>
    <w:rsid w:val="00731814"/>
    <w:rsid w:val="0073243F"/>
    <w:rsid w:val="0073764B"/>
    <w:rsid w:val="007405D3"/>
    <w:rsid w:val="00740EB5"/>
    <w:rsid w:val="00741A3A"/>
    <w:rsid w:val="00741DD1"/>
    <w:rsid w:val="007440C8"/>
    <w:rsid w:val="00747D67"/>
    <w:rsid w:val="007506F4"/>
    <w:rsid w:val="007512CE"/>
    <w:rsid w:val="00751809"/>
    <w:rsid w:val="00752724"/>
    <w:rsid w:val="00754908"/>
    <w:rsid w:val="00755AE8"/>
    <w:rsid w:val="00756074"/>
    <w:rsid w:val="00757291"/>
    <w:rsid w:val="007576FD"/>
    <w:rsid w:val="00761F7C"/>
    <w:rsid w:val="007636E8"/>
    <w:rsid w:val="00765EE3"/>
    <w:rsid w:val="007709C7"/>
    <w:rsid w:val="00777950"/>
    <w:rsid w:val="007802C4"/>
    <w:rsid w:val="007836CB"/>
    <w:rsid w:val="007867DD"/>
    <w:rsid w:val="007875E2"/>
    <w:rsid w:val="00794CFE"/>
    <w:rsid w:val="00795CBD"/>
    <w:rsid w:val="007A35DC"/>
    <w:rsid w:val="007A3732"/>
    <w:rsid w:val="007A4401"/>
    <w:rsid w:val="007A6BCA"/>
    <w:rsid w:val="007A7424"/>
    <w:rsid w:val="007B0820"/>
    <w:rsid w:val="007B6C0B"/>
    <w:rsid w:val="007B7D2D"/>
    <w:rsid w:val="007C0C35"/>
    <w:rsid w:val="007C237A"/>
    <w:rsid w:val="007C2AFB"/>
    <w:rsid w:val="007C71F6"/>
    <w:rsid w:val="007D130C"/>
    <w:rsid w:val="007D50CE"/>
    <w:rsid w:val="007E17BC"/>
    <w:rsid w:val="007E36E6"/>
    <w:rsid w:val="007E386E"/>
    <w:rsid w:val="007E5843"/>
    <w:rsid w:val="007E5E86"/>
    <w:rsid w:val="007F0FC8"/>
    <w:rsid w:val="007F168F"/>
    <w:rsid w:val="007F20D7"/>
    <w:rsid w:val="007F250D"/>
    <w:rsid w:val="007F60F1"/>
    <w:rsid w:val="0080280F"/>
    <w:rsid w:val="00807C04"/>
    <w:rsid w:val="0081403B"/>
    <w:rsid w:val="008214B3"/>
    <w:rsid w:val="00821B6A"/>
    <w:rsid w:val="00822450"/>
    <w:rsid w:val="00824C11"/>
    <w:rsid w:val="00824C24"/>
    <w:rsid w:val="00830DEC"/>
    <w:rsid w:val="00832ABE"/>
    <w:rsid w:val="00844FD0"/>
    <w:rsid w:val="00847D12"/>
    <w:rsid w:val="0085062C"/>
    <w:rsid w:val="00851239"/>
    <w:rsid w:val="008531E5"/>
    <w:rsid w:val="00871B64"/>
    <w:rsid w:val="00871E7F"/>
    <w:rsid w:val="00873BDC"/>
    <w:rsid w:val="0087549B"/>
    <w:rsid w:val="00876E48"/>
    <w:rsid w:val="008779FF"/>
    <w:rsid w:val="008800BD"/>
    <w:rsid w:val="00880124"/>
    <w:rsid w:val="00883196"/>
    <w:rsid w:val="00884344"/>
    <w:rsid w:val="008913A4"/>
    <w:rsid w:val="00894A97"/>
    <w:rsid w:val="0089506F"/>
    <w:rsid w:val="00897057"/>
    <w:rsid w:val="00897C30"/>
    <w:rsid w:val="008A0758"/>
    <w:rsid w:val="008A08D3"/>
    <w:rsid w:val="008A132A"/>
    <w:rsid w:val="008A252E"/>
    <w:rsid w:val="008A4805"/>
    <w:rsid w:val="008A6D78"/>
    <w:rsid w:val="008B0030"/>
    <w:rsid w:val="008B38FF"/>
    <w:rsid w:val="008B45E0"/>
    <w:rsid w:val="008B4AB9"/>
    <w:rsid w:val="008B57FA"/>
    <w:rsid w:val="008C13FA"/>
    <w:rsid w:val="008C1B88"/>
    <w:rsid w:val="008C2158"/>
    <w:rsid w:val="008C46ED"/>
    <w:rsid w:val="008C4ECF"/>
    <w:rsid w:val="008C709D"/>
    <w:rsid w:val="008C795E"/>
    <w:rsid w:val="008C7CB5"/>
    <w:rsid w:val="008C7E8F"/>
    <w:rsid w:val="008C7FD4"/>
    <w:rsid w:val="008D0670"/>
    <w:rsid w:val="008D2820"/>
    <w:rsid w:val="008D2CCB"/>
    <w:rsid w:val="008D2CDE"/>
    <w:rsid w:val="008D6985"/>
    <w:rsid w:val="008D7014"/>
    <w:rsid w:val="008D7E3A"/>
    <w:rsid w:val="008E2DD9"/>
    <w:rsid w:val="008E3113"/>
    <w:rsid w:val="008E3EB7"/>
    <w:rsid w:val="008E64FA"/>
    <w:rsid w:val="008F5CCB"/>
    <w:rsid w:val="008F6E5D"/>
    <w:rsid w:val="008F7D1B"/>
    <w:rsid w:val="00901B3A"/>
    <w:rsid w:val="00902AE0"/>
    <w:rsid w:val="00904DDD"/>
    <w:rsid w:val="00907C55"/>
    <w:rsid w:val="00907E5A"/>
    <w:rsid w:val="00911CDF"/>
    <w:rsid w:val="00912D26"/>
    <w:rsid w:val="00913F61"/>
    <w:rsid w:val="0092574E"/>
    <w:rsid w:val="00925F71"/>
    <w:rsid w:val="0093028C"/>
    <w:rsid w:val="00933507"/>
    <w:rsid w:val="00933EF7"/>
    <w:rsid w:val="009353B1"/>
    <w:rsid w:val="00937A09"/>
    <w:rsid w:val="009400F4"/>
    <w:rsid w:val="00940FAA"/>
    <w:rsid w:val="009414F1"/>
    <w:rsid w:val="00941C34"/>
    <w:rsid w:val="00946372"/>
    <w:rsid w:val="00950B99"/>
    <w:rsid w:val="00951815"/>
    <w:rsid w:val="00955149"/>
    <w:rsid w:val="00960E39"/>
    <w:rsid w:val="00961C30"/>
    <w:rsid w:val="009632EA"/>
    <w:rsid w:val="00965C1C"/>
    <w:rsid w:val="00966B43"/>
    <w:rsid w:val="00972C08"/>
    <w:rsid w:val="00973E8C"/>
    <w:rsid w:val="00974344"/>
    <w:rsid w:val="00975379"/>
    <w:rsid w:val="00977A58"/>
    <w:rsid w:val="00980570"/>
    <w:rsid w:val="009827B0"/>
    <w:rsid w:val="00982875"/>
    <w:rsid w:val="00983548"/>
    <w:rsid w:val="00984618"/>
    <w:rsid w:val="00990269"/>
    <w:rsid w:val="00990837"/>
    <w:rsid w:val="00990D3E"/>
    <w:rsid w:val="00992755"/>
    <w:rsid w:val="00997B9D"/>
    <w:rsid w:val="009A134B"/>
    <w:rsid w:val="009A521F"/>
    <w:rsid w:val="009B5AF1"/>
    <w:rsid w:val="009C2BAB"/>
    <w:rsid w:val="009D6220"/>
    <w:rsid w:val="009D6DD5"/>
    <w:rsid w:val="009D742E"/>
    <w:rsid w:val="009D76C9"/>
    <w:rsid w:val="009E02A8"/>
    <w:rsid w:val="009E2CFB"/>
    <w:rsid w:val="009E33A3"/>
    <w:rsid w:val="009E3C9A"/>
    <w:rsid w:val="009E5B29"/>
    <w:rsid w:val="009E70CA"/>
    <w:rsid w:val="009E7A06"/>
    <w:rsid w:val="009F323B"/>
    <w:rsid w:val="009F55BA"/>
    <w:rsid w:val="009F7636"/>
    <w:rsid w:val="00A001E9"/>
    <w:rsid w:val="00A00BF4"/>
    <w:rsid w:val="00A011D7"/>
    <w:rsid w:val="00A01C23"/>
    <w:rsid w:val="00A02FAA"/>
    <w:rsid w:val="00A03DE4"/>
    <w:rsid w:val="00A0444D"/>
    <w:rsid w:val="00A06702"/>
    <w:rsid w:val="00A073BE"/>
    <w:rsid w:val="00A1034C"/>
    <w:rsid w:val="00A103F7"/>
    <w:rsid w:val="00A161B6"/>
    <w:rsid w:val="00A16CC9"/>
    <w:rsid w:val="00A20764"/>
    <w:rsid w:val="00A2396F"/>
    <w:rsid w:val="00A25425"/>
    <w:rsid w:val="00A26D04"/>
    <w:rsid w:val="00A3016B"/>
    <w:rsid w:val="00A3061D"/>
    <w:rsid w:val="00A4021C"/>
    <w:rsid w:val="00A421CF"/>
    <w:rsid w:val="00A42BE3"/>
    <w:rsid w:val="00A45661"/>
    <w:rsid w:val="00A46353"/>
    <w:rsid w:val="00A46D5A"/>
    <w:rsid w:val="00A546E1"/>
    <w:rsid w:val="00A571AB"/>
    <w:rsid w:val="00A64E7E"/>
    <w:rsid w:val="00A650E2"/>
    <w:rsid w:val="00A65A6A"/>
    <w:rsid w:val="00A70C3B"/>
    <w:rsid w:val="00A73E98"/>
    <w:rsid w:val="00A76020"/>
    <w:rsid w:val="00A80A06"/>
    <w:rsid w:val="00A81F5B"/>
    <w:rsid w:val="00A8342C"/>
    <w:rsid w:val="00A83A29"/>
    <w:rsid w:val="00A84A95"/>
    <w:rsid w:val="00A85C0B"/>
    <w:rsid w:val="00A863C0"/>
    <w:rsid w:val="00A8725B"/>
    <w:rsid w:val="00A90F35"/>
    <w:rsid w:val="00A910D1"/>
    <w:rsid w:val="00A91978"/>
    <w:rsid w:val="00A93AEC"/>
    <w:rsid w:val="00A9525C"/>
    <w:rsid w:val="00AA0239"/>
    <w:rsid w:val="00AA366B"/>
    <w:rsid w:val="00AA4E3E"/>
    <w:rsid w:val="00AB011A"/>
    <w:rsid w:val="00AB2647"/>
    <w:rsid w:val="00AB38AD"/>
    <w:rsid w:val="00AB42F3"/>
    <w:rsid w:val="00AB507C"/>
    <w:rsid w:val="00AC11C7"/>
    <w:rsid w:val="00AC2E8C"/>
    <w:rsid w:val="00AC72C8"/>
    <w:rsid w:val="00AD0CF1"/>
    <w:rsid w:val="00AE3CC7"/>
    <w:rsid w:val="00AE501C"/>
    <w:rsid w:val="00AF01DC"/>
    <w:rsid w:val="00AF02F5"/>
    <w:rsid w:val="00AF0CE4"/>
    <w:rsid w:val="00AF2DF2"/>
    <w:rsid w:val="00AF31D0"/>
    <w:rsid w:val="00AF3874"/>
    <w:rsid w:val="00AF5AED"/>
    <w:rsid w:val="00AF5F8E"/>
    <w:rsid w:val="00B02A5C"/>
    <w:rsid w:val="00B0484A"/>
    <w:rsid w:val="00B0726C"/>
    <w:rsid w:val="00B17625"/>
    <w:rsid w:val="00B22114"/>
    <w:rsid w:val="00B231C2"/>
    <w:rsid w:val="00B24615"/>
    <w:rsid w:val="00B26B15"/>
    <w:rsid w:val="00B27883"/>
    <w:rsid w:val="00B3068D"/>
    <w:rsid w:val="00B31FA0"/>
    <w:rsid w:val="00B33294"/>
    <w:rsid w:val="00B33868"/>
    <w:rsid w:val="00B35161"/>
    <w:rsid w:val="00B41F47"/>
    <w:rsid w:val="00B42FDA"/>
    <w:rsid w:val="00B44F58"/>
    <w:rsid w:val="00B46B1D"/>
    <w:rsid w:val="00B541A5"/>
    <w:rsid w:val="00B54A81"/>
    <w:rsid w:val="00B55FF6"/>
    <w:rsid w:val="00B56086"/>
    <w:rsid w:val="00B57412"/>
    <w:rsid w:val="00B61CC6"/>
    <w:rsid w:val="00B62B74"/>
    <w:rsid w:val="00B64A63"/>
    <w:rsid w:val="00B65B25"/>
    <w:rsid w:val="00B66ADF"/>
    <w:rsid w:val="00B672DD"/>
    <w:rsid w:val="00B67519"/>
    <w:rsid w:val="00B742C7"/>
    <w:rsid w:val="00B752E1"/>
    <w:rsid w:val="00B77748"/>
    <w:rsid w:val="00B77D9D"/>
    <w:rsid w:val="00B813D4"/>
    <w:rsid w:val="00B84BF7"/>
    <w:rsid w:val="00B855D5"/>
    <w:rsid w:val="00B869B9"/>
    <w:rsid w:val="00B907BC"/>
    <w:rsid w:val="00B91298"/>
    <w:rsid w:val="00B928B5"/>
    <w:rsid w:val="00B95FAF"/>
    <w:rsid w:val="00B96717"/>
    <w:rsid w:val="00BA0014"/>
    <w:rsid w:val="00BA08DC"/>
    <w:rsid w:val="00BA0A09"/>
    <w:rsid w:val="00BA1995"/>
    <w:rsid w:val="00BA25AD"/>
    <w:rsid w:val="00BA5EB0"/>
    <w:rsid w:val="00BA6342"/>
    <w:rsid w:val="00BA7EC1"/>
    <w:rsid w:val="00BB0911"/>
    <w:rsid w:val="00BB0B4A"/>
    <w:rsid w:val="00BB60E3"/>
    <w:rsid w:val="00BB6D42"/>
    <w:rsid w:val="00BC1011"/>
    <w:rsid w:val="00BC3A57"/>
    <w:rsid w:val="00BC517F"/>
    <w:rsid w:val="00BC670A"/>
    <w:rsid w:val="00BD12C2"/>
    <w:rsid w:val="00BD30C5"/>
    <w:rsid w:val="00BD4E29"/>
    <w:rsid w:val="00BD4E2B"/>
    <w:rsid w:val="00BD7306"/>
    <w:rsid w:val="00BE4ACF"/>
    <w:rsid w:val="00BE4F6E"/>
    <w:rsid w:val="00BF1250"/>
    <w:rsid w:val="00BF2875"/>
    <w:rsid w:val="00BF303C"/>
    <w:rsid w:val="00BF3500"/>
    <w:rsid w:val="00BF479D"/>
    <w:rsid w:val="00BF4EA6"/>
    <w:rsid w:val="00BF64A6"/>
    <w:rsid w:val="00BF7F66"/>
    <w:rsid w:val="00C036BB"/>
    <w:rsid w:val="00C05472"/>
    <w:rsid w:val="00C0783A"/>
    <w:rsid w:val="00C14846"/>
    <w:rsid w:val="00C1758E"/>
    <w:rsid w:val="00C17AA3"/>
    <w:rsid w:val="00C21819"/>
    <w:rsid w:val="00C21B3B"/>
    <w:rsid w:val="00C22A3C"/>
    <w:rsid w:val="00C238CE"/>
    <w:rsid w:val="00C26337"/>
    <w:rsid w:val="00C26BD1"/>
    <w:rsid w:val="00C26CC0"/>
    <w:rsid w:val="00C27EF6"/>
    <w:rsid w:val="00C31876"/>
    <w:rsid w:val="00C31A9E"/>
    <w:rsid w:val="00C33C15"/>
    <w:rsid w:val="00C41FBF"/>
    <w:rsid w:val="00C4378F"/>
    <w:rsid w:val="00C45894"/>
    <w:rsid w:val="00C4663A"/>
    <w:rsid w:val="00C55C04"/>
    <w:rsid w:val="00C6594F"/>
    <w:rsid w:val="00C70896"/>
    <w:rsid w:val="00C714D1"/>
    <w:rsid w:val="00C72607"/>
    <w:rsid w:val="00C7409B"/>
    <w:rsid w:val="00C779FD"/>
    <w:rsid w:val="00C82B1C"/>
    <w:rsid w:val="00C85E05"/>
    <w:rsid w:val="00C87E9B"/>
    <w:rsid w:val="00CA22D2"/>
    <w:rsid w:val="00CA4ECF"/>
    <w:rsid w:val="00CA6F95"/>
    <w:rsid w:val="00CB10EA"/>
    <w:rsid w:val="00CB2776"/>
    <w:rsid w:val="00CB69AF"/>
    <w:rsid w:val="00CB7266"/>
    <w:rsid w:val="00CC13B7"/>
    <w:rsid w:val="00CC3E9C"/>
    <w:rsid w:val="00CC7B60"/>
    <w:rsid w:val="00CD2B2F"/>
    <w:rsid w:val="00CD369F"/>
    <w:rsid w:val="00CD639D"/>
    <w:rsid w:val="00CD7FAF"/>
    <w:rsid w:val="00CE1B3D"/>
    <w:rsid w:val="00CE3F39"/>
    <w:rsid w:val="00CE4349"/>
    <w:rsid w:val="00CE4FD5"/>
    <w:rsid w:val="00CE6D8A"/>
    <w:rsid w:val="00CF507F"/>
    <w:rsid w:val="00CF5E10"/>
    <w:rsid w:val="00CF6022"/>
    <w:rsid w:val="00CF650E"/>
    <w:rsid w:val="00CF6867"/>
    <w:rsid w:val="00D03568"/>
    <w:rsid w:val="00D06666"/>
    <w:rsid w:val="00D06B8D"/>
    <w:rsid w:val="00D10AB9"/>
    <w:rsid w:val="00D10E5B"/>
    <w:rsid w:val="00D14743"/>
    <w:rsid w:val="00D16737"/>
    <w:rsid w:val="00D176A5"/>
    <w:rsid w:val="00D20C71"/>
    <w:rsid w:val="00D2380F"/>
    <w:rsid w:val="00D239F1"/>
    <w:rsid w:val="00D274F9"/>
    <w:rsid w:val="00D30463"/>
    <w:rsid w:val="00D326A3"/>
    <w:rsid w:val="00D3522D"/>
    <w:rsid w:val="00D362CF"/>
    <w:rsid w:val="00D41EB8"/>
    <w:rsid w:val="00D45650"/>
    <w:rsid w:val="00D458DA"/>
    <w:rsid w:val="00D63C3A"/>
    <w:rsid w:val="00D66C44"/>
    <w:rsid w:val="00D75383"/>
    <w:rsid w:val="00D75591"/>
    <w:rsid w:val="00D75ED1"/>
    <w:rsid w:val="00D75FC4"/>
    <w:rsid w:val="00D81AEE"/>
    <w:rsid w:val="00D82654"/>
    <w:rsid w:val="00D9265B"/>
    <w:rsid w:val="00D948F0"/>
    <w:rsid w:val="00D960A4"/>
    <w:rsid w:val="00D97981"/>
    <w:rsid w:val="00DA09A7"/>
    <w:rsid w:val="00DA37BF"/>
    <w:rsid w:val="00DA41B3"/>
    <w:rsid w:val="00DA7588"/>
    <w:rsid w:val="00DB431E"/>
    <w:rsid w:val="00DB5D1E"/>
    <w:rsid w:val="00DC0991"/>
    <w:rsid w:val="00DC3BA1"/>
    <w:rsid w:val="00DC5010"/>
    <w:rsid w:val="00DC5A54"/>
    <w:rsid w:val="00DC6EF6"/>
    <w:rsid w:val="00DD01BA"/>
    <w:rsid w:val="00DD23E2"/>
    <w:rsid w:val="00DD34A0"/>
    <w:rsid w:val="00DD3749"/>
    <w:rsid w:val="00DD5147"/>
    <w:rsid w:val="00DD5287"/>
    <w:rsid w:val="00DD7F8D"/>
    <w:rsid w:val="00DE0D01"/>
    <w:rsid w:val="00DF0722"/>
    <w:rsid w:val="00DF0A01"/>
    <w:rsid w:val="00DF0BDE"/>
    <w:rsid w:val="00DF1176"/>
    <w:rsid w:val="00DF342A"/>
    <w:rsid w:val="00DF3CDC"/>
    <w:rsid w:val="00DF5F47"/>
    <w:rsid w:val="00DF6DAD"/>
    <w:rsid w:val="00DF7A68"/>
    <w:rsid w:val="00E03D21"/>
    <w:rsid w:val="00E06094"/>
    <w:rsid w:val="00E062C6"/>
    <w:rsid w:val="00E103BB"/>
    <w:rsid w:val="00E106FA"/>
    <w:rsid w:val="00E11774"/>
    <w:rsid w:val="00E173FB"/>
    <w:rsid w:val="00E2124B"/>
    <w:rsid w:val="00E2294A"/>
    <w:rsid w:val="00E2347D"/>
    <w:rsid w:val="00E240D5"/>
    <w:rsid w:val="00E256F8"/>
    <w:rsid w:val="00E25DC0"/>
    <w:rsid w:val="00E2737F"/>
    <w:rsid w:val="00E27502"/>
    <w:rsid w:val="00E310EE"/>
    <w:rsid w:val="00E31DDF"/>
    <w:rsid w:val="00E3337E"/>
    <w:rsid w:val="00E3355F"/>
    <w:rsid w:val="00E36F9D"/>
    <w:rsid w:val="00E37FAA"/>
    <w:rsid w:val="00E40763"/>
    <w:rsid w:val="00E416F1"/>
    <w:rsid w:val="00E45AD3"/>
    <w:rsid w:val="00E52329"/>
    <w:rsid w:val="00E57A01"/>
    <w:rsid w:val="00E60476"/>
    <w:rsid w:val="00E61950"/>
    <w:rsid w:val="00E63523"/>
    <w:rsid w:val="00E64A43"/>
    <w:rsid w:val="00E65439"/>
    <w:rsid w:val="00E65DFF"/>
    <w:rsid w:val="00E66D69"/>
    <w:rsid w:val="00E71573"/>
    <w:rsid w:val="00E715A4"/>
    <w:rsid w:val="00E72620"/>
    <w:rsid w:val="00E7391E"/>
    <w:rsid w:val="00E74340"/>
    <w:rsid w:val="00E755F3"/>
    <w:rsid w:val="00E7706F"/>
    <w:rsid w:val="00E7761F"/>
    <w:rsid w:val="00E80A94"/>
    <w:rsid w:val="00E80AEE"/>
    <w:rsid w:val="00E81A99"/>
    <w:rsid w:val="00E81B58"/>
    <w:rsid w:val="00E83D8D"/>
    <w:rsid w:val="00E85CFB"/>
    <w:rsid w:val="00E87D20"/>
    <w:rsid w:val="00E91D29"/>
    <w:rsid w:val="00E926FA"/>
    <w:rsid w:val="00E92FEE"/>
    <w:rsid w:val="00E94B1B"/>
    <w:rsid w:val="00E951DB"/>
    <w:rsid w:val="00E95BA5"/>
    <w:rsid w:val="00E966B6"/>
    <w:rsid w:val="00E966F2"/>
    <w:rsid w:val="00E976C1"/>
    <w:rsid w:val="00E97C0F"/>
    <w:rsid w:val="00EA0493"/>
    <w:rsid w:val="00EA167A"/>
    <w:rsid w:val="00EA3AC5"/>
    <w:rsid w:val="00EA6315"/>
    <w:rsid w:val="00EB0784"/>
    <w:rsid w:val="00EB55D3"/>
    <w:rsid w:val="00EC26E2"/>
    <w:rsid w:val="00EC352B"/>
    <w:rsid w:val="00EC3DD6"/>
    <w:rsid w:val="00EC6131"/>
    <w:rsid w:val="00ED131D"/>
    <w:rsid w:val="00ED26C3"/>
    <w:rsid w:val="00ED61F7"/>
    <w:rsid w:val="00ED7010"/>
    <w:rsid w:val="00ED78E2"/>
    <w:rsid w:val="00EE4447"/>
    <w:rsid w:val="00EE5B75"/>
    <w:rsid w:val="00EE79AD"/>
    <w:rsid w:val="00EF476A"/>
    <w:rsid w:val="00EF6093"/>
    <w:rsid w:val="00F01097"/>
    <w:rsid w:val="00F01FC4"/>
    <w:rsid w:val="00F020EC"/>
    <w:rsid w:val="00F027AC"/>
    <w:rsid w:val="00F06505"/>
    <w:rsid w:val="00F100C1"/>
    <w:rsid w:val="00F10317"/>
    <w:rsid w:val="00F10782"/>
    <w:rsid w:val="00F12621"/>
    <w:rsid w:val="00F131FB"/>
    <w:rsid w:val="00F15695"/>
    <w:rsid w:val="00F15F06"/>
    <w:rsid w:val="00F21192"/>
    <w:rsid w:val="00F217AA"/>
    <w:rsid w:val="00F21B25"/>
    <w:rsid w:val="00F23F9A"/>
    <w:rsid w:val="00F26314"/>
    <w:rsid w:val="00F278C9"/>
    <w:rsid w:val="00F327F7"/>
    <w:rsid w:val="00F32D8C"/>
    <w:rsid w:val="00F35E8D"/>
    <w:rsid w:val="00F41CBB"/>
    <w:rsid w:val="00F42710"/>
    <w:rsid w:val="00F43E35"/>
    <w:rsid w:val="00F4635E"/>
    <w:rsid w:val="00F54369"/>
    <w:rsid w:val="00F5466C"/>
    <w:rsid w:val="00F55C0E"/>
    <w:rsid w:val="00F56C25"/>
    <w:rsid w:val="00F611EF"/>
    <w:rsid w:val="00F61D91"/>
    <w:rsid w:val="00F70557"/>
    <w:rsid w:val="00F70FB5"/>
    <w:rsid w:val="00F72D5D"/>
    <w:rsid w:val="00F73729"/>
    <w:rsid w:val="00F73B48"/>
    <w:rsid w:val="00F767A9"/>
    <w:rsid w:val="00F8151C"/>
    <w:rsid w:val="00F914BE"/>
    <w:rsid w:val="00F91612"/>
    <w:rsid w:val="00F932F6"/>
    <w:rsid w:val="00F93400"/>
    <w:rsid w:val="00F941C1"/>
    <w:rsid w:val="00F975D6"/>
    <w:rsid w:val="00F97D32"/>
    <w:rsid w:val="00FA015E"/>
    <w:rsid w:val="00FB12DA"/>
    <w:rsid w:val="00FB48CA"/>
    <w:rsid w:val="00FB4C69"/>
    <w:rsid w:val="00FB72DA"/>
    <w:rsid w:val="00FC11BB"/>
    <w:rsid w:val="00FC336C"/>
    <w:rsid w:val="00FC410A"/>
    <w:rsid w:val="00FC4D2D"/>
    <w:rsid w:val="00FC6220"/>
    <w:rsid w:val="00FC7B1C"/>
    <w:rsid w:val="00FD157A"/>
    <w:rsid w:val="00FD193E"/>
    <w:rsid w:val="00FD78DD"/>
    <w:rsid w:val="00FE1207"/>
    <w:rsid w:val="00FE1DB2"/>
    <w:rsid w:val="00FE36B1"/>
    <w:rsid w:val="00FE45BE"/>
    <w:rsid w:val="00FE4B57"/>
    <w:rsid w:val="00FE588C"/>
    <w:rsid w:val="00FF5119"/>
    <w:rsid w:val="67854246"/>
    <w:rsid w:val="7B6426A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C35662"/>
  <w15:chartTrackingRefBased/>
  <w15:docId w15:val="{DD7223CC-759F-473B-B067-90E8AD233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14:ligatures w14:val="standardContextua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09C7"/>
  </w:style>
  <w:style w:type="paragraph" w:styleId="Heading1">
    <w:name w:val="heading 1"/>
    <w:basedOn w:val="Normal"/>
    <w:next w:val="Normal"/>
    <w:link w:val="Heading1Char"/>
    <w:uiPriority w:val="9"/>
    <w:qFormat/>
    <w:rsid w:val="00F914BE"/>
    <w:pPr>
      <w:keepNext/>
      <w:keepLines/>
      <w:bidi w:val="0"/>
      <w:spacing w:after="0" w:line="480" w:lineRule="auto"/>
      <w:outlineLvl w:val="0"/>
    </w:pPr>
    <w:rPr>
      <w:rFonts w:asciiTheme="majorBidi" w:hAnsiTheme="majorBidi" w:cstheme="majorBidi"/>
      <w:b/>
      <w:bCs/>
      <w:sz w:val="24"/>
      <w:szCs w:val="24"/>
    </w:rPr>
  </w:style>
  <w:style w:type="paragraph" w:styleId="Heading2">
    <w:name w:val="heading 2"/>
    <w:basedOn w:val="Normal"/>
    <w:next w:val="Normal"/>
    <w:link w:val="Heading2Char"/>
    <w:uiPriority w:val="9"/>
    <w:unhideWhenUsed/>
    <w:qFormat/>
    <w:rsid w:val="005C3F9F"/>
    <w:pPr>
      <w:bidi w:val="0"/>
      <w:spacing w:after="0" w:line="480" w:lineRule="auto"/>
      <w:outlineLvl w:val="1"/>
    </w:pPr>
    <w:rPr>
      <w:rFonts w:asciiTheme="majorBidi" w:hAnsiTheme="majorBidi" w:cstheme="majorBidi"/>
      <w:b/>
      <w:bCs/>
      <w:sz w:val="24"/>
      <w:szCs w:val="24"/>
    </w:rPr>
  </w:style>
  <w:style w:type="paragraph" w:styleId="Heading3">
    <w:name w:val="heading 3"/>
    <w:basedOn w:val="Normal"/>
    <w:next w:val="Normal"/>
    <w:link w:val="Heading3Char"/>
    <w:uiPriority w:val="9"/>
    <w:semiHidden/>
    <w:unhideWhenUsed/>
    <w:qFormat/>
    <w:rsid w:val="008D28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28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28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28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28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28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28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14BE"/>
    <w:rPr>
      <w:rFonts w:asciiTheme="majorBidi" w:hAnsiTheme="majorBidi" w:cstheme="majorBidi"/>
      <w:b/>
      <w:bCs/>
      <w:sz w:val="24"/>
      <w:szCs w:val="24"/>
    </w:rPr>
  </w:style>
  <w:style w:type="character" w:customStyle="1" w:styleId="Heading2Char">
    <w:name w:val="Heading 2 Char"/>
    <w:basedOn w:val="DefaultParagraphFont"/>
    <w:link w:val="Heading2"/>
    <w:uiPriority w:val="9"/>
    <w:rsid w:val="005C3F9F"/>
    <w:rPr>
      <w:rFonts w:asciiTheme="majorBidi" w:hAnsiTheme="majorBidi" w:cstheme="majorBidi"/>
      <w:b/>
      <w:bCs/>
      <w:sz w:val="24"/>
      <w:szCs w:val="24"/>
    </w:rPr>
  </w:style>
  <w:style w:type="character" w:customStyle="1" w:styleId="Heading3Char">
    <w:name w:val="Heading 3 Char"/>
    <w:basedOn w:val="DefaultParagraphFont"/>
    <w:link w:val="Heading3"/>
    <w:uiPriority w:val="9"/>
    <w:semiHidden/>
    <w:rsid w:val="008D28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28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28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28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28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28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2820"/>
    <w:rPr>
      <w:rFonts w:eastAsiaTheme="majorEastAsia" w:cstheme="majorBidi"/>
      <w:color w:val="272727" w:themeColor="text1" w:themeTint="D8"/>
    </w:rPr>
  </w:style>
  <w:style w:type="paragraph" w:styleId="Title">
    <w:name w:val="Title"/>
    <w:basedOn w:val="Normal"/>
    <w:next w:val="Normal"/>
    <w:link w:val="TitleChar"/>
    <w:uiPriority w:val="10"/>
    <w:qFormat/>
    <w:rsid w:val="008D28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28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28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28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2820"/>
    <w:pPr>
      <w:spacing w:before="160"/>
      <w:jc w:val="center"/>
    </w:pPr>
    <w:rPr>
      <w:i/>
      <w:iCs/>
      <w:color w:val="404040" w:themeColor="text1" w:themeTint="BF"/>
    </w:rPr>
  </w:style>
  <w:style w:type="character" w:customStyle="1" w:styleId="QuoteChar">
    <w:name w:val="Quote Char"/>
    <w:basedOn w:val="DefaultParagraphFont"/>
    <w:link w:val="Quote"/>
    <w:uiPriority w:val="29"/>
    <w:rsid w:val="008D2820"/>
    <w:rPr>
      <w:i/>
      <w:iCs/>
      <w:color w:val="404040" w:themeColor="text1" w:themeTint="BF"/>
    </w:rPr>
  </w:style>
  <w:style w:type="paragraph" w:styleId="ListParagraph">
    <w:name w:val="List Paragraph"/>
    <w:basedOn w:val="Normal"/>
    <w:qFormat/>
    <w:rsid w:val="008D2820"/>
    <w:pPr>
      <w:ind w:left="720"/>
      <w:contextualSpacing/>
    </w:pPr>
  </w:style>
  <w:style w:type="character" w:styleId="IntenseEmphasis">
    <w:name w:val="Intense Emphasis"/>
    <w:basedOn w:val="DefaultParagraphFont"/>
    <w:uiPriority w:val="21"/>
    <w:qFormat/>
    <w:rsid w:val="008D2820"/>
    <w:rPr>
      <w:i/>
      <w:iCs/>
      <w:color w:val="0F4761" w:themeColor="accent1" w:themeShade="BF"/>
    </w:rPr>
  </w:style>
  <w:style w:type="paragraph" w:styleId="IntenseQuote">
    <w:name w:val="Intense Quote"/>
    <w:basedOn w:val="Normal"/>
    <w:next w:val="Normal"/>
    <w:link w:val="IntenseQuoteChar"/>
    <w:uiPriority w:val="30"/>
    <w:qFormat/>
    <w:rsid w:val="008D28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2820"/>
    <w:rPr>
      <w:i/>
      <w:iCs/>
      <w:color w:val="0F4761" w:themeColor="accent1" w:themeShade="BF"/>
    </w:rPr>
  </w:style>
  <w:style w:type="character" w:styleId="IntenseReference">
    <w:name w:val="Intense Reference"/>
    <w:basedOn w:val="DefaultParagraphFont"/>
    <w:uiPriority w:val="32"/>
    <w:qFormat/>
    <w:rsid w:val="008D2820"/>
    <w:rPr>
      <w:b/>
      <w:bCs/>
      <w:smallCaps/>
      <w:color w:val="0F4761" w:themeColor="accent1" w:themeShade="BF"/>
      <w:spacing w:val="5"/>
    </w:rPr>
  </w:style>
  <w:style w:type="character" w:styleId="CommentReference">
    <w:name w:val="annotation reference"/>
    <w:basedOn w:val="DefaultParagraphFont"/>
    <w:uiPriority w:val="99"/>
    <w:semiHidden/>
    <w:unhideWhenUsed/>
    <w:rsid w:val="008D2820"/>
    <w:rPr>
      <w:sz w:val="16"/>
      <w:szCs w:val="16"/>
    </w:rPr>
  </w:style>
  <w:style w:type="paragraph" w:styleId="CommentText">
    <w:name w:val="annotation text"/>
    <w:basedOn w:val="Normal"/>
    <w:link w:val="CommentTextChar"/>
    <w:uiPriority w:val="99"/>
    <w:unhideWhenUsed/>
    <w:rsid w:val="008D2820"/>
    <w:pPr>
      <w:spacing w:line="240" w:lineRule="auto"/>
    </w:pPr>
    <w:rPr>
      <w:sz w:val="20"/>
      <w:szCs w:val="20"/>
    </w:rPr>
  </w:style>
  <w:style w:type="character" w:customStyle="1" w:styleId="CommentTextChar">
    <w:name w:val="Comment Text Char"/>
    <w:basedOn w:val="DefaultParagraphFont"/>
    <w:link w:val="CommentText"/>
    <w:uiPriority w:val="99"/>
    <w:rsid w:val="008D2820"/>
    <w:rPr>
      <w:sz w:val="20"/>
      <w:szCs w:val="20"/>
    </w:rPr>
  </w:style>
  <w:style w:type="paragraph" w:styleId="CommentSubject">
    <w:name w:val="annotation subject"/>
    <w:basedOn w:val="CommentText"/>
    <w:next w:val="CommentText"/>
    <w:link w:val="CommentSubjectChar"/>
    <w:uiPriority w:val="99"/>
    <w:semiHidden/>
    <w:unhideWhenUsed/>
    <w:rsid w:val="008D2820"/>
    <w:rPr>
      <w:b/>
      <w:bCs/>
    </w:rPr>
  </w:style>
  <w:style w:type="character" w:customStyle="1" w:styleId="CommentSubjectChar">
    <w:name w:val="Comment Subject Char"/>
    <w:basedOn w:val="CommentTextChar"/>
    <w:link w:val="CommentSubject"/>
    <w:uiPriority w:val="99"/>
    <w:semiHidden/>
    <w:rsid w:val="008D2820"/>
    <w:rPr>
      <w:b/>
      <w:bCs/>
      <w:sz w:val="20"/>
      <w:szCs w:val="20"/>
    </w:rPr>
  </w:style>
  <w:style w:type="paragraph" w:styleId="Revision">
    <w:name w:val="Revision"/>
    <w:hidden/>
    <w:uiPriority w:val="99"/>
    <w:semiHidden/>
    <w:rsid w:val="00F611EF"/>
    <w:pPr>
      <w:bidi w:val="0"/>
      <w:spacing w:after="0" w:line="240" w:lineRule="auto"/>
    </w:pPr>
  </w:style>
  <w:style w:type="paragraph" w:customStyle="1" w:styleId="pdq2pgselectionanchorcontainer">
    <w:name w:val="pdq2pg_selectionanchorcontainer"/>
    <w:basedOn w:val="Normal"/>
    <w:rsid w:val="00E755F3"/>
    <w:pPr>
      <w:bidi w:val="0"/>
      <w:spacing w:before="100" w:beforeAutospacing="1" w:after="100" w:afterAutospacing="1" w:line="240" w:lineRule="auto"/>
    </w:pPr>
    <w:rPr>
      <w:rFonts w:ascii="Times New Roman" w:eastAsia="Times New Roman" w:hAnsi="Times New Roman" w:cs="Times New Roman"/>
      <w:sz w:val="24"/>
      <w:szCs w:val="24"/>
      <w14:ligatures w14:val="none"/>
    </w:rPr>
  </w:style>
  <w:style w:type="table" w:styleId="TableGrid">
    <w:name w:val="Table Grid"/>
    <w:basedOn w:val="TableNormal"/>
    <w:uiPriority w:val="39"/>
    <w:rsid w:val="00DD23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DC5010"/>
    <w:pPr>
      <w:bidi w:val="0"/>
      <w:spacing w:after="0" w:line="240" w:lineRule="auto"/>
    </w:pPr>
    <w:rPr>
      <w:rFonts w:ascii="Times New Roman" w:eastAsia="Times New Roman" w:hAnsi="Times New Roman" w:cs="Times New Roman"/>
      <w:sz w:val="20"/>
      <w:szCs w:val="2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7D130C"/>
    <w:rPr>
      <w:color w:val="467886" w:themeColor="hyperlink"/>
      <w:u w:val="single"/>
    </w:rPr>
  </w:style>
  <w:style w:type="character" w:styleId="UnresolvedMention">
    <w:name w:val="Unresolved Mention"/>
    <w:basedOn w:val="DefaultParagraphFont"/>
    <w:uiPriority w:val="99"/>
    <w:semiHidden/>
    <w:unhideWhenUsed/>
    <w:rsid w:val="007D130C"/>
    <w:rPr>
      <w:color w:val="605E5C"/>
      <w:shd w:val="clear" w:color="auto" w:fill="E1DFDD"/>
    </w:rPr>
  </w:style>
  <w:style w:type="table" w:styleId="TableGridLight">
    <w:name w:val="Grid Table Light"/>
    <w:basedOn w:val="TableNormal"/>
    <w:uiPriority w:val="40"/>
    <w:rsid w:val="004818F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4818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18FB"/>
  </w:style>
  <w:style w:type="paragraph" w:styleId="Footer">
    <w:name w:val="footer"/>
    <w:basedOn w:val="Normal"/>
    <w:link w:val="FooterChar"/>
    <w:uiPriority w:val="99"/>
    <w:unhideWhenUsed/>
    <w:rsid w:val="004818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18FB"/>
  </w:style>
  <w:style w:type="character" w:styleId="FollowedHyperlink">
    <w:name w:val="FollowedHyperlink"/>
    <w:basedOn w:val="DefaultParagraphFont"/>
    <w:uiPriority w:val="99"/>
    <w:semiHidden/>
    <w:unhideWhenUsed/>
    <w:rsid w:val="00620435"/>
    <w:rPr>
      <w:color w:val="96607D" w:themeColor="followedHyperlink"/>
      <w:u w:val="single"/>
    </w:rPr>
  </w:style>
  <w:style w:type="character" w:customStyle="1" w:styleId="cf01">
    <w:name w:val="cf01"/>
    <w:basedOn w:val="DefaultParagraphFont"/>
    <w:rsid w:val="00794CFE"/>
    <w:rPr>
      <w:rFonts w:ascii="Segoe UI" w:hAnsi="Segoe UI" w:cs="Segoe UI" w:hint="default"/>
      <w:sz w:val="18"/>
      <w:szCs w:val="18"/>
    </w:rPr>
  </w:style>
  <w:style w:type="character" w:styleId="LineNumber">
    <w:name w:val="line number"/>
    <w:basedOn w:val="DefaultParagraphFont"/>
    <w:uiPriority w:val="99"/>
    <w:semiHidden/>
    <w:unhideWhenUsed/>
    <w:rsid w:val="001226F5"/>
  </w:style>
  <w:style w:type="paragraph" w:customStyle="1" w:styleId="TableCaption">
    <w:name w:val="Table Caption"/>
    <w:basedOn w:val="Normal"/>
    <w:qFormat/>
    <w:rsid w:val="00000D89"/>
    <w:pPr>
      <w:bidi w:val="0"/>
      <w:spacing w:after="0" w:line="480" w:lineRule="auto"/>
      <w:outlineLvl w:val="2"/>
    </w:pPr>
    <w:rPr>
      <w:rFonts w:asciiTheme="majorBidi" w:hAnsiTheme="majorBidi" w:cstheme="majorBidi"/>
      <w:sz w:val="24"/>
      <w:szCs w:val="24"/>
    </w:rPr>
  </w:style>
  <w:style w:type="paragraph" w:styleId="BodyText">
    <w:name w:val="Body Text"/>
    <w:basedOn w:val="Normal"/>
    <w:link w:val="BodyTextChar"/>
    <w:uiPriority w:val="99"/>
    <w:rsid w:val="007709C7"/>
    <w:pPr>
      <w:bidi w:val="0"/>
      <w:spacing w:after="0" w:line="480" w:lineRule="auto"/>
    </w:pPr>
    <w:rPr>
      <w:rFonts w:asciiTheme="majorBidi" w:hAnsiTheme="majorBidi" w:cstheme="majorBidi"/>
      <w:sz w:val="24"/>
      <w:szCs w:val="24"/>
    </w:rPr>
  </w:style>
  <w:style w:type="character" w:customStyle="1" w:styleId="BodyTextChar">
    <w:name w:val="Body Text Char"/>
    <w:basedOn w:val="DefaultParagraphFont"/>
    <w:link w:val="BodyText"/>
    <w:uiPriority w:val="99"/>
    <w:rsid w:val="007709C7"/>
    <w:rPr>
      <w:rFonts w:asciiTheme="majorBidi" w:hAnsiTheme="majorBidi" w:cstheme="majorBidi"/>
      <w:sz w:val="24"/>
      <w:szCs w:val="24"/>
    </w:rPr>
  </w:style>
  <w:style w:type="paragraph" w:styleId="BodyTextIndent">
    <w:name w:val="Body Text Indent"/>
    <w:basedOn w:val="BodyText"/>
    <w:link w:val="BodyTextIndentChar"/>
    <w:uiPriority w:val="99"/>
    <w:rsid w:val="007709C7"/>
    <w:pPr>
      <w:ind w:firstLine="360"/>
    </w:pPr>
  </w:style>
  <w:style w:type="character" w:customStyle="1" w:styleId="BodyTextIndentChar">
    <w:name w:val="Body Text Indent Char"/>
    <w:basedOn w:val="DefaultParagraphFont"/>
    <w:link w:val="BodyTextIndent"/>
    <w:uiPriority w:val="99"/>
    <w:rsid w:val="007709C7"/>
    <w:rPr>
      <w:rFonts w:asciiTheme="majorBidi" w:hAnsiTheme="majorBidi" w:cstheme="majorBidi"/>
      <w:sz w:val="24"/>
      <w:szCs w:val="24"/>
    </w:rPr>
  </w:style>
  <w:style w:type="paragraph" w:customStyle="1" w:styleId="TableNote">
    <w:name w:val="Table Note"/>
    <w:basedOn w:val="pdq2pgselectionanchorcontainer"/>
    <w:qFormat/>
    <w:rsid w:val="00EA3AC5"/>
    <w:pPr>
      <w:spacing w:before="0" w:beforeAutospacing="0" w:after="0" w:afterAutospacing="0" w:line="480" w:lineRule="auto"/>
    </w:pPr>
    <w:rPr>
      <w:rFonts w:asciiTheme="majorBidi" w:hAnsiTheme="majorBidi" w:cstheme="majorBid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practitioners.health.gov.il/Nurs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b5a96e73-ec3f-4764-bc26-458a4bba3cf3}" enabled="0" method="" siteId="{b5a96e73-ec3f-4764-bc26-458a4bba3cf3}" removed="1"/>
</clbl:labelList>
</file>

<file path=docProps/app.xml><?xml version="1.0" encoding="utf-8"?>
<Properties xmlns="http://schemas.openxmlformats.org/officeDocument/2006/extended-properties" xmlns:vt="http://schemas.openxmlformats.org/officeDocument/2006/docPropsVTypes">
  <Template>Normal</Template>
  <TotalTime>38</TotalTime>
  <Pages>20</Pages>
  <Words>5184</Words>
  <Characters>29551</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קסניה שולייב</dc:creator>
  <cp:keywords/>
  <dc:description/>
  <cp:lastModifiedBy>קסניה שולייב</cp:lastModifiedBy>
  <cp:revision>35</cp:revision>
  <cp:lastPrinted>2026-08-05T05:27:00Z</cp:lastPrinted>
  <dcterms:created xsi:type="dcterms:W3CDTF">2026-08-26T07:34:00Z</dcterms:created>
  <dcterms:modified xsi:type="dcterms:W3CDTF">2026-08-26T08:36:00Z</dcterms:modified>
</cp:coreProperties>
</file>