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05D20" w14:textId="77777777" w:rsidR="00C97D55" w:rsidRPr="00C97D55" w:rsidRDefault="00C97D55" w:rsidP="00C97D55">
      <w:pPr>
        <w:keepNext/>
        <w:keepLines/>
        <w:spacing w:before="40" w:after="0"/>
        <w:outlineLvl w:val="1"/>
        <w:rPr>
          <w:rFonts w:ascii="Cambria" w:eastAsia="Times New Roman" w:hAnsi="Cambria" w:cs="Times New Roman"/>
          <w:b/>
          <w:noProof/>
          <w:sz w:val="28"/>
          <w:szCs w:val="26"/>
        </w:rPr>
      </w:pPr>
      <w:r w:rsidRPr="00C97D55">
        <w:rPr>
          <w:rFonts w:ascii="Cambria" w:eastAsia="Times New Roman" w:hAnsi="Cambria" w:cs="Times New Roman"/>
          <w:b/>
          <w:noProof/>
          <w:sz w:val="28"/>
          <w:szCs w:val="26"/>
        </w:rPr>
        <w:t>Gender inequality in each speciality</w:t>
      </w:r>
    </w:p>
    <w:p w14:paraId="06D1889E" w14:textId="77777777" w:rsidR="00C97D55" w:rsidRPr="00C97D55" w:rsidRDefault="00C97D55" w:rsidP="00C97D55">
      <w:pPr>
        <w:rPr>
          <w:rFonts w:ascii="Cambria" w:eastAsia="Calibri" w:hAnsi="Cambria" w:cs="Arial"/>
          <w:noProof/>
          <w:sz w:val="24"/>
        </w:rPr>
      </w:pPr>
    </w:p>
    <w:p w14:paraId="2F72CFC5" w14:textId="77777777" w:rsidR="00C97D55" w:rsidRPr="00C97D55" w:rsidRDefault="00C97D55" w:rsidP="00C97D55">
      <w:pPr>
        <w:keepNext/>
        <w:keepLines/>
        <w:spacing w:before="40" w:after="0" w:line="480" w:lineRule="auto"/>
        <w:outlineLvl w:val="2"/>
        <w:rPr>
          <w:rFonts w:ascii="Cambria" w:eastAsia="Times New Roman" w:hAnsi="Cambria" w:cs="Times New Roman"/>
          <w:b/>
          <w:noProof/>
          <w:sz w:val="24"/>
          <w:szCs w:val="24"/>
        </w:rPr>
      </w:pPr>
      <w:r w:rsidRPr="00C97D55">
        <w:rPr>
          <w:rFonts w:ascii="Cambria" w:eastAsia="Times New Roman" w:hAnsi="Cambria" w:cs="Times New Roman"/>
          <w:b/>
          <w:noProof/>
          <w:sz w:val="24"/>
          <w:szCs w:val="24"/>
        </w:rPr>
        <w:t>Number of dental faculty members</w:t>
      </w:r>
    </w:p>
    <w:p w14:paraId="62997F26" w14:textId="39274EB0" w:rsidR="00C97D55" w:rsidRPr="00C97D55" w:rsidRDefault="00C97D55" w:rsidP="00C97D55">
      <w:pPr>
        <w:spacing w:line="480" w:lineRule="auto"/>
        <w:rPr>
          <w:rFonts w:ascii="Cambria" w:eastAsia="Calibri" w:hAnsi="Cambria" w:cs="Arial"/>
          <w:noProof/>
          <w:sz w:val="24"/>
        </w:rPr>
      </w:pPr>
      <w:r w:rsidRPr="00C97D55">
        <w:rPr>
          <w:rFonts w:ascii="Cambria" w:eastAsia="Calibri" w:hAnsi="Cambria" w:cs="Arial"/>
          <w:noProof/>
          <w:sz w:val="24"/>
        </w:rPr>
        <w:t xml:space="preserve">Oral and maxillofacial surgery (OMFS) (N men=131) and </w:t>
      </w:r>
      <w:commentRangeStart w:id="0"/>
      <w:commentRangeStart w:id="1"/>
      <w:r w:rsidRPr="00C97D55">
        <w:rPr>
          <w:rFonts w:ascii="Cambria" w:eastAsia="Calibri" w:hAnsi="Cambria" w:cs="Arial"/>
          <w:noProof/>
          <w:sz w:val="24"/>
        </w:rPr>
        <w:t>prosthodontics</w:t>
      </w:r>
      <w:commentRangeEnd w:id="0"/>
      <w:r w:rsidRPr="00C97D55">
        <w:rPr>
          <w:rFonts w:ascii="Cambria" w:eastAsia="Calibri" w:hAnsi="Cambria" w:cs="Arial"/>
          <w:noProof/>
          <w:sz w:val="16"/>
          <w:szCs w:val="16"/>
          <w:lang w:val="en-GB"/>
        </w:rPr>
        <w:commentReference w:id="0"/>
      </w:r>
      <w:commentRangeEnd w:id="1"/>
      <w:r w:rsidRPr="00C97D55">
        <w:rPr>
          <w:rFonts w:ascii="Cambria" w:eastAsia="Calibri" w:hAnsi="Cambria" w:cs="Arial"/>
          <w:noProof/>
          <w:sz w:val="16"/>
          <w:szCs w:val="16"/>
          <w:lang w:val="en-GB"/>
        </w:rPr>
        <w:commentReference w:id="1"/>
      </w:r>
      <w:r w:rsidRPr="00C97D55">
        <w:rPr>
          <w:rFonts w:ascii="Cambria" w:eastAsia="Calibri" w:hAnsi="Cambria" w:cs="Arial"/>
          <w:noProof/>
          <w:sz w:val="24"/>
        </w:rPr>
        <w:t xml:space="preserve"> (N men=135) had the highest MtoW ratio (5.5 and 1.1, respectively) whereas pediatric dentistry (N women=163, MtoW ratio=0.2), restorative dentistry (N women=163, MtoW ratio=0.3), oral medicine (N women=138, MtoW ratio=0.3), and pathology (N women=69, MtoW ratio=0.3) had the lowest MtoW ratio. Full details are available in </w:t>
      </w:r>
      <w:r>
        <w:rPr>
          <w:rFonts w:ascii="Cambria" w:eastAsia="Calibri" w:hAnsi="Cambria" w:cs="Arial"/>
          <w:noProof/>
          <w:sz w:val="24"/>
        </w:rPr>
        <w:t>Supplementary</w:t>
      </w:r>
      <w:r w:rsidRPr="00C97D55">
        <w:rPr>
          <w:rFonts w:ascii="Cambria" w:eastAsia="Calibri" w:hAnsi="Cambria" w:cs="Arial"/>
          <w:noProof/>
          <w:sz w:val="24"/>
        </w:rPr>
        <w:t xml:space="preserve"> Table 1.</w:t>
      </w:r>
    </w:p>
    <w:p w14:paraId="35AFB2B1" w14:textId="510B1C32" w:rsidR="00C97D55" w:rsidRPr="00C97D55" w:rsidRDefault="00C97D55" w:rsidP="00C97D55">
      <w:pPr>
        <w:spacing w:before="120" w:after="120" w:line="480" w:lineRule="auto"/>
        <w:rPr>
          <w:rFonts w:ascii="Cambria" w:eastAsia="Calibri" w:hAnsi="Cambria" w:cs="Arial"/>
          <w:noProof/>
          <w:sz w:val="24"/>
        </w:rPr>
      </w:pPr>
      <w:r>
        <w:rPr>
          <w:rFonts w:ascii="Cambria" w:eastAsia="Calibri" w:hAnsi="Cambria" w:cs="Arial"/>
          <w:noProof/>
          <w:sz w:val="24"/>
        </w:rPr>
        <w:t>Supplementary</w:t>
      </w:r>
      <w:r w:rsidRPr="00C97D55">
        <w:rPr>
          <w:rFonts w:ascii="Cambria" w:eastAsia="Calibri" w:hAnsi="Cambria" w:cs="Arial"/>
          <w:noProof/>
          <w:sz w:val="24"/>
        </w:rPr>
        <w:t xml:space="preserve"> Table 1. Number of dental faculty members in each speciality (*: ratio &gt; 1)</w:t>
      </w:r>
    </w:p>
    <w:tbl>
      <w:tblPr>
        <w:tblStyle w:val="PlainTable21"/>
        <w:tblW w:w="0" w:type="auto"/>
        <w:tblInd w:w="810" w:type="dxa"/>
        <w:tblLook w:val="04A0" w:firstRow="1" w:lastRow="0" w:firstColumn="1" w:lastColumn="0" w:noHBand="0" w:noVBand="1"/>
      </w:tblPr>
      <w:tblGrid>
        <w:gridCol w:w="2430"/>
        <w:gridCol w:w="1800"/>
        <w:gridCol w:w="1530"/>
        <w:gridCol w:w="1530"/>
      </w:tblGrid>
      <w:tr w:rsidR="00C97D55" w:rsidRPr="00C97D55" w14:paraId="73FFAC72" w14:textId="77777777" w:rsidTr="009311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vAlign w:val="center"/>
          </w:tcPr>
          <w:p w14:paraId="3066FAA2" w14:textId="77777777" w:rsidR="00C97D55" w:rsidRPr="00C97D55" w:rsidRDefault="00C97D55" w:rsidP="00C97D55">
            <w:pPr>
              <w:spacing w:before="120" w:after="120" w:line="480" w:lineRule="auto"/>
              <w:jc w:val="center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Speciality</w:t>
            </w:r>
          </w:p>
        </w:tc>
        <w:tc>
          <w:tcPr>
            <w:tcW w:w="1800" w:type="dxa"/>
            <w:vAlign w:val="center"/>
          </w:tcPr>
          <w:p w14:paraId="79A9D384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Men</w:t>
            </w:r>
          </w:p>
        </w:tc>
        <w:tc>
          <w:tcPr>
            <w:tcW w:w="1530" w:type="dxa"/>
            <w:vAlign w:val="center"/>
          </w:tcPr>
          <w:p w14:paraId="032477C7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Women</w:t>
            </w:r>
          </w:p>
        </w:tc>
        <w:tc>
          <w:tcPr>
            <w:tcW w:w="1530" w:type="dxa"/>
            <w:vAlign w:val="center"/>
          </w:tcPr>
          <w:p w14:paraId="2913B47B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MtoW</w:t>
            </w:r>
          </w:p>
        </w:tc>
      </w:tr>
      <w:tr w:rsidR="00C97D55" w:rsidRPr="00C97D55" w14:paraId="7751186E" w14:textId="77777777" w:rsidTr="00931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3287997C" w14:textId="77777777" w:rsidR="00C97D55" w:rsidRPr="00C97D55" w:rsidRDefault="00C97D55" w:rsidP="00C97D55">
            <w:pPr>
              <w:spacing w:before="120" w:after="120" w:line="480" w:lineRule="auto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COH</w:t>
            </w:r>
          </w:p>
        </w:tc>
        <w:tc>
          <w:tcPr>
            <w:tcW w:w="1800" w:type="dxa"/>
            <w:vAlign w:val="center"/>
          </w:tcPr>
          <w:p w14:paraId="1717FE7E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11</w:t>
            </w:r>
          </w:p>
        </w:tc>
        <w:tc>
          <w:tcPr>
            <w:tcW w:w="1530" w:type="dxa"/>
            <w:vAlign w:val="center"/>
          </w:tcPr>
          <w:p w14:paraId="0E8AF674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25</w:t>
            </w:r>
          </w:p>
        </w:tc>
        <w:tc>
          <w:tcPr>
            <w:tcW w:w="1530" w:type="dxa"/>
            <w:vAlign w:val="center"/>
          </w:tcPr>
          <w:p w14:paraId="041D68FB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0.4</w:t>
            </w:r>
          </w:p>
        </w:tc>
      </w:tr>
      <w:tr w:rsidR="00C97D55" w:rsidRPr="00C97D55" w14:paraId="25C9D6D6" w14:textId="77777777" w:rsidTr="00931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7D233D73" w14:textId="77777777" w:rsidR="00C97D55" w:rsidRPr="00C97D55" w:rsidRDefault="00C97D55" w:rsidP="00C97D55">
            <w:pPr>
              <w:spacing w:before="120" w:after="120" w:line="480" w:lineRule="auto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Dental Materials</w:t>
            </w:r>
          </w:p>
        </w:tc>
        <w:tc>
          <w:tcPr>
            <w:tcW w:w="1800" w:type="dxa"/>
            <w:vAlign w:val="center"/>
          </w:tcPr>
          <w:p w14:paraId="4BF970F8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3</w:t>
            </w:r>
          </w:p>
        </w:tc>
        <w:tc>
          <w:tcPr>
            <w:tcW w:w="1530" w:type="dxa"/>
            <w:vAlign w:val="center"/>
          </w:tcPr>
          <w:p w14:paraId="3B6FAE3D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7</w:t>
            </w:r>
          </w:p>
        </w:tc>
        <w:tc>
          <w:tcPr>
            <w:tcW w:w="1530" w:type="dxa"/>
            <w:vAlign w:val="center"/>
          </w:tcPr>
          <w:p w14:paraId="467C3353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0.4</w:t>
            </w:r>
          </w:p>
        </w:tc>
      </w:tr>
      <w:tr w:rsidR="00C97D55" w:rsidRPr="00C97D55" w14:paraId="287F1A99" w14:textId="77777777" w:rsidTr="00931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4B43A7DC" w14:textId="77777777" w:rsidR="00C97D55" w:rsidRPr="00C97D55" w:rsidRDefault="00C97D55" w:rsidP="00C97D55">
            <w:pPr>
              <w:spacing w:before="120" w:after="120" w:line="480" w:lineRule="auto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Endodontics</w:t>
            </w:r>
          </w:p>
        </w:tc>
        <w:tc>
          <w:tcPr>
            <w:tcW w:w="1800" w:type="dxa"/>
            <w:vAlign w:val="center"/>
          </w:tcPr>
          <w:p w14:paraId="7D8B6DC6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110</w:t>
            </w:r>
          </w:p>
        </w:tc>
        <w:tc>
          <w:tcPr>
            <w:tcW w:w="1530" w:type="dxa"/>
            <w:vAlign w:val="center"/>
          </w:tcPr>
          <w:p w14:paraId="68FF3060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119</w:t>
            </w:r>
          </w:p>
        </w:tc>
        <w:tc>
          <w:tcPr>
            <w:tcW w:w="1530" w:type="dxa"/>
            <w:vAlign w:val="center"/>
          </w:tcPr>
          <w:p w14:paraId="20EFBF00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0.9</w:t>
            </w:r>
          </w:p>
        </w:tc>
      </w:tr>
      <w:tr w:rsidR="00C97D55" w:rsidRPr="00C97D55" w14:paraId="7E69BBCD" w14:textId="77777777" w:rsidTr="00931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2F2C30E1" w14:textId="77777777" w:rsidR="00C97D55" w:rsidRPr="00C97D55" w:rsidRDefault="00C97D55" w:rsidP="00C97D55">
            <w:pPr>
              <w:spacing w:before="120" w:after="120" w:line="480" w:lineRule="auto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OMFS</w:t>
            </w:r>
          </w:p>
        </w:tc>
        <w:tc>
          <w:tcPr>
            <w:tcW w:w="1800" w:type="dxa"/>
            <w:vAlign w:val="center"/>
          </w:tcPr>
          <w:p w14:paraId="4D5C04A6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131</w:t>
            </w:r>
          </w:p>
        </w:tc>
        <w:tc>
          <w:tcPr>
            <w:tcW w:w="1530" w:type="dxa"/>
            <w:vAlign w:val="center"/>
          </w:tcPr>
          <w:p w14:paraId="5E2B3722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24</w:t>
            </w:r>
          </w:p>
        </w:tc>
        <w:tc>
          <w:tcPr>
            <w:tcW w:w="1530" w:type="dxa"/>
            <w:vAlign w:val="center"/>
          </w:tcPr>
          <w:p w14:paraId="3AEF0398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Arial"/>
                <w:b/>
                <w:bCs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b/>
                <w:bCs/>
                <w:noProof/>
                <w:szCs w:val="20"/>
              </w:rPr>
              <w:t>5.5*</w:t>
            </w:r>
          </w:p>
        </w:tc>
      </w:tr>
      <w:tr w:rsidR="00C97D55" w:rsidRPr="00C97D55" w14:paraId="1591704B" w14:textId="77777777" w:rsidTr="00931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3956A2A8" w14:textId="77777777" w:rsidR="00C97D55" w:rsidRPr="00C97D55" w:rsidRDefault="00C97D55" w:rsidP="00C97D55">
            <w:pPr>
              <w:spacing w:before="120" w:after="120" w:line="480" w:lineRule="auto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Oral Medicine</w:t>
            </w:r>
          </w:p>
        </w:tc>
        <w:tc>
          <w:tcPr>
            <w:tcW w:w="1800" w:type="dxa"/>
            <w:vAlign w:val="center"/>
          </w:tcPr>
          <w:p w14:paraId="4BAAD22F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35</w:t>
            </w:r>
          </w:p>
        </w:tc>
        <w:tc>
          <w:tcPr>
            <w:tcW w:w="1530" w:type="dxa"/>
            <w:vAlign w:val="center"/>
          </w:tcPr>
          <w:p w14:paraId="734E3607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138</w:t>
            </w:r>
          </w:p>
        </w:tc>
        <w:tc>
          <w:tcPr>
            <w:tcW w:w="1530" w:type="dxa"/>
            <w:vAlign w:val="center"/>
          </w:tcPr>
          <w:p w14:paraId="1A7BAC65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0.3</w:t>
            </w:r>
          </w:p>
        </w:tc>
      </w:tr>
      <w:tr w:rsidR="00C97D55" w:rsidRPr="00C97D55" w14:paraId="020BAB35" w14:textId="77777777" w:rsidTr="00931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078D994F" w14:textId="77777777" w:rsidR="00C97D55" w:rsidRPr="00C97D55" w:rsidRDefault="00C97D55" w:rsidP="00C97D55">
            <w:pPr>
              <w:spacing w:before="120" w:after="120" w:line="480" w:lineRule="auto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Orthodontics</w:t>
            </w:r>
          </w:p>
        </w:tc>
        <w:tc>
          <w:tcPr>
            <w:tcW w:w="1800" w:type="dxa"/>
            <w:vAlign w:val="center"/>
          </w:tcPr>
          <w:p w14:paraId="5E3F17AE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96</w:t>
            </w:r>
          </w:p>
        </w:tc>
        <w:tc>
          <w:tcPr>
            <w:tcW w:w="1530" w:type="dxa"/>
            <w:vAlign w:val="center"/>
          </w:tcPr>
          <w:p w14:paraId="357C5FF4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97</w:t>
            </w:r>
          </w:p>
        </w:tc>
        <w:tc>
          <w:tcPr>
            <w:tcW w:w="1530" w:type="dxa"/>
            <w:vAlign w:val="center"/>
          </w:tcPr>
          <w:p w14:paraId="7F79E323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1.0</w:t>
            </w:r>
          </w:p>
        </w:tc>
      </w:tr>
      <w:tr w:rsidR="00C97D55" w:rsidRPr="00C97D55" w14:paraId="79D7905F" w14:textId="77777777" w:rsidTr="00931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14B3BC8A" w14:textId="77777777" w:rsidR="00C97D55" w:rsidRPr="00C97D55" w:rsidRDefault="00C97D55" w:rsidP="00C97D55">
            <w:pPr>
              <w:spacing w:before="120" w:after="120" w:line="480" w:lineRule="auto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Pathology</w:t>
            </w:r>
          </w:p>
        </w:tc>
        <w:tc>
          <w:tcPr>
            <w:tcW w:w="1800" w:type="dxa"/>
            <w:vAlign w:val="center"/>
          </w:tcPr>
          <w:p w14:paraId="4E54BB06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22</w:t>
            </w:r>
          </w:p>
        </w:tc>
        <w:tc>
          <w:tcPr>
            <w:tcW w:w="1530" w:type="dxa"/>
            <w:vAlign w:val="center"/>
          </w:tcPr>
          <w:p w14:paraId="2397AB33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69</w:t>
            </w:r>
          </w:p>
        </w:tc>
        <w:tc>
          <w:tcPr>
            <w:tcW w:w="1530" w:type="dxa"/>
            <w:vAlign w:val="center"/>
          </w:tcPr>
          <w:p w14:paraId="0C8F8B16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0.3</w:t>
            </w:r>
          </w:p>
        </w:tc>
      </w:tr>
      <w:tr w:rsidR="00C97D55" w:rsidRPr="00C97D55" w14:paraId="7310F0F0" w14:textId="77777777" w:rsidTr="00931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5DCA945B" w14:textId="77777777" w:rsidR="00C97D55" w:rsidRPr="00C97D55" w:rsidRDefault="00C97D55" w:rsidP="00C97D55">
            <w:pPr>
              <w:spacing w:before="120" w:after="120" w:line="480" w:lineRule="auto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Pediatric Dentistry</w:t>
            </w:r>
          </w:p>
        </w:tc>
        <w:tc>
          <w:tcPr>
            <w:tcW w:w="1800" w:type="dxa"/>
            <w:vAlign w:val="center"/>
          </w:tcPr>
          <w:p w14:paraId="3FAA4D09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33</w:t>
            </w:r>
          </w:p>
        </w:tc>
        <w:tc>
          <w:tcPr>
            <w:tcW w:w="1530" w:type="dxa"/>
            <w:vAlign w:val="center"/>
          </w:tcPr>
          <w:p w14:paraId="035A3448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163</w:t>
            </w:r>
          </w:p>
        </w:tc>
        <w:tc>
          <w:tcPr>
            <w:tcW w:w="1530" w:type="dxa"/>
            <w:vAlign w:val="center"/>
          </w:tcPr>
          <w:p w14:paraId="369451C0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0.2</w:t>
            </w:r>
          </w:p>
        </w:tc>
      </w:tr>
      <w:tr w:rsidR="00C97D55" w:rsidRPr="00C97D55" w14:paraId="6531CA6A" w14:textId="77777777" w:rsidTr="00931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6BF81E3F" w14:textId="77777777" w:rsidR="00C97D55" w:rsidRPr="00C97D55" w:rsidRDefault="00C97D55" w:rsidP="00C97D55">
            <w:pPr>
              <w:spacing w:before="120" w:after="120" w:line="480" w:lineRule="auto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Periodontics</w:t>
            </w:r>
          </w:p>
        </w:tc>
        <w:tc>
          <w:tcPr>
            <w:tcW w:w="1800" w:type="dxa"/>
            <w:vAlign w:val="center"/>
          </w:tcPr>
          <w:p w14:paraId="28AD48DB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81</w:t>
            </w:r>
          </w:p>
        </w:tc>
        <w:tc>
          <w:tcPr>
            <w:tcW w:w="1530" w:type="dxa"/>
            <w:vAlign w:val="center"/>
          </w:tcPr>
          <w:p w14:paraId="1AD0B7AD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96</w:t>
            </w:r>
          </w:p>
        </w:tc>
        <w:tc>
          <w:tcPr>
            <w:tcW w:w="1530" w:type="dxa"/>
            <w:vAlign w:val="center"/>
          </w:tcPr>
          <w:p w14:paraId="54233194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0.8</w:t>
            </w:r>
          </w:p>
        </w:tc>
      </w:tr>
      <w:tr w:rsidR="00C97D55" w:rsidRPr="00C97D55" w14:paraId="0AA6114E" w14:textId="77777777" w:rsidTr="00931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422F2192" w14:textId="77777777" w:rsidR="00C97D55" w:rsidRPr="00C97D55" w:rsidRDefault="00C97D55" w:rsidP="00C97D55">
            <w:pPr>
              <w:spacing w:before="120" w:after="120" w:line="480" w:lineRule="auto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lastRenderedPageBreak/>
              <w:t>Prosthodontics</w:t>
            </w:r>
          </w:p>
        </w:tc>
        <w:tc>
          <w:tcPr>
            <w:tcW w:w="1800" w:type="dxa"/>
            <w:vAlign w:val="center"/>
          </w:tcPr>
          <w:p w14:paraId="2527A872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135</w:t>
            </w:r>
          </w:p>
        </w:tc>
        <w:tc>
          <w:tcPr>
            <w:tcW w:w="1530" w:type="dxa"/>
            <w:vAlign w:val="center"/>
          </w:tcPr>
          <w:p w14:paraId="7D75DF0C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118</w:t>
            </w:r>
          </w:p>
        </w:tc>
        <w:tc>
          <w:tcPr>
            <w:tcW w:w="1530" w:type="dxa"/>
            <w:vAlign w:val="center"/>
          </w:tcPr>
          <w:p w14:paraId="2DFAD40F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Arial"/>
                <w:b/>
                <w:bCs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b/>
                <w:bCs/>
                <w:noProof/>
                <w:szCs w:val="20"/>
              </w:rPr>
              <w:t>1.1*</w:t>
            </w:r>
          </w:p>
        </w:tc>
      </w:tr>
      <w:tr w:rsidR="00C97D55" w:rsidRPr="00C97D55" w14:paraId="2909997C" w14:textId="77777777" w:rsidTr="00931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1FF28640" w14:textId="77777777" w:rsidR="00C97D55" w:rsidRPr="00C97D55" w:rsidRDefault="00C97D55" w:rsidP="00C97D55">
            <w:pPr>
              <w:spacing w:before="120" w:after="120" w:line="480" w:lineRule="auto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Radiology</w:t>
            </w:r>
          </w:p>
        </w:tc>
        <w:tc>
          <w:tcPr>
            <w:tcW w:w="1800" w:type="dxa"/>
            <w:vAlign w:val="center"/>
          </w:tcPr>
          <w:p w14:paraId="3614FF78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39</w:t>
            </w:r>
          </w:p>
        </w:tc>
        <w:tc>
          <w:tcPr>
            <w:tcW w:w="1530" w:type="dxa"/>
            <w:vAlign w:val="center"/>
          </w:tcPr>
          <w:p w14:paraId="5E997D9A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86</w:t>
            </w:r>
          </w:p>
        </w:tc>
        <w:tc>
          <w:tcPr>
            <w:tcW w:w="1530" w:type="dxa"/>
            <w:vAlign w:val="center"/>
          </w:tcPr>
          <w:p w14:paraId="41746313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0.5</w:t>
            </w:r>
          </w:p>
        </w:tc>
      </w:tr>
      <w:tr w:rsidR="00C97D55" w:rsidRPr="00C97D55" w14:paraId="326AEB35" w14:textId="77777777" w:rsidTr="00931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7051EBC2" w14:textId="77777777" w:rsidR="00C97D55" w:rsidRPr="00C97D55" w:rsidRDefault="00C97D55" w:rsidP="00C97D55">
            <w:pPr>
              <w:spacing w:before="120" w:after="120" w:line="480" w:lineRule="auto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Restorative Dentistry</w:t>
            </w:r>
          </w:p>
        </w:tc>
        <w:tc>
          <w:tcPr>
            <w:tcW w:w="1800" w:type="dxa"/>
            <w:vAlign w:val="center"/>
          </w:tcPr>
          <w:p w14:paraId="11CE56C8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53</w:t>
            </w:r>
          </w:p>
        </w:tc>
        <w:tc>
          <w:tcPr>
            <w:tcW w:w="1530" w:type="dxa"/>
            <w:vAlign w:val="center"/>
          </w:tcPr>
          <w:p w14:paraId="33E40050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163</w:t>
            </w:r>
          </w:p>
        </w:tc>
        <w:tc>
          <w:tcPr>
            <w:tcW w:w="1530" w:type="dxa"/>
            <w:vAlign w:val="center"/>
          </w:tcPr>
          <w:p w14:paraId="4CECC5BE" w14:textId="77777777" w:rsidR="00C97D55" w:rsidRPr="00C97D55" w:rsidRDefault="00C97D55" w:rsidP="00C97D55">
            <w:pPr>
              <w:spacing w:before="120" w:after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Arial"/>
                <w:noProof/>
                <w:szCs w:val="20"/>
              </w:rPr>
            </w:pPr>
            <w:r w:rsidRPr="00C97D55">
              <w:rPr>
                <w:rFonts w:ascii="Cambria" w:eastAsia="Calibri" w:hAnsi="Cambria" w:cs="Arial"/>
                <w:noProof/>
                <w:szCs w:val="20"/>
              </w:rPr>
              <w:t>0.3</w:t>
            </w:r>
          </w:p>
        </w:tc>
      </w:tr>
    </w:tbl>
    <w:p w14:paraId="4ACE1A48" w14:textId="77777777" w:rsidR="00C97D55" w:rsidRPr="00C97D55" w:rsidRDefault="00C97D55" w:rsidP="00C97D55">
      <w:pPr>
        <w:jc w:val="center"/>
        <w:rPr>
          <w:rFonts w:ascii="Cambria" w:eastAsia="Calibri" w:hAnsi="Cambria" w:cs="Arial"/>
          <w:noProof/>
          <w:sz w:val="20"/>
          <w:szCs w:val="18"/>
        </w:rPr>
      </w:pPr>
      <w:r w:rsidRPr="00C97D55">
        <w:rPr>
          <w:rFonts w:ascii="Cambria" w:eastAsia="Calibri" w:hAnsi="Cambria" w:cs="Arial"/>
          <w:noProof/>
          <w:sz w:val="20"/>
          <w:szCs w:val="18"/>
        </w:rPr>
        <w:t>MtoW: Men-to-Women ratio; COH: Community Oral Health; OMFS: Oral and Maxillofacial Surgery; Pathology: Oral and Maxillofacial Pathology; Radiology: Oral and Maxillofacial Radiology.</w:t>
      </w:r>
    </w:p>
    <w:p w14:paraId="169D4240" w14:textId="77777777" w:rsidR="00025933" w:rsidRDefault="00025933"/>
    <w:sectPr w:rsidR="000259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Lisa M. DeTora" w:date="2021-04-22T07:18:00Z" w:initials="LMD">
    <w:p w14:paraId="5FD327AD" w14:textId="77777777" w:rsidR="00C97D55" w:rsidRDefault="00C97D55" w:rsidP="00C97D55">
      <w:pPr>
        <w:pStyle w:val="CommentText"/>
      </w:pPr>
      <w:r>
        <w:rPr>
          <w:rStyle w:val="CommentReference"/>
        </w:rPr>
        <w:annotationRef/>
      </w:r>
      <w:r>
        <w:t>My overall comment on this is that the reader needs a couple of tables that display the data in a concise fashion.  I would also strongly suggest having fewer sections.  I would make the overall statement that, as expected, there were research advantages among men, and only highlight the areas where there were unexpected findings</w:t>
      </w:r>
    </w:p>
  </w:comment>
  <w:comment w:id="1" w:author="Bierer, Barbara E.,M.D." w:date="2021-04-22T09:15:00Z" w:initials="BBE">
    <w:p w14:paraId="42A60ACA" w14:textId="77777777" w:rsidR="00C97D55" w:rsidRDefault="00C97D55" w:rsidP="00C97D55">
      <w:pPr>
        <w:pStyle w:val="CommentText"/>
      </w:pPr>
      <w:r>
        <w:rPr>
          <w:rStyle w:val="CommentReference"/>
        </w:rPr>
        <w:annotationRef/>
      </w:r>
      <w:r>
        <w:t>agree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FD327AD" w15:done="1"/>
  <w15:commentEx w15:paraId="42A60ACA" w15:paraIdParent="5FD327A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BA1DF" w16cex:dateUtc="2021-04-22T11:18:00Z"/>
  <w16cex:commentExtensible w16cex:durableId="242BBD30" w16cex:dateUtc="2021-04-22T13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D327AD" w16cid:durableId="242BA1DF"/>
  <w16cid:commentId w16cid:paraId="42A60ACA" w16cid:durableId="242BBD3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sa M. DeTora">
    <w15:presenceInfo w15:providerId="AD" w15:userId="S::lisa.m.detora@hofstra.edu::fb7bb0db-b603-4c35-9d78-09e636ed645d"/>
  </w15:person>
  <w15:person w15:author="Bierer, Barbara E.,M.D.">
    <w15:presenceInfo w15:providerId="AD" w15:userId="S::bbierer@bwh.harvard.edu::082d91ee-80b5-4fc7-8f4d-59fcd6ebac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33"/>
    <w:rsid w:val="00025933"/>
    <w:rsid w:val="00C9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56619"/>
  <w15:chartTrackingRefBased/>
  <w15:docId w15:val="{C422516E-8E7C-4EC4-9FAF-7DE66C5B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next w:val="PlainTable2"/>
    <w:uiPriority w:val="42"/>
    <w:rsid w:val="00C97D5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97D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7D55"/>
    <w:pPr>
      <w:spacing w:line="240" w:lineRule="auto"/>
    </w:pPr>
    <w:rPr>
      <w:rFonts w:ascii="Cambria" w:hAnsi="Cambria"/>
      <w:noProof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7D55"/>
    <w:rPr>
      <w:rFonts w:ascii="Cambria" w:hAnsi="Cambria"/>
      <w:noProof/>
      <w:sz w:val="20"/>
      <w:szCs w:val="20"/>
      <w:lang w:val="en-GB"/>
    </w:rPr>
  </w:style>
  <w:style w:type="table" w:styleId="PlainTable2">
    <w:name w:val="Plain Table 2"/>
    <w:basedOn w:val="TableNormal"/>
    <w:uiPriority w:val="42"/>
    <w:rsid w:val="00C97D5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Erfan</dc:creator>
  <cp:keywords/>
  <dc:description/>
  <cp:lastModifiedBy>Erfan</cp:lastModifiedBy>
  <cp:revision>2</cp:revision>
  <dcterms:created xsi:type="dcterms:W3CDTF">2021-06-29T09:18:00Z</dcterms:created>
  <dcterms:modified xsi:type="dcterms:W3CDTF">2021-06-29T09:19:00Z</dcterms:modified>
</cp:coreProperties>
</file>