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11F9FF" w14:textId="77777777" w:rsidR="00050FEF" w:rsidRDefault="0031679F">
      <w:pPr>
        <w:spacing w:after="120"/>
      </w:pPr>
      <w:r>
        <w:rPr>
          <w:rFonts w:ascii="Calibri" w:eastAsia="Calibri" w:hAnsi="Calibri" w:cs="Calibri"/>
          <w:b/>
          <w:bCs/>
          <w:sz w:val="22"/>
          <w:szCs w:val="22"/>
        </w:rPr>
        <w:t>Supplementary Table S1. Details of Immediate Complications (n = 6)</w:t>
      </w:r>
    </w:p>
    <w:p w14:paraId="41B09AE8" w14:textId="77777777" w:rsidR="00050FEF" w:rsidRDefault="0031679F">
      <w:pPr>
        <w:spacing w:after="200"/>
      </w:pPr>
      <w:r>
        <w:rPr>
          <w:rFonts w:ascii="Calibri" w:eastAsia="Calibri" w:hAnsi="Calibri" w:cs="Calibri"/>
          <w:i/>
          <w:iCs/>
          <w:sz w:val="19"/>
          <w:szCs w:val="19"/>
        </w:rPr>
        <w:t>Provided in response to reviewer/co-author query on the clinical nature of immediate complications. Patient identifiers have been removed; diagnoses are described at the category level to preserve anonymity.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2400"/>
        <w:gridCol w:w="2400"/>
        <w:gridCol w:w="3500"/>
      </w:tblGrid>
      <w:tr w:rsidR="00050FEF" w14:paraId="6B98B58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338615" w14:textId="77777777" w:rsidR="00050FEF" w:rsidRDefault="0031679F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No.</w:t>
            </w:r>
          </w:p>
        </w:tc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AB9843" w14:textId="77777777" w:rsidR="00050FEF" w:rsidRDefault="0031679F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Underlying Diagnosis Category</w:t>
            </w:r>
          </w:p>
        </w:tc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FD2ADD" w14:textId="77777777" w:rsidR="00050FEF" w:rsidRDefault="0031679F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Immediate Complication</w:t>
            </w:r>
          </w:p>
        </w:tc>
        <w:tc>
          <w:tcPr>
            <w:tcW w:w="3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62490A" w14:textId="77777777" w:rsidR="00050FEF" w:rsidRDefault="0031679F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Management / Outcome</w:t>
            </w:r>
          </w:p>
        </w:tc>
      </w:tr>
      <w:tr w:rsidR="00050FEF" w14:paraId="4266141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7A203D" w14:textId="77777777" w:rsidR="00050FEF" w:rsidRDefault="0031679F">
            <w:r>
              <w:rPr>
                <w:rFonts w:ascii="Calibri" w:eastAsia="Calibri" w:hAnsi="Calibri" w:cs="Calibri"/>
                <w:sz w:val="19"/>
                <w:szCs w:val="19"/>
              </w:rPr>
              <w:t>1</w:t>
            </w:r>
          </w:p>
        </w:tc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33B693" w14:textId="77777777" w:rsidR="00050FEF" w:rsidRDefault="0031679F">
            <w:r>
              <w:rPr>
                <w:rFonts w:ascii="Calibri" w:eastAsia="Calibri" w:hAnsi="Calibri" w:cs="Calibri"/>
                <w:sz w:val="19"/>
                <w:szCs w:val="19"/>
              </w:rPr>
              <w:t>Post-cardiac arrest state with brainstem dysfunction</w:t>
            </w:r>
          </w:p>
        </w:tc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F00D40" w14:textId="77777777" w:rsidR="00050FEF" w:rsidRDefault="0031679F">
            <w:r>
              <w:rPr>
                <w:rFonts w:ascii="Calibri" w:eastAsia="Calibri" w:hAnsi="Calibri" w:cs="Calibri"/>
                <w:sz w:val="19"/>
                <w:szCs w:val="19"/>
              </w:rPr>
              <w:t>Significant bleeding; tube malposition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394703" w14:textId="77777777" w:rsidR="00050FEF" w:rsidRDefault="0031679F">
            <w:r>
              <w:rPr>
                <w:rFonts w:ascii="Calibri" w:eastAsia="Calibri" w:hAnsi="Calibri" w:cs="Calibri"/>
                <w:sz w:val="19"/>
                <w:szCs w:val="19"/>
              </w:rPr>
              <w:t>Child subsequently expired (attributed to underlying primary illness; see Cause of Death, Results)</w:t>
            </w:r>
          </w:p>
        </w:tc>
      </w:tr>
      <w:tr w:rsidR="00050FEF" w14:paraId="14D7901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1E3DBA" w14:textId="77777777" w:rsidR="00050FEF" w:rsidRDefault="0031679F">
            <w:r>
              <w:rPr>
                <w:rFonts w:ascii="Calibri" w:eastAsia="Calibri" w:hAnsi="Calibri" w:cs="Calibri"/>
                <w:sz w:val="19"/>
                <w:szCs w:val="19"/>
              </w:rPr>
              <w:t>2</w:t>
            </w:r>
          </w:p>
        </w:tc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32F451" w14:textId="77777777" w:rsidR="00050FEF" w:rsidRDefault="0031679F">
            <w:r>
              <w:rPr>
                <w:rFonts w:ascii="Calibri" w:eastAsia="Calibri" w:hAnsi="Calibri" w:cs="Calibri"/>
                <w:sz w:val="19"/>
                <w:szCs w:val="19"/>
              </w:rPr>
              <w:t>Longitudinally extensive transverse myelitis</w:t>
            </w:r>
          </w:p>
        </w:tc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D3A8E9" w14:textId="77777777" w:rsidR="00050FEF" w:rsidRDefault="0031679F">
            <w:r>
              <w:rPr>
                <w:rFonts w:ascii="Calibri" w:eastAsia="Calibri" w:hAnsi="Calibri" w:cs="Calibri"/>
                <w:sz w:val="19"/>
                <w:szCs w:val="19"/>
              </w:rPr>
              <w:t>Cuff leak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03B22F" w14:textId="77777777" w:rsidR="00050FEF" w:rsidRDefault="0031679F">
            <w:r>
              <w:rPr>
                <w:rFonts w:ascii="Calibri" w:eastAsia="Calibri" w:hAnsi="Calibri" w:cs="Calibri"/>
                <w:sz w:val="19"/>
                <w:szCs w:val="19"/>
              </w:rPr>
              <w:t>Managed with insertion of a higher-size tube; resolved</w:t>
            </w:r>
          </w:p>
        </w:tc>
      </w:tr>
      <w:tr w:rsidR="00050FEF" w14:paraId="094F4A2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C0769D" w14:textId="77777777" w:rsidR="00050FEF" w:rsidRDefault="0031679F">
            <w:r>
              <w:rPr>
                <w:rFonts w:ascii="Calibri" w:eastAsia="Calibri" w:hAnsi="Calibri" w:cs="Calibri"/>
                <w:sz w:val="19"/>
                <w:szCs w:val="19"/>
              </w:rPr>
              <w:t>3</w:t>
            </w:r>
          </w:p>
        </w:tc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9322D9" w14:textId="77777777" w:rsidR="00050FEF" w:rsidRDefault="0031679F">
            <w:r>
              <w:rPr>
                <w:rFonts w:ascii="Calibri" w:eastAsia="Calibri" w:hAnsi="Calibri" w:cs="Calibri"/>
                <w:sz w:val="19"/>
                <w:szCs w:val="19"/>
              </w:rPr>
              <w:t>Disseminated viral infection with pneumonia, encephalitis, and refractory hypoxemia</w:t>
            </w:r>
          </w:p>
        </w:tc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ACD96B" w14:textId="77777777" w:rsidR="00050FEF" w:rsidRDefault="0031679F">
            <w:r>
              <w:rPr>
                <w:rFonts w:ascii="Calibri" w:eastAsia="Calibri" w:hAnsi="Calibri" w:cs="Calibri"/>
                <w:sz w:val="19"/>
                <w:szCs w:val="19"/>
              </w:rPr>
              <w:t>Tube leak with malposition; CO2 retention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1D97A5" w14:textId="77777777" w:rsidR="00050FEF" w:rsidRDefault="0031679F">
            <w:r>
              <w:rPr>
                <w:rFonts w:ascii="Calibri" w:eastAsia="Calibri" w:hAnsi="Calibri" w:cs="Calibri"/>
                <w:sz w:val="19"/>
                <w:szCs w:val="19"/>
              </w:rPr>
              <w:t>Reintubated; tracheostomy revision unsuccessful (false tract on bronchoscopy and esophagogram); child subsequently expired (attributed to underlying primary illness)</w:t>
            </w:r>
          </w:p>
        </w:tc>
      </w:tr>
      <w:tr w:rsidR="00050FEF" w14:paraId="19DA96E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DC1F92" w14:textId="77777777" w:rsidR="00050FEF" w:rsidRDefault="0031679F">
            <w:r>
              <w:rPr>
                <w:rFonts w:ascii="Calibri" w:eastAsia="Calibri" w:hAnsi="Calibri" w:cs="Calibri"/>
                <w:sz w:val="19"/>
                <w:szCs w:val="19"/>
              </w:rPr>
              <w:t>4</w:t>
            </w:r>
          </w:p>
        </w:tc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B3EB5F" w14:textId="77777777" w:rsidR="00050FEF" w:rsidRPr="00D1761D" w:rsidRDefault="0031679F">
            <w:pPr>
              <w:rPr>
                <w:lang w:val="sv-SE"/>
              </w:rPr>
            </w:pPr>
            <w:r w:rsidRPr="00D1761D">
              <w:rPr>
                <w:rFonts w:ascii="Calibri" w:eastAsia="Calibri" w:hAnsi="Calibri" w:cs="Calibri"/>
                <w:sz w:val="19"/>
                <w:szCs w:val="19"/>
                <w:lang w:val="sv-SE"/>
              </w:rPr>
              <w:t>Guillain-Barré syndrome (AMAN variant)</w:t>
            </w:r>
          </w:p>
        </w:tc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59725A" w14:textId="77777777" w:rsidR="00050FEF" w:rsidRDefault="0031679F">
            <w:r>
              <w:rPr>
                <w:rFonts w:ascii="Calibri" w:eastAsia="Calibri" w:hAnsi="Calibri" w:cs="Calibri"/>
                <w:sz w:val="19"/>
                <w:szCs w:val="19"/>
              </w:rPr>
              <w:t>Cardiac arrest during the procedure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84D48B" w14:textId="77777777" w:rsidR="00050FEF" w:rsidRDefault="0031679F">
            <w:r>
              <w:rPr>
                <w:rFonts w:ascii="Calibri" w:eastAsia="Calibri" w:hAnsi="Calibri" w:cs="Calibri"/>
                <w:sz w:val="19"/>
                <w:szCs w:val="19"/>
              </w:rPr>
              <w:t>Successfully revived; precise attribution unclear (possible autonomic instability vs. tube-related event)</w:t>
            </w:r>
          </w:p>
        </w:tc>
      </w:tr>
      <w:tr w:rsidR="00050FEF" w14:paraId="6050F8C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DC4E3F" w14:textId="77777777" w:rsidR="00050FEF" w:rsidRDefault="0031679F">
            <w:r>
              <w:rPr>
                <w:rFonts w:ascii="Calibri" w:eastAsia="Calibri" w:hAnsi="Calibri" w:cs="Calibri"/>
                <w:sz w:val="19"/>
                <w:szCs w:val="19"/>
              </w:rPr>
              <w:t>5</w:t>
            </w:r>
          </w:p>
        </w:tc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B2AC6B" w14:textId="77777777" w:rsidR="00050FEF" w:rsidRDefault="0031679F">
            <w:r>
              <w:rPr>
                <w:rFonts w:ascii="Calibri" w:eastAsia="Calibri" w:hAnsi="Calibri" w:cs="Calibri"/>
                <w:sz w:val="19"/>
                <w:szCs w:val="19"/>
              </w:rPr>
              <w:t>Refractory status epilepticus with ventilator-associated pneumonia</w:t>
            </w:r>
          </w:p>
        </w:tc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8D3D25" w14:textId="77777777" w:rsidR="00050FEF" w:rsidRDefault="0031679F">
            <w:r>
              <w:rPr>
                <w:rFonts w:ascii="Calibri" w:eastAsia="Calibri" w:hAnsi="Calibri" w:cs="Calibri"/>
                <w:sz w:val="19"/>
                <w:szCs w:val="19"/>
              </w:rPr>
              <w:t>Bleeding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6F77BA" w14:textId="77777777" w:rsidR="00050FEF" w:rsidRDefault="0031679F">
            <w:r>
              <w:rPr>
                <w:rFonts w:ascii="Calibri" w:eastAsia="Calibri" w:hAnsi="Calibri" w:cs="Calibri"/>
                <w:sz w:val="19"/>
                <w:szCs w:val="19"/>
              </w:rPr>
              <w:t>Resolved with local measures</w:t>
            </w:r>
          </w:p>
        </w:tc>
      </w:tr>
      <w:tr w:rsidR="00050FEF" w14:paraId="2175363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63F5C8" w14:textId="77777777" w:rsidR="00050FEF" w:rsidRDefault="0031679F">
            <w:r>
              <w:rPr>
                <w:rFonts w:ascii="Calibri" w:eastAsia="Calibri" w:hAnsi="Calibri" w:cs="Calibri"/>
                <w:sz w:val="19"/>
                <w:szCs w:val="19"/>
              </w:rPr>
              <w:t>6</w:t>
            </w:r>
          </w:p>
        </w:tc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D8C230" w14:textId="77777777" w:rsidR="00050FEF" w:rsidRDefault="0031679F">
            <w:r>
              <w:rPr>
                <w:rFonts w:ascii="Calibri" w:eastAsia="Calibri" w:hAnsi="Calibri" w:cs="Calibri"/>
                <w:sz w:val="19"/>
                <w:szCs w:val="19"/>
              </w:rPr>
              <w:t>Severe community-acquired pneumonia with ARDS and air-leak syndrome</w:t>
            </w:r>
          </w:p>
        </w:tc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9E7EAE" w14:textId="77777777" w:rsidR="00050FEF" w:rsidRDefault="0031679F">
            <w:r>
              <w:rPr>
                <w:rFonts w:ascii="Calibri" w:eastAsia="Calibri" w:hAnsi="Calibri" w:cs="Calibri"/>
                <w:sz w:val="19"/>
                <w:szCs w:val="19"/>
              </w:rPr>
              <w:t>Bleeding</w:t>
            </w:r>
          </w:p>
        </w:tc>
        <w:tc>
          <w:tcPr>
            <w:tcW w:w="3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6ED1D8" w14:textId="77777777" w:rsidR="00050FEF" w:rsidRDefault="0031679F">
            <w:r>
              <w:rPr>
                <w:rFonts w:ascii="Calibri" w:eastAsia="Calibri" w:hAnsi="Calibri" w:cs="Calibri"/>
                <w:sz w:val="19"/>
                <w:szCs w:val="19"/>
              </w:rPr>
              <w:t>Resolved with local measures</w:t>
            </w:r>
          </w:p>
        </w:tc>
      </w:tr>
    </w:tbl>
    <w:p w14:paraId="28AEBC25" w14:textId="77777777" w:rsidR="00050FEF" w:rsidRDefault="0031679F">
      <w:pPr>
        <w:spacing w:before="200"/>
      </w:pPr>
      <w:r>
        <w:rPr>
          <w:rFonts w:ascii="Calibri" w:eastAsia="Calibri" w:hAnsi="Calibri" w:cs="Calibri"/>
          <w:sz w:val="21"/>
          <w:szCs w:val="21"/>
        </w:rPr>
        <w:t>Of the 6 immediate complications, 2 (33%) were managed successfully with resolution, 1 (17%) required a tube-size change with resolution, 1 (17%) had an unsuccessful revision culminating in reintubation, and 2 children (33%) subsequently died of their underlying critical illness (as detailed in the manuscript's Cause of Death analysis) rather than the complication itself, though a contributory role of the airway event cannot be fully excluded in the child with post-cardiac-arrest brainstem dysfunction.</w:t>
      </w:r>
    </w:p>
    <w:sectPr w:rsidR="00050FEF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283386"/>
    <w:multiLevelType w:val="hybridMultilevel"/>
    <w:tmpl w:val="CE7023F6"/>
    <w:lvl w:ilvl="0" w:tplc="D80A9312">
      <w:start w:val="1"/>
      <w:numFmt w:val="bullet"/>
      <w:lvlText w:val="●"/>
      <w:lvlJc w:val="left"/>
      <w:pPr>
        <w:ind w:left="720" w:hanging="360"/>
      </w:pPr>
    </w:lvl>
    <w:lvl w:ilvl="1" w:tplc="A832F4B4">
      <w:start w:val="1"/>
      <w:numFmt w:val="bullet"/>
      <w:lvlText w:val="○"/>
      <w:lvlJc w:val="left"/>
      <w:pPr>
        <w:ind w:left="1440" w:hanging="360"/>
      </w:pPr>
    </w:lvl>
    <w:lvl w:ilvl="2" w:tplc="54DAC43C">
      <w:start w:val="1"/>
      <w:numFmt w:val="bullet"/>
      <w:lvlText w:val="■"/>
      <w:lvlJc w:val="left"/>
      <w:pPr>
        <w:ind w:left="2160" w:hanging="360"/>
      </w:pPr>
    </w:lvl>
    <w:lvl w:ilvl="3" w:tplc="EA148EC4">
      <w:start w:val="1"/>
      <w:numFmt w:val="bullet"/>
      <w:lvlText w:val="●"/>
      <w:lvlJc w:val="left"/>
      <w:pPr>
        <w:ind w:left="2880" w:hanging="360"/>
      </w:pPr>
    </w:lvl>
    <w:lvl w:ilvl="4" w:tplc="65BEB3A8">
      <w:start w:val="1"/>
      <w:numFmt w:val="bullet"/>
      <w:lvlText w:val="○"/>
      <w:lvlJc w:val="left"/>
      <w:pPr>
        <w:ind w:left="3600" w:hanging="360"/>
      </w:pPr>
    </w:lvl>
    <w:lvl w:ilvl="5" w:tplc="CCFEE2A2">
      <w:start w:val="1"/>
      <w:numFmt w:val="bullet"/>
      <w:lvlText w:val="■"/>
      <w:lvlJc w:val="left"/>
      <w:pPr>
        <w:ind w:left="4320" w:hanging="360"/>
      </w:pPr>
    </w:lvl>
    <w:lvl w:ilvl="6" w:tplc="1BE4496A">
      <w:start w:val="1"/>
      <w:numFmt w:val="bullet"/>
      <w:lvlText w:val="●"/>
      <w:lvlJc w:val="left"/>
      <w:pPr>
        <w:ind w:left="5040" w:hanging="360"/>
      </w:pPr>
    </w:lvl>
    <w:lvl w:ilvl="7" w:tplc="EA9633D0">
      <w:start w:val="1"/>
      <w:numFmt w:val="bullet"/>
      <w:lvlText w:val="●"/>
      <w:lvlJc w:val="left"/>
      <w:pPr>
        <w:ind w:left="5760" w:hanging="360"/>
      </w:pPr>
    </w:lvl>
    <w:lvl w:ilvl="8" w:tplc="3CFCEC4A">
      <w:start w:val="1"/>
      <w:numFmt w:val="bullet"/>
      <w:lvlText w:val="●"/>
      <w:lvlJc w:val="left"/>
      <w:pPr>
        <w:ind w:left="6480" w:hanging="360"/>
      </w:pPr>
    </w:lvl>
  </w:abstractNum>
  <w:num w:numId="1" w16cid:durableId="14785658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3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FEF"/>
    <w:rsid w:val="00050FEF"/>
    <w:rsid w:val="0031679F"/>
    <w:rsid w:val="00AB7A8F"/>
    <w:rsid w:val="00D1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664682"/>
  <w15:docId w15:val="{6A8616F5-2173-4E4A-8981-A5AF86ACF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1618</Characters>
  <Application>Microsoft Office Word</Application>
  <DocSecurity>0</DocSecurity>
  <Lines>59</Lines>
  <Paragraphs>31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Arun Bansal</cp:lastModifiedBy>
  <cp:revision>2</cp:revision>
  <dcterms:created xsi:type="dcterms:W3CDTF">2026-08-23T12:24:00Z</dcterms:created>
  <dcterms:modified xsi:type="dcterms:W3CDTF">2026-08-23T12:24:00Z</dcterms:modified>
</cp:coreProperties>
</file>