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EFB266" w14:textId="77777777" w:rsidR="00ED447A" w:rsidRDefault="00000000">
      <w:pPr>
        <w:spacing w:before="85"/>
        <w:ind w:left="113"/>
        <w:rPr>
          <w:rFonts w:ascii="HelveticaNeueLT Pro 75 Bd"/>
          <w:b/>
          <w:sz w:val="24"/>
        </w:rPr>
      </w:pPr>
      <w:r>
        <w:rPr>
          <w:rFonts w:ascii="HelveticaNeueLT Pro 75 Bd"/>
          <w:b/>
          <w:sz w:val="24"/>
        </w:rPr>
        <w:t>STARD 2015</w:t>
      </w:r>
    </w:p>
    <w:p w14:paraId="749BBAD5" w14:textId="77777777" w:rsidR="00ED447A" w:rsidRDefault="00ED447A">
      <w:pPr>
        <w:pStyle w:val="BodyText"/>
        <w:spacing w:before="2"/>
        <w:rPr>
          <w:rFonts w:ascii="HelveticaNeueLT Pro 75 Bd"/>
          <w:b/>
          <w:sz w:val="19"/>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
        <w:gridCol w:w="624"/>
        <w:gridCol w:w="9468"/>
        <w:gridCol w:w="1701"/>
        <w:gridCol w:w="1701"/>
      </w:tblGrid>
      <w:tr w:rsidR="00ED447A" w14:paraId="0DDAF0BC" w14:textId="77777777">
        <w:trPr>
          <w:trHeight w:hRule="exact" w:val="861"/>
        </w:trPr>
        <w:tc>
          <w:tcPr>
            <w:tcW w:w="1077" w:type="dxa"/>
          </w:tcPr>
          <w:p w14:paraId="155B7E09" w14:textId="77777777" w:rsidR="00ED447A" w:rsidRDefault="00ED447A">
            <w:pPr>
              <w:pStyle w:val="TableParagraph"/>
              <w:spacing w:before="4"/>
              <w:ind w:left="0"/>
              <w:rPr>
                <w:rFonts w:ascii="HelveticaNeueLT Pro 75 Bd"/>
                <w:b/>
                <w:sz w:val="17"/>
              </w:rPr>
            </w:pPr>
          </w:p>
          <w:p w14:paraId="71FECE19" w14:textId="77777777" w:rsidR="00ED447A" w:rsidRDefault="00000000">
            <w:pPr>
              <w:pStyle w:val="TableParagraph"/>
              <w:spacing w:before="0" w:line="268" w:lineRule="auto"/>
              <w:ind w:right="115"/>
              <w:rPr>
                <w:rFonts w:ascii="HelveticaNeueLT Pro 75 Bd"/>
                <w:b/>
                <w:sz w:val="18"/>
              </w:rPr>
            </w:pPr>
            <w:r>
              <w:rPr>
                <w:rFonts w:ascii="HelveticaNeueLT Pro 75 Bd"/>
                <w:b/>
                <w:sz w:val="18"/>
              </w:rPr>
              <w:t>Section &amp; Topic</w:t>
            </w:r>
          </w:p>
        </w:tc>
        <w:tc>
          <w:tcPr>
            <w:tcW w:w="624" w:type="dxa"/>
          </w:tcPr>
          <w:p w14:paraId="57358313" w14:textId="77777777" w:rsidR="00ED447A" w:rsidRDefault="00ED447A">
            <w:pPr>
              <w:pStyle w:val="TableParagraph"/>
              <w:spacing w:before="4"/>
              <w:ind w:left="0"/>
              <w:rPr>
                <w:rFonts w:ascii="HelveticaNeueLT Pro 75 Bd"/>
                <w:b/>
                <w:sz w:val="17"/>
              </w:rPr>
            </w:pPr>
          </w:p>
          <w:p w14:paraId="3AF2629E" w14:textId="77777777" w:rsidR="00ED447A" w:rsidRDefault="00000000">
            <w:pPr>
              <w:pStyle w:val="TableParagraph"/>
              <w:spacing w:before="0" w:line="268" w:lineRule="auto"/>
              <w:ind w:right="102"/>
              <w:rPr>
                <w:rFonts w:ascii="HelveticaNeueLT Pro 75 Bd"/>
                <w:b/>
                <w:sz w:val="18"/>
              </w:rPr>
            </w:pPr>
            <w:r>
              <w:rPr>
                <w:rFonts w:ascii="HelveticaNeueLT Pro 75 Bd"/>
                <w:b/>
                <w:sz w:val="18"/>
              </w:rPr>
              <w:t>Item No</w:t>
            </w:r>
          </w:p>
        </w:tc>
        <w:tc>
          <w:tcPr>
            <w:tcW w:w="9468" w:type="dxa"/>
          </w:tcPr>
          <w:p w14:paraId="7FBE24C1" w14:textId="77777777" w:rsidR="00ED447A" w:rsidRDefault="00ED447A">
            <w:pPr>
              <w:pStyle w:val="TableParagraph"/>
              <w:spacing w:before="4"/>
              <w:ind w:left="0"/>
              <w:rPr>
                <w:rFonts w:ascii="HelveticaNeueLT Pro 75 Bd"/>
                <w:b/>
                <w:sz w:val="27"/>
              </w:rPr>
            </w:pPr>
          </w:p>
          <w:p w14:paraId="3C950CC1" w14:textId="77777777" w:rsidR="00ED447A" w:rsidRDefault="00000000">
            <w:pPr>
              <w:pStyle w:val="TableParagraph"/>
              <w:spacing w:before="1"/>
              <w:rPr>
                <w:rFonts w:ascii="HelveticaNeueLT Pro 75 Bd"/>
                <w:b/>
                <w:sz w:val="18"/>
              </w:rPr>
            </w:pPr>
            <w:r>
              <w:rPr>
                <w:rFonts w:ascii="HelveticaNeueLT Pro 75 Bd"/>
                <w:b/>
                <w:sz w:val="18"/>
              </w:rPr>
              <w:t>Item</w:t>
            </w:r>
          </w:p>
        </w:tc>
        <w:tc>
          <w:tcPr>
            <w:tcW w:w="1701" w:type="dxa"/>
          </w:tcPr>
          <w:p w14:paraId="3D171FB4" w14:textId="77777777" w:rsidR="00ED447A" w:rsidRDefault="00000000">
            <w:pPr>
              <w:pStyle w:val="TableParagraph"/>
              <w:spacing w:before="87" w:line="268" w:lineRule="auto"/>
              <w:ind w:right="322"/>
              <w:rPr>
                <w:rFonts w:ascii="HelveticaNeueLT Pro 75 Bd"/>
                <w:b/>
                <w:sz w:val="18"/>
              </w:rPr>
            </w:pPr>
            <w:r>
              <w:rPr>
                <w:rFonts w:ascii="HelveticaNeueLT Pro 75 Bd"/>
                <w:b/>
                <w:sz w:val="18"/>
              </w:rPr>
              <w:t>Reported on Page Number/ Line Number</w:t>
            </w:r>
          </w:p>
        </w:tc>
        <w:tc>
          <w:tcPr>
            <w:tcW w:w="1701" w:type="dxa"/>
          </w:tcPr>
          <w:p w14:paraId="3B282331" w14:textId="77777777" w:rsidR="00ED447A" w:rsidRDefault="00000000">
            <w:pPr>
              <w:pStyle w:val="TableParagraph"/>
              <w:spacing w:before="87" w:line="268" w:lineRule="auto"/>
              <w:ind w:right="496"/>
              <w:rPr>
                <w:rFonts w:ascii="HelveticaNeueLT Pro 75 Bd"/>
                <w:b/>
                <w:sz w:val="18"/>
              </w:rPr>
            </w:pPr>
            <w:r>
              <w:rPr>
                <w:rFonts w:ascii="HelveticaNeueLT Pro 75 Bd"/>
                <w:b/>
                <w:sz w:val="18"/>
              </w:rPr>
              <w:t>Reported on Section/ Paragraph</w:t>
            </w:r>
          </w:p>
        </w:tc>
      </w:tr>
      <w:tr w:rsidR="00ED447A" w14:paraId="2086F5D5" w14:textId="77777777" w:rsidTr="002C4496">
        <w:trPr>
          <w:trHeight w:hRule="exact" w:val="364"/>
        </w:trPr>
        <w:tc>
          <w:tcPr>
            <w:tcW w:w="14571" w:type="dxa"/>
            <w:gridSpan w:val="5"/>
          </w:tcPr>
          <w:p w14:paraId="23521F49" w14:textId="77777777" w:rsidR="00ED447A" w:rsidRDefault="00000000">
            <w:pPr>
              <w:pStyle w:val="TableParagraph"/>
              <w:spacing w:before="89"/>
              <w:rPr>
                <w:rFonts w:ascii="HelveticaNeueLT Pro 75 Bd"/>
                <w:b/>
                <w:sz w:val="16"/>
              </w:rPr>
            </w:pPr>
            <w:r>
              <w:rPr>
                <w:rFonts w:ascii="HelveticaNeueLT Pro 75 Bd"/>
                <w:b/>
                <w:sz w:val="16"/>
              </w:rPr>
              <w:t>TITLE OR ABSTRACT</w:t>
            </w:r>
          </w:p>
        </w:tc>
      </w:tr>
      <w:tr w:rsidR="00ED447A" w14:paraId="6082B5EE" w14:textId="77777777">
        <w:trPr>
          <w:trHeight w:hRule="exact" w:val="604"/>
        </w:trPr>
        <w:tc>
          <w:tcPr>
            <w:tcW w:w="1077" w:type="dxa"/>
          </w:tcPr>
          <w:p w14:paraId="7491BCB3" w14:textId="77777777" w:rsidR="00ED447A" w:rsidRDefault="00ED447A"/>
        </w:tc>
        <w:tc>
          <w:tcPr>
            <w:tcW w:w="624" w:type="dxa"/>
          </w:tcPr>
          <w:p w14:paraId="16011471" w14:textId="77777777" w:rsidR="00ED447A" w:rsidRDefault="00000000">
            <w:pPr>
              <w:pStyle w:val="TableParagraph"/>
              <w:spacing w:before="93"/>
              <w:rPr>
                <w:sz w:val="16"/>
              </w:rPr>
            </w:pPr>
            <w:r>
              <w:rPr>
                <w:sz w:val="16"/>
              </w:rPr>
              <w:t>1</w:t>
            </w:r>
          </w:p>
        </w:tc>
        <w:tc>
          <w:tcPr>
            <w:tcW w:w="9468" w:type="dxa"/>
          </w:tcPr>
          <w:p w14:paraId="4279FECE" w14:textId="77777777" w:rsidR="00ED447A" w:rsidRDefault="00000000">
            <w:pPr>
              <w:pStyle w:val="TableParagraph"/>
              <w:spacing w:before="93" w:line="309" w:lineRule="auto"/>
              <w:ind w:right="137"/>
              <w:rPr>
                <w:sz w:val="16"/>
              </w:rPr>
            </w:pPr>
            <w:r>
              <w:rPr>
                <w:sz w:val="16"/>
              </w:rPr>
              <w:t>Identification as a study of diagnostic accuracy using at least one measure of accuracy (such as sensitivity, specificity, predictive values, or AUC)</w:t>
            </w:r>
          </w:p>
        </w:tc>
        <w:tc>
          <w:tcPr>
            <w:tcW w:w="1701" w:type="dxa"/>
          </w:tcPr>
          <w:p w14:paraId="5D30F0D0" w14:textId="0A444402" w:rsidR="00ED447A" w:rsidRPr="002C4496" w:rsidRDefault="002C4496">
            <w:pPr>
              <w:rPr>
                <w:rFonts w:hint="eastAsia"/>
                <w:sz w:val="16"/>
              </w:rPr>
            </w:pPr>
            <w:r w:rsidRPr="002C4496">
              <w:rPr>
                <w:sz w:val="16"/>
              </w:rPr>
              <w:t>P</w:t>
            </w:r>
            <w:r w:rsidRPr="002C4496">
              <w:rPr>
                <w:rFonts w:hint="eastAsia"/>
                <w:sz w:val="16"/>
              </w:rPr>
              <w:t>age 1/</w:t>
            </w:r>
            <w:r w:rsidR="001A18C8">
              <w:rPr>
                <w:rFonts w:eastAsiaTheme="minorEastAsia" w:hint="eastAsia"/>
                <w:sz w:val="16"/>
                <w:lang w:eastAsia="zh-CN"/>
              </w:rPr>
              <w:t xml:space="preserve"> </w:t>
            </w:r>
            <w:r w:rsidRPr="002C4496">
              <w:rPr>
                <w:sz w:val="16"/>
              </w:rPr>
              <w:t>Line 1–23</w:t>
            </w:r>
          </w:p>
        </w:tc>
        <w:tc>
          <w:tcPr>
            <w:tcW w:w="1701" w:type="dxa"/>
          </w:tcPr>
          <w:p w14:paraId="39933C72" w14:textId="534290A5" w:rsidR="00ED447A" w:rsidRPr="002C4496" w:rsidRDefault="002C4496">
            <w:pPr>
              <w:rPr>
                <w:sz w:val="16"/>
              </w:rPr>
            </w:pPr>
            <w:r w:rsidRPr="002C4496">
              <w:rPr>
                <w:sz w:val="16"/>
              </w:rPr>
              <w:t>Titl</w:t>
            </w:r>
            <w:r w:rsidRPr="002C4496">
              <w:rPr>
                <w:rFonts w:hint="eastAsia"/>
                <w:sz w:val="16"/>
              </w:rPr>
              <w:t xml:space="preserve">e and </w:t>
            </w:r>
            <w:r w:rsidRPr="002C4496">
              <w:rPr>
                <w:sz w:val="16"/>
              </w:rPr>
              <w:t>Abstract</w:t>
            </w:r>
          </w:p>
        </w:tc>
      </w:tr>
      <w:tr w:rsidR="00ED447A" w14:paraId="05B031AD" w14:textId="77777777" w:rsidTr="002C4496">
        <w:trPr>
          <w:trHeight w:hRule="exact" w:val="364"/>
        </w:trPr>
        <w:tc>
          <w:tcPr>
            <w:tcW w:w="14571" w:type="dxa"/>
            <w:gridSpan w:val="5"/>
          </w:tcPr>
          <w:p w14:paraId="118A6778" w14:textId="77777777" w:rsidR="00ED447A" w:rsidRDefault="00000000">
            <w:pPr>
              <w:pStyle w:val="TableParagraph"/>
              <w:spacing w:before="89"/>
              <w:rPr>
                <w:rFonts w:ascii="HelveticaNeueLT Pro 75 Bd"/>
                <w:b/>
                <w:sz w:val="16"/>
              </w:rPr>
            </w:pPr>
            <w:r>
              <w:rPr>
                <w:rFonts w:ascii="HelveticaNeueLT Pro 75 Bd"/>
                <w:b/>
                <w:sz w:val="16"/>
              </w:rPr>
              <w:t>ABSTRACT</w:t>
            </w:r>
          </w:p>
        </w:tc>
      </w:tr>
      <w:tr w:rsidR="00ED447A" w14:paraId="2516A4A9" w14:textId="77777777">
        <w:trPr>
          <w:trHeight w:hRule="exact" w:val="364"/>
        </w:trPr>
        <w:tc>
          <w:tcPr>
            <w:tcW w:w="1077" w:type="dxa"/>
          </w:tcPr>
          <w:p w14:paraId="536E6D79" w14:textId="77777777" w:rsidR="00ED447A" w:rsidRDefault="00ED447A"/>
        </w:tc>
        <w:tc>
          <w:tcPr>
            <w:tcW w:w="624" w:type="dxa"/>
          </w:tcPr>
          <w:p w14:paraId="4E6A9A91" w14:textId="77777777" w:rsidR="00ED447A" w:rsidRDefault="00000000">
            <w:pPr>
              <w:pStyle w:val="TableParagraph"/>
              <w:spacing w:before="93"/>
              <w:rPr>
                <w:sz w:val="16"/>
              </w:rPr>
            </w:pPr>
            <w:r>
              <w:rPr>
                <w:sz w:val="16"/>
              </w:rPr>
              <w:t>2</w:t>
            </w:r>
          </w:p>
        </w:tc>
        <w:tc>
          <w:tcPr>
            <w:tcW w:w="9468" w:type="dxa"/>
          </w:tcPr>
          <w:p w14:paraId="6AB87DD2" w14:textId="77777777" w:rsidR="00ED447A" w:rsidRDefault="00000000">
            <w:pPr>
              <w:pStyle w:val="TableParagraph"/>
              <w:spacing w:before="93"/>
              <w:rPr>
                <w:sz w:val="16"/>
              </w:rPr>
            </w:pPr>
            <w:r>
              <w:rPr>
                <w:sz w:val="16"/>
              </w:rPr>
              <w:t>Structured summary of study design, methods, results, and conclusions (for specific guidance, see STARD for Abstracts)</w:t>
            </w:r>
          </w:p>
        </w:tc>
        <w:tc>
          <w:tcPr>
            <w:tcW w:w="1701" w:type="dxa"/>
          </w:tcPr>
          <w:p w14:paraId="42BFD6A0" w14:textId="77F1AB82" w:rsidR="00ED447A" w:rsidRPr="002C4496" w:rsidRDefault="002C4496">
            <w:pPr>
              <w:rPr>
                <w:sz w:val="16"/>
              </w:rPr>
            </w:pPr>
            <w:r w:rsidRPr="002C4496">
              <w:rPr>
                <w:rFonts w:hint="eastAsia"/>
                <w:sz w:val="16"/>
              </w:rPr>
              <w:t>Page1/</w:t>
            </w:r>
            <w:r w:rsidR="001A18C8">
              <w:rPr>
                <w:rFonts w:eastAsiaTheme="minorEastAsia" w:hint="eastAsia"/>
                <w:sz w:val="16"/>
                <w:lang w:eastAsia="zh-CN"/>
              </w:rPr>
              <w:t xml:space="preserve"> </w:t>
            </w:r>
            <w:r w:rsidRPr="002C4496">
              <w:rPr>
                <w:sz w:val="16"/>
              </w:rPr>
              <w:t>Line 3–23</w:t>
            </w:r>
          </w:p>
        </w:tc>
        <w:tc>
          <w:tcPr>
            <w:tcW w:w="1701" w:type="dxa"/>
          </w:tcPr>
          <w:p w14:paraId="5499A332" w14:textId="75C1264D" w:rsidR="00ED447A" w:rsidRPr="002C4496" w:rsidRDefault="002C4496">
            <w:pPr>
              <w:rPr>
                <w:rFonts w:hint="eastAsia"/>
                <w:sz w:val="16"/>
              </w:rPr>
            </w:pPr>
            <w:r w:rsidRPr="002C4496">
              <w:rPr>
                <w:rFonts w:hint="eastAsia"/>
                <w:sz w:val="16"/>
              </w:rPr>
              <w:t>Abstract</w:t>
            </w:r>
          </w:p>
        </w:tc>
      </w:tr>
      <w:tr w:rsidR="00ED447A" w14:paraId="505B1C0F" w14:textId="77777777" w:rsidTr="002C4496">
        <w:trPr>
          <w:trHeight w:hRule="exact" w:val="364"/>
        </w:trPr>
        <w:tc>
          <w:tcPr>
            <w:tcW w:w="14571" w:type="dxa"/>
            <w:gridSpan w:val="5"/>
          </w:tcPr>
          <w:p w14:paraId="70B7A5A8" w14:textId="77777777" w:rsidR="00ED447A" w:rsidRDefault="00000000">
            <w:pPr>
              <w:pStyle w:val="TableParagraph"/>
              <w:spacing w:before="89"/>
              <w:rPr>
                <w:rFonts w:ascii="HelveticaNeueLT Pro 75 Bd"/>
                <w:b/>
                <w:sz w:val="16"/>
              </w:rPr>
            </w:pPr>
            <w:r>
              <w:rPr>
                <w:rFonts w:ascii="HelveticaNeueLT Pro 75 Bd"/>
                <w:b/>
                <w:sz w:val="16"/>
              </w:rPr>
              <w:t>INTRODUCTION</w:t>
            </w:r>
          </w:p>
        </w:tc>
      </w:tr>
      <w:tr w:rsidR="00ED447A" w14:paraId="202EE755" w14:textId="77777777">
        <w:trPr>
          <w:trHeight w:hRule="exact" w:val="364"/>
        </w:trPr>
        <w:tc>
          <w:tcPr>
            <w:tcW w:w="1077" w:type="dxa"/>
          </w:tcPr>
          <w:p w14:paraId="5250595E" w14:textId="77777777" w:rsidR="00ED447A" w:rsidRDefault="00ED447A"/>
        </w:tc>
        <w:tc>
          <w:tcPr>
            <w:tcW w:w="624" w:type="dxa"/>
          </w:tcPr>
          <w:p w14:paraId="6F8156E5" w14:textId="77777777" w:rsidR="00ED447A" w:rsidRDefault="00000000">
            <w:pPr>
              <w:pStyle w:val="TableParagraph"/>
              <w:spacing w:before="93"/>
              <w:rPr>
                <w:sz w:val="16"/>
              </w:rPr>
            </w:pPr>
            <w:r>
              <w:rPr>
                <w:sz w:val="16"/>
              </w:rPr>
              <w:t>3</w:t>
            </w:r>
          </w:p>
        </w:tc>
        <w:tc>
          <w:tcPr>
            <w:tcW w:w="9468" w:type="dxa"/>
          </w:tcPr>
          <w:p w14:paraId="4FEF70AC" w14:textId="77777777" w:rsidR="00ED447A" w:rsidRDefault="00000000">
            <w:pPr>
              <w:pStyle w:val="TableParagraph"/>
              <w:spacing w:before="93"/>
              <w:rPr>
                <w:sz w:val="16"/>
              </w:rPr>
            </w:pPr>
            <w:r>
              <w:rPr>
                <w:sz w:val="16"/>
              </w:rPr>
              <w:t>Scientific and clinical background, including the intended use and clinical role of the index test</w:t>
            </w:r>
          </w:p>
        </w:tc>
        <w:tc>
          <w:tcPr>
            <w:tcW w:w="1701" w:type="dxa"/>
          </w:tcPr>
          <w:p w14:paraId="2FC25C77" w14:textId="28549648" w:rsidR="00ED447A" w:rsidRPr="002C4496" w:rsidRDefault="002C4496">
            <w:pPr>
              <w:rPr>
                <w:rFonts w:hint="eastAsia"/>
                <w:sz w:val="16"/>
              </w:rPr>
            </w:pPr>
            <w:r w:rsidRPr="002C4496">
              <w:rPr>
                <w:sz w:val="16"/>
              </w:rPr>
              <w:t>P</w:t>
            </w:r>
            <w:r w:rsidRPr="002C4496">
              <w:rPr>
                <w:rFonts w:hint="eastAsia"/>
                <w:sz w:val="16"/>
              </w:rPr>
              <w:t>age 3/</w:t>
            </w:r>
            <w:r w:rsidR="001A18C8">
              <w:rPr>
                <w:rFonts w:eastAsiaTheme="minorEastAsia" w:hint="eastAsia"/>
                <w:sz w:val="16"/>
                <w:lang w:eastAsia="zh-CN"/>
              </w:rPr>
              <w:t xml:space="preserve"> </w:t>
            </w:r>
            <w:r w:rsidRPr="002C4496">
              <w:rPr>
                <w:sz w:val="16"/>
              </w:rPr>
              <w:t>Line</w:t>
            </w:r>
            <w:r w:rsidRPr="002C4496">
              <w:rPr>
                <w:rFonts w:hint="eastAsia"/>
                <w:sz w:val="16"/>
              </w:rPr>
              <w:t xml:space="preserve"> 30-55</w:t>
            </w:r>
          </w:p>
        </w:tc>
        <w:tc>
          <w:tcPr>
            <w:tcW w:w="1701" w:type="dxa"/>
          </w:tcPr>
          <w:p w14:paraId="4E61FCDF" w14:textId="419E02A0" w:rsidR="00ED447A" w:rsidRPr="002C4496" w:rsidRDefault="002C4496">
            <w:pPr>
              <w:rPr>
                <w:rFonts w:eastAsiaTheme="minorEastAsia" w:hint="eastAsia"/>
                <w:sz w:val="16"/>
                <w:lang w:eastAsia="zh-CN"/>
              </w:rPr>
            </w:pPr>
            <w:r>
              <w:rPr>
                <w:rFonts w:eastAsiaTheme="minorEastAsia" w:hint="eastAsia"/>
                <w:sz w:val="16"/>
                <w:lang w:eastAsia="zh-CN"/>
              </w:rPr>
              <w:t>Introduction</w:t>
            </w:r>
          </w:p>
        </w:tc>
      </w:tr>
      <w:tr w:rsidR="00ED447A" w14:paraId="4FA9BC05" w14:textId="77777777">
        <w:trPr>
          <w:trHeight w:hRule="exact" w:val="364"/>
        </w:trPr>
        <w:tc>
          <w:tcPr>
            <w:tcW w:w="1077" w:type="dxa"/>
          </w:tcPr>
          <w:p w14:paraId="426D6612" w14:textId="77777777" w:rsidR="00ED447A" w:rsidRDefault="00ED447A"/>
        </w:tc>
        <w:tc>
          <w:tcPr>
            <w:tcW w:w="624" w:type="dxa"/>
          </w:tcPr>
          <w:p w14:paraId="79F1913C" w14:textId="77777777" w:rsidR="00ED447A" w:rsidRDefault="00000000">
            <w:pPr>
              <w:pStyle w:val="TableParagraph"/>
              <w:spacing w:before="93"/>
              <w:rPr>
                <w:sz w:val="16"/>
              </w:rPr>
            </w:pPr>
            <w:r>
              <w:rPr>
                <w:sz w:val="16"/>
              </w:rPr>
              <w:t>4</w:t>
            </w:r>
          </w:p>
        </w:tc>
        <w:tc>
          <w:tcPr>
            <w:tcW w:w="9468" w:type="dxa"/>
          </w:tcPr>
          <w:p w14:paraId="435D9CB0" w14:textId="77777777" w:rsidR="00ED447A" w:rsidRDefault="00000000">
            <w:pPr>
              <w:pStyle w:val="TableParagraph"/>
              <w:spacing w:before="93"/>
              <w:rPr>
                <w:sz w:val="16"/>
              </w:rPr>
            </w:pPr>
            <w:r>
              <w:rPr>
                <w:sz w:val="16"/>
              </w:rPr>
              <w:t>Study objectives and hypotheses</w:t>
            </w:r>
          </w:p>
        </w:tc>
        <w:tc>
          <w:tcPr>
            <w:tcW w:w="1701" w:type="dxa"/>
          </w:tcPr>
          <w:p w14:paraId="7950E95F" w14:textId="7AFBC8D5" w:rsidR="00ED447A" w:rsidRPr="002C4496" w:rsidRDefault="002C4496">
            <w:pPr>
              <w:rPr>
                <w:rFonts w:eastAsiaTheme="minorEastAsia" w:hint="eastAsia"/>
                <w:sz w:val="16"/>
                <w:szCs w:val="16"/>
                <w:lang w:eastAsia="zh-CN"/>
              </w:rPr>
            </w:pPr>
            <w:r w:rsidRPr="002C4496">
              <w:rPr>
                <w:rFonts w:eastAsiaTheme="minorEastAsia" w:hint="eastAsia"/>
                <w:sz w:val="16"/>
                <w:szCs w:val="16"/>
                <w:lang w:eastAsia="zh-CN"/>
              </w:rPr>
              <w:t>Page 3-4/</w:t>
            </w:r>
            <w:r w:rsidR="001A18C8">
              <w:rPr>
                <w:rFonts w:eastAsiaTheme="minorEastAsia" w:hint="eastAsia"/>
                <w:sz w:val="16"/>
                <w:szCs w:val="16"/>
                <w:lang w:eastAsia="zh-CN"/>
              </w:rPr>
              <w:t xml:space="preserve"> L</w:t>
            </w:r>
            <w:r w:rsidRPr="002C4496">
              <w:rPr>
                <w:rFonts w:eastAsiaTheme="minorEastAsia" w:hint="eastAsia"/>
                <w:sz w:val="16"/>
                <w:szCs w:val="16"/>
                <w:lang w:eastAsia="zh-CN"/>
              </w:rPr>
              <w:t>ine 53-58</w:t>
            </w:r>
          </w:p>
        </w:tc>
        <w:tc>
          <w:tcPr>
            <w:tcW w:w="1701" w:type="dxa"/>
          </w:tcPr>
          <w:p w14:paraId="3015CEC2" w14:textId="492640AC" w:rsidR="00ED447A" w:rsidRPr="002C4496" w:rsidRDefault="002C4496">
            <w:pPr>
              <w:rPr>
                <w:rFonts w:eastAsiaTheme="minorEastAsia" w:hint="eastAsia"/>
                <w:sz w:val="16"/>
                <w:szCs w:val="16"/>
                <w:lang w:eastAsia="zh-CN"/>
              </w:rPr>
            </w:pPr>
            <w:r w:rsidRPr="002C4496">
              <w:rPr>
                <w:rFonts w:eastAsiaTheme="minorEastAsia" w:hint="eastAsia"/>
                <w:sz w:val="16"/>
                <w:szCs w:val="16"/>
                <w:lang w:eastAsia="zh-CN"/>
              </w:rPr>
              <w:t>Introduction</w:t>
            </w:r>
          </w:p>
        </w:tc>
      </w:tr>
      <w:tr w:rsidR="00ED447A" w14:paraId="16E82CA9" w14:textId="77777777" w:rsidTr="002C4496">
        <w:trPr>
          <w:trHeight w:hRule="exact" w:val="364"/>
        </w:trPr>
        <w:tc>
          <w:tcPr>
            <w:tcW w:w="14571" w:type="dxa"/>
            <w:gridSpan w:val="5"/>
          </w:tcPr>
          <w:p w14:paraId="3D9EF9F6" w14:textId="77777777" w:rsidR="00ED447A" w:rsidRDefault="00000000">
            <w:pPr>
              <w:pStyle w:val="TableParagraph"/>
              <w:spacing w:before="89"/>
              <w:rPr>
                <w:rFonts w:ascii="HelveticaNeueLT Pro 75 Bd"/>
                <w:b/>
                <w:sz w:val="16"/>
              </w:rPr>
            </w:pPr>
            <w:r>
              <w:rPr>
                <w:rFonts w:ascii="HelveticaNeueLT Pro 75 Bd"/>
                <w:b/>
                <w:sz w:val="16"/>
              </w:rPr>
              <w:t>METHODS</w:t>
            </w:r>
          </w:p>
        </w:tc>
      </w:tr>
      <w:tr w:rsidR="00ED447A" w14:paraId="226FEA5A" w14:textId="77777777">
        <w:trPr>
          <w:trHeight w:hRule="exact" w:val="604"/>
        </w:trPr>
        <w:tc>
          <w:tcPr>
            <w:tcW w:w="1077" w:type="dxa"/>
          </w:tcPr>
          <w:p w14:paraId="6405FE26" w14:textId="77777777" w:rsidR="00ED447A" w:rsidRDefault="00000000">
            <w:pPr>
              <w:pStyle w:val="TableParagraph"/>
              <w:spacing w:line="309" w:lineRule="auto"/>
              <w:ind w:right="462"/>
              <w:rPr>
                <w:sz w:val="16"/>
              </w:rPr>
            </w:pPr>
            <w:r>
              <w:rPr>
                <w:sz w:val="16"/>
              </w:rPr>
              <w:t>Study design</w:t>
            </w:r>
          </w:p>
        </w:tc>
        <w:tc>
          <w:tcPr>
            <w:tcW w:w="624" w:type="dxa"/>
          </w:tcPr>
          <w:p w14:paraId="54F3DED5" w14:textId="77777777" w:rsidR="00ED447A" w:rsidRDefault="00000000">
            <w:pPr>
              <w:pStyle w:val="TableParagraph"/>
              <w:rPr>
                <w:sz w:val="16"/>
              </w:rPr>
            </w:pPr>
            <w:r>
              <w:rPr>
                <w:sz w:val="16"/>
              </w:rPr>
              <w:t>5</w:t>
            </w:r>
          </w:p>
        </w:tc>
        <w:tc>
          <w:tcPr>
            <w:tcW w:w="9468" w:type="dxa"/>
          </w:tcPr>
          <w:p w14:paraId="2AB861DB" w14:textId="77777777" w:rsidR="00ED447A" w:rsidRDefault="00000000">
            <w:pPr>
              <w:pStyle w:val="TableParagraph"/>
              <w:spacing w:line="309" w:lineRule="auto"/>
              <w:ind w:right="315"/>
              <w:rPr>
                <w:sz w:val="16"/>
              </w:rPr>
            </w:pPr>
            <w:r>
              <w:rPr>
                <w:sz w:val="16"/>
              </w:rPr>
              <w:t>Whether data collection was planned before the index test and reference standard were performed (prospective study) or after (retrospective study)</w:t>
            </w:r>
          </w:p>
        </w:tc>
        <w:tc>
          <w:tcPr>
            <w:tcW w:w="1701" w:type="dxa"/>
          </w:tcPr>
          <w:p w14:paraId="7E8EC52E" w14:textId="37F136B4" w:rsidR="00ED447A" w:rsidRPr="002C4496" w:rsidRDefault="002C4496">
            <w:pPr>
              <w:rPr>
                <w:rFonts w:eastAsiaTheme="minorEastAsia" w:hint="eastAsia"/>
                <w:sz w:val="16"/>
                <w:szCs w:val="16"/>
                <w:lang w:eastAsia="zh-CN"/>
              </w:rPr>
            </w:pPr>
            <w:r w:rsidRPr="002C4496">
              <w:rPr>
                <w:rFonts w:eastAsiaTheme="minorEastAsia" w:hint="eastAsia"/>
                <w:sz w:val="16"/>
                <w:szCs w:val="16"/>
                <w:lang w:eastAsia="zh-CN"/>
              </w:rPr>
              <w:t>Page 4/</w:t>
            </w:r>
            <w:r w:rsidR="001A18C8">
              <w:rPr>
                <w:rFonts w:eastAsiaTheme="minorEastAsia" w:hint="eastAsia"/>
                <w:sz w:val="16"/>
                <w:szCs w:val="16"/>
                <w:lang w:eastAsia="zh-CN"/>
              </w:rPr>
              <w:t xml:space="preserve"> L</w:t>
            </w:r>
            <w:r w:rsidRPr="002C4496">
              <w:rPr>
                <w:rFonts w:eastAsiaTheme="minorEastAsia" w:hint="eastAsia"/>
                <w:sz w:val="16"/>
                <w:szCs w:val="16"/>
                <w:lang w:eastAsia="zh-CN"/>
              </w:rPr>
              <w:t>ine 60-62</w:t>
            </w:r>
          </w:p>
        </w:tc>
        <w:tc>
          <w:tcPr>
            <w:tcW w:w="1701" w:type="dxa"/>
          </w:tcPr>
          <w:p w14:paraId="462F5F82" w14:textId="2CC9363D" w:rsidR="00ED447A" w:rsidRPr="002C4496" w:rsidRDefault="002C4496">
            <w:pPr>
              <w:rPr>
                <w:rFonts w:eastAsiaTheme="minorEastAsia" w:hint="eastAsia"/>
                <w:sz w:val="16"/>
                <w:szCs w:val="16"/>
                <w:lang w:eastAsia="zh-CN"/>
              </w:rPr>
            </w:pPr>
            <w:r w:rsidRPr="002C4496">
              <w:rPr>
                <w:rFonts w:eastAsiaTheme="minorEastAsia"/>
                <w:sz w:val="16"/>
                <w:szCs w:val="16"/>
                <w:lang w:eastAsia="zh-CN"/>
              </w:rPr>
              <w:t>Materials and Methods → Study population</w:t>
            </w:r>
          </w:p>
        </w:tc>
      </w:tr>
      <w:tr w:rsidR="002C4496" w14:paraId="04E91799" w14:textId="77777777">
        <w:trPr>
          <w:trHeight w:hRule="exact" w:val="364"/>
        </w:trPr>
        <w:tc>
          <w:tcPr>
            <w:tcW w:w="1077" w:type="dxa"/>
            <w:vMerge w:val="restart"/>
          </w:tcPr>
          <w:p w14:paraId="3A7E364B" w14:textId="77777777" w:rsidR="002C4496" w:rsidRDefault="002C4496" w:rsidP="002C4496">
            <w:pPr>
              <w:pStyle w:val="TableParagraph"/>
              <w:rPr>
                <w:sz w:val="16"/>
              </w:rPr>
            </w:pPr>
            <w:r>
              <w:rPr>
                <w:sz w:val="16"/>
              </w:rPr>
              <w:t>Participants</w:t>
            </w:r>
          </w:p>
        </w:tc>
        <w:tc>
          <w:tcPr>
            <w:tcW w:w="624" w:type="dxa"/>
          </w:tcPr>
          <w:p w14:paraId="16F5AC8C" w14:textId="77777777" w:rsidR="002C4496" w:rsidRDefault="002C4496" w:rsidP="002C4496">
            <w:pPr>
              <w:pStyle w:val="TableParagraph"/>
              <w:rPr>
                <w:sz w:val="16"/>
              </w:rPr>
            </w:pPr>
            <w:r>
              <w:rPr>
                <w:sz w:val="16"/>
              </w:rPr>
              <w:t>6</w:t>
            </w:r>
          </w:p>
        </w:tc>
        <w:tc>
          <w:tcPr>
            <w:tcW w:w="9468" w:type="dxa"/>
          </w:tcPr>
          <w:p w14:paraId="69E92D68" w14:textId="77777777" w:rsidR="002C4496" w:rsidRDefault="002C4496" w:rsidP="002C4496">
            <w:pPr>
              <w:pStyle w:val="TableParagraph"/>
              <w:rPr>
                <w:sz w:val="16"/>
              </w:rPr>
            </w:pPr>
            <w:r>
              <w:rPr>
                <w:sz w:val="16"/>
              </w:rPr>
              <w:t>Eligibility criteria</w:t>
            </w:r>
          </w:p>
        </w:tc>
        <w:tc>
          <w:tcPr>
            <w:tcW w:w="1701" w:type="dxa"/>
          </w:tcPr>
          <w:p w14:paraId="317FD19D" w14:textId="41FF3427" w:rsidR="002C4496" w:rsidRPr="002C4496" w:rsidRDefault="002C4496" w:rsidP="002C4496">
            <w:pPr>
              <w:rPr>
                <w:rFonts w:hint="eastAsia"/>
                <w:sz w:val="16"/>
                <w:szCs w:val="16"/>
              </w:rPr>
            </w:pPr>
            <w:r w:rsidRPr="002C4496">
              <w:rPr>
                <w:rFonts w:eastAsiaTheme="minorEastAsia" w:hint="eastAsia"/>
                <w:sz w:val="16"/>
                <w:szCs w:val="16"/>
                <w:lang w:eastAsia="zh-CN"/>
              </w:rPr>
              <w:t>Page 4/</w:t>
            </w:r>
            <w:r w:rsidR="001A18C8">
              <w:rPr>
                <w:rFonts w:eastAsiaTheme="minorEastAsia" w:hint="eastAsia"/>
                <w:sz w:val="16"/>
                <w:szCs w:val="16"/>
                <w:lang w:eastAsia="zh-CN"/>
              </w:rPr>
              <w:t xml:space="preserve"> L</w:t>
            </w:r>
            <w:r w:rsidRPr="002C4496">
              <w:rPr>
                <w:rFonts w:eastAsiaTheme="minorEastAsia" w:hint="eastAsia"/>
                <w:sz w:val="16"/>
                <w:szCs w:val="16"/>
                <w:lang w:eastAsia="zh-CN"/>
              </w:rPr>
              <w:t>ine 6</w:t>
            </w:r>
            <w:r w:rsidRPr="002C4496">
              <w:rPr>
                <w:rFonts w:eastAsiaTheme="minorEastAsia" w:hint="eastAsia"/>
                <w:sz w:val="16"/>
                <w:szCs w:val="16"/>
                <w:lang w:eastAsia="zh-CN"/>
              </w:rPr>
              <w:t>5</w:t>
            </w:r>
            <w:r w:rsidRPr="002C4496">
              <w:rPr>
                <w:rFonts w:eastAsiaTheme="minorEastAsia" w:hint="eastAsia"/>
                <w:sz w:val="16"/>
                <w:szCs w:val="16"/>
                <w:lang w:eastAsia="zh-CN"/>
              </w:rPr>
              <w:t>-</w:t>
            </w:r>
            <w:r w:rsidRPr="002C4496">
              <w:rPr>
                <w:rFonts w:eastAsiaTheme="minorEastAsia" w:hint="eastAsia"/>
                <w:sz w:val="16"/>
                <w:szCs w:val="16"/>
                <w:lang w:eastAsia="zh-CN"/>
              </w:rPr>
              <w:t>72</w:t>
            </w:r>
          </w:p>
        </w:tc>
        <w:tc>
          <w:tcPr>
            <w:tcW w:w="1701" w:type="dxa"/>
          </w:tcPr>
          <w:p w14:paraId="0F993DEB" w14:textId="6D3BEAAF" w:rsidR="002C4496" w:rsidRPr="002C4496" w:rsidRDefault="002C4496" w:rsidP="002C4496">
            <w:pPr>
              <w:rPr>
                <w:sz w:val="16"/>
                <w:szCs w:val="16"/>
              </w:rPr>
            </w:pPr>
            <w:r w:rsidRPr="002C4496">
              <w:rPr>
                <w:sz w:val="16"/>
                <w:szCs w:val="16"/>
              </w:rPr>
              <w:t>Materials and Methods → Inclusion criteria</w:t>
            </w:r>
            <w:r w:rsidRPr="002C4496">
              <w:rPr>
                <w:rFonts w:ascii="宋体" w:eastAsia="宋体" w:hAnsi="宋体" w:cs="宋体" w:hint="eastAsia"/>
                <w:sz w:val="16"/>
                <w:szCs w:val="16"/>
              </w:rPr>
              <w:t>、</w:t>
            </w:r>
            <w:r w:rsidRPr="002C4496">
              <w:rPr>
                <w:sz w:val="16"/>
                <w:szCs w:val="16"/>
              </w:rPr>
              <w:t>Exclusion criteria</w:t>
            </w:r>
          </w:p>
        </w:tc>
      </w:tr>
      <w:tr w:rsidR="001A18C8" w14:paraId="4FCD2070" w14:textId="77777777">
        <w:trPr>
          <w:trHeight w:hRule="exact" w:val="364"/>
        </w:trPr>
        <w:tc>
          <w:tcPr>
            <w:tcW w:w="1077" w:type="dxa"/>
            <w:vMerge/>
          </w:tcPr>
          <w:p w14:paraId="7D3AF709" w14:textId="77777777" w:rsidR="001A18C8" w:rsidRDefault="001A18C8" w:rsidP="001A18C8"/>
        </w:tc>
        <w:tc>
          <w:tcPr>
            <w:tcW w:w="624" w:type="dxa"/>
          </w:tcPr>
          <w:p w14:paraId="5A2405C9" w14:textId="77777777" w:rsidR="001A18C8" w:rsidRDefault="001A18C8" w:rsidP="001A18C8">
            <w:pPr>
              <w:pStyle w:val="TableParagraph"/>
              <w:rPr>
                <w:sz w:val="16"/>
              </w:rPr>
            </w:pPr>
            <w:r>
              <w:rPr>
                <w:sz w:val="16"/>
              </w:rPr>
              <w:t>7</w:t>
            </w:r>
          </w:p>
        </w:tc>
        <w:tc>
          <w:tcPr>
            <w:tcW w:w="9468" w:type="dxa"/>
          </w:tcPr>
          <w:p w14:paraId="32FED10E" w14:textId="77777777" w:rsidR="001A18C8" w:rsidRDefault="001A18C8" w:rsidP="001A18C8">
            <w:pPr>
              <w:pStyle w:val="TableParagraph"/>
              <w:rPr>
                <w:sz w:val="16"/>
              </w:rPr>
            </w:pPr>
            <w:r>
              <w:rPr>
                <w:sz w:val="16"/>
              </w:rPr>
              <w:t>On what basis potentially eligible participants were identified (such as symptoms, results from previous tests, inclusion in registry)</w:t>
            </w:r>
          </w:p>
        </w:tc>
        <w:tc>
          <w:tcPr>
            <w:tcW w:w="1701" w:type="dxa"/>
          </w:tcPr>
          <w:p w14:paraId="74A6C22D" w14:textId="36DDC653" w:rsidR="001A18C8" w:rsidRPr="002C4496" w:rsidRDefault="001A18C8" w:rsidP="001A18C8">
            <w:pPr>
              <w:rPr>
                <w:sz w:val="16"/>
                <w:szCs w:val="16"/>
              </w:rPr>
            </w:pPr>
            <w:r w:rsidRPr="002C4496">
              <w:rPr>
                <w:rFonts w:eastAsiaTheme="minorEastAsia" w:hint="eastAsia"/>
                <w:sz w:val="16"/>
                <w:szCs w:val="16"/>
                <w:lang w:eastAsia="zh-CN"/>
              </w:rPr>
              <w:t>Page 4/</w:t>
            </w:r>
            <w:r>
              <w:rPr>
                <w:rFonts w:eastAsiaTheme="minorEastAsia" w:hint="eastAsia"/>
                <w:sz w:val="16"/>
                <w:szCs w:val="16"/>
                <w:lang w:eastAsia="zh-CN"/>
              </w:rPr>
              <w:t xml:space="preserve"> L</w:t>
            </w:r>
            <w:r w:rsidRPr="002C4496">
              <w:rPr>
                <w:rFonts w:eastAsiaTheme="minorEastAsia" w:hint="eastAsia"/>
                <w:sz w:val="16"/>
                <w:szCs w:val="16"/>
                <w:lang w:eastAsia="zh-CN"/>
              </w:rPr>
              <w:t>ine 60-62</w:t>
            </w:r>
          </w:p>
        </w:tc>
        <w:tc>
          <w:tcPr>
            <w:tcW w:w="1701" w:type="dxa"/>
          </w:tcPr>
          <w:p w14:paraId="3C742C1D" w14:textId="1119C8E5" w:rsidR="001A18C8" w:rsidRPr="002C4496" w:rsidRDefault="001A18C8" w:rsidP="001A18C8">
            <w:pPr>
              <w:rPr>
                <w:sz w:val="16"/>
                <w:szCs w:val="16"/>
              </w:rPr>
            </w:pPr>
            <w:r w:rsidRPr="002C4496">
              <w:rPr>
                <w:rFonts w:eastAsiaTheme="minorEastAsia"/>
                <w:sz w:val="16"/>
                <w:szCs w:val="16"/>
                <w:lang w:eastAsia="zh-CN"/>
              </w:rPr>
              <w:t>Materials and Methods → Study population</w:t>
            </w:r>
          </w:p>
        </w:tc>
      </w:tr>
      <w:tr w:rsidR="001A18C8" w14:paraId="5756F2E4" w14:textId="77777777">
        <w:trPr>
          <w:trHeight w:hRule="exact" w:val="364"/>
        </w:trPr>
        <w:tc>
          <w:tcPr>
            <w:tcW w:w="1077" w:type="dxa"/>
            <w:vMerge/>
          </w:tcPr>
          <w:p w14:paraId="0B62429B" w14:textId="77777777" w:rsidR="001A18C8" w:rsidRDefault="001A18C8" w:rsidP="001A18C8"/>
        </w:tc>
        <w:tc>
          <w:tcPr>
            <w:tcW w:w="624" w:type="dxa"/>
          </w:tcPr>
          <w:p w14:paraId="53A1E696" w14:textId="77777777" w:rsidR="001A18C8" w:rsidRDefault="001A18C8" w:rsidP="001A18C8">
            <w:pPr>
              <w:pStyle w:val="TableParagraph"/>
              <w:rPr>
                <w:sz w:val="16"/>
              </w:rPr>
            </w:pPr>
            <w:r>
              <w:rPr>
                <w:sz w:val="16"/>
              </w:rPr>
              <w:t>8</w:t>
            </w:r>
          </w:p>
        </w:tc>
        <w:tc>
          <w:tcPr>
            <w:tcW w:w="9468" w:type="dxa"/>
          </w:tcPr>
          <w:p w14:paraId="0517DDC4" w14:textId="77777777" w:rsidR="001A18C8" w:rsidRDefault="001A18C8" w:rsidP="001A18C8">
            <w:pPr>
              <w:pStyle w:val="TableParagraph"/>
              <w:rPr>
                <w:sz w:val="16"/>
              </w:rPr>
            </w:pPr>
            <w:r>
              <w:rPr>
                <w:sz w:val="16"/>
              </w:rPr>
              <w:t>Where and when potentially eligible participants were identified (setting, location and dates)</w:t>
            </w:r>
          </w:p>
        </w:tc>
        <w:tc>
          <w:tcPr>
            <w:tcW w:w="1701" w:type="dxa"/>
          </w:tcPr>
          <w:p w14:paraId="7FA35070" w14:textId="644FAB24" w:rsidR="001A18C8" w:rsidRPr="002C4496" w:rsidRDefault="001A18C8" w:rsidP="001A18C8">
            <w:pPr>
              <w:rPr>
                <w:sz w:val="16"/>
                <w:szCs w:val="16"/>
              </w:rPr>
            </w:pPr>
            <w:r w:rsidRPr="002C4496">
              <w:rPr>
                <w:rFonts w:eastAsiaTheme="minorEastAsia" w:hint="eastAsia"/>
                <w:sz w:val="16"/>
                <w:szCs w:val="16"/>
                <w:lang w:eastAsia="zh-CN"/>
              </w:rPr>
              <w:t>Page 4/</w:t>
            </w:r>
            <w:r>
              <w:rPr>
                <w:rFonts w:eastAsiaTheme="minorEastAsia" w:hint="eastAsia"/>
                <w:sz w:val="16"/>
                <w:szCs w:val="16"/>
                <w:lang w:eastAsia="zh-CN"/>
              </w:rPr>
              <w:t xml:space="preserve"> L</w:t>
            </w:r>
            <w:r w:rsidRPr="002C4496">
              <w:rPr>
                <w:rFonts w:eastAsiaTheme="minorEastAsia" w:hint="eastAsia"/>
                <w:sz w:val="16"/>
                <w:szCs w:val="16"/>
                <w:lang w:eastAsia="zh-CN"/>
              </w:rPr>
              <w:t>ine 60-62</w:t>
            </w:r>
          </w:p>
        </w:tc>
        <w:tc>
          <w:tcPr>
            <w:tcW w:w="1701" w:type="dxa"/>
          </w:tcPr>
          <w:p w14:paraId="3751C748" w14:textId="66943D63" w:rsidR="001A18C8" w:rsidRPr="002C4496" w:rsidRDefault="001A18C8" w:rsidP="001A18C8">
            <w:pPr>
              <w:rPr>
                <w:sz w:val="16"/>
                <w:szCs w:val="16"/>
              </w:rPr>
            </w:pPr>
            <w:r w:rsidRPr="002C4496">
              <w:rPr>
                <w:rFonts w:eastAsiaTheme="minorEastAsia"/>
                <w:sz w:val="16"/>
                <w:szCs w:val="16"/>
                <w:lang w:eastAsia="zh-CN"/>
              </w:rPr>
              <w:t>Materials and Methods → Study population</w:t>
            </w:r>
          </w:p>
        </w:tc>
      </w:tr>
      <w:tr w:rsidR="001A18C8" w14:paraId="3431972E" w14:textId="77777777">
        <w:trPr>
          <w:trHeight w:hRule="exact" w:val="364"/>
        </w:trPr>
        <w:tc>
          <w:tcPr>
            <w:tcW w:w="1077" w:type="dxa"/>
            <w:vMerge/>
          </w:tcPr>
          <w:p w14:paraId="3DB0F796" w14:textId="77777777" w:rsidR="001A18C8" w:rsidRDefault="001A18C8" w:rsidP="001A18C8"/>
        </w:tc>
        <w:tc>
          <w:tcPr>
            <w:tcW w:w="624" w:type="dxa"/>
          </w:tcPr>
          <w:p w14:paraId="4916F867" w14:textId="77777777" w:rsidR="001A18C8" w:rsidRDefault="001A18C8" w:rsidP="001A18C8">
            <w:pPr>
              <w:pStyle w:val="TableParagraph"/>
              <w:rPr>
                <w:sz w:val="16"/>
              </w:rPr>
            </w:pPr>
            <w:r>
              <w:rPr>
                <w:sz w:val="16"/>
              </w:rPr>
              <w:t>9</w:t>
            </w:r>
          </w:p>
        </w:tc>
        <w:tc>
          <w:tcPr>
            <w:tcW w:w="9468" w:type="dxa"/>
          </w:tcPr>
          <w:p w14:paraId="11446921" w14:textId="77777777" w:rsidR="001A18C8" w:rsidRDefault="001A18C8" w:rsidP="001A18C8">
            <w:pPr>
              <w:pStyle w:val="TableParagraph"/>
              <w:rPr>
                <w:sz w:val="16"/>
              </w:rPr>
            </w:pPr>
            <w:r>
              <w:rPr>
                <w:sz w:val="16"/>
              </w:rPr>
              <w:t>Whether participants formed a consecutive, random or convenience series</w:t>
            </w:r>
          </w:p>
        </w:tc>
        <w:tc>
          <w:tcPr>
            <w:tcW w:w="1701" w:type="dxa"/>
          </w:tcPr>
          <w:p w14:paraId="0881C513" w14:textId="28381500" w:rsidR="001A18C8" w:rsidRPr="002C4496" w:rsidRDefault="001A18C8" w:rsidP="001A18C8">
            <w:pPr>
              <w:rPr>
                <w:sz w:val="16"/>
                <w:szCs w:val="16"/>
              </w:rPr>
            </w:pPr>
            <w:r w:rsidRPr="002C4496">
              <w:rPr>
                <w:rFonts w:eastAsiaTheme="minorEastAsia" w:hint="eastAsia"/>
                <w:sz w:val="16"/>
                <w:szCs w:val="16"/>
                <w:lang w:eastAsia="zh-CN"/>
              </w:rPr>
              <w:t>Page 4/</w:t>
            </w:r>
            <w:r>
              <w:rPr>
                <w:rFonts w:eastAsiaTheme="minorEastAsia" w:hint="eastAsia"/>
                <w:sz w:val="16"/>
                <w:szCs w:val="16"/>
                <w:lang w:eastAsia="zh-CN"/>
              </w:rPr>
              <w:t xml:space="preserve"> L</w:t>
            </w:r>
            <w:r w:rsidRPr="002C4496">
              <w:rPr>
                <w:rFonts w:eastAsiaTheme="minorEastAsia" w:hint="eastAsia"/>
                <w:sz w:val="16"/>
                <w:szCs w:val="16"/>
                <w:lang w:eastAsia="zh-CN"/>
              </w:rPr>
              <w:t>ine 60-62</w:t>
            </w:r>
          </w:p>
        </w:tc>
        <w:tc>
          <w:tcPr>
            <w:tcW w:w="1701" w:type="dxa"/>
          </w:tcPr>
          <w:p w14:paraId="75721236" w14:textId="2A9A25E3" w:rsidR="001A18C8" w:rsidRPr="002C4496" w:rsidRDefault="001A18C8" w:rsidP="001A18C8">
            <w:pPr>
              <w:rPr>
                <w:sz w:val="16"/>
                <w:szCs w:val="16"/>
              </w:rPr>
            </w:pPr>
            <w:r w:rsidRPr="002C4496">
              <w:rPr>
                <w:rFonts w:eastAsiaTheme="minorEastAsia"/>
                <w:sz w:val="16"/>
                <w:szCs w:val="16"/>
                <w:lang w:eastAsia="zh-CN"/>
              </w:rPr>
              <w:t>Materials and Methods → Study population</w:t>
            </w:r>
          </w:p>
        </w:tc>
      </w:tr>
      <w:tr w:rsidR="001A18C8" w14:paraId="0529E279" w14:textId="77777777">
        <w:trPr>
          <w:trHeight w:hRule="exact" w:val="364"/>
        </w:trPr>
        <w:tc>
          <w:tcPr>
            <w:tcW w:w="1077" w:type="dxa"/>
            <w:vMerge w:val="restart"/>
          </w:tcPr>
          <w:p w14:paraId="6D819966" w14:textId="77777777" w:rsidR="001A18C8" w:rsidRDefault="001A18C8" w:rsidP="001A18C8">
            <w:pPr>
              <w:pStyle w:val="TableParagraph"/>
              <w:spacing w:line="309" w:lineRule="auto"/>
              <w:ind w:right="310"/>
              <w:rPr>
                <w:sz w:val="16"/>
              </w:rPr>
            </w:pPr>
            <w:r>
              <w:rPr>
                <w:sz w:val="16"/>
              </w:rPr>
              <w:t>Test methods</w:t>
            </w:r>
          </w:p>
        </w:tc>
        <w:tc>
          <w:tcPr>
            <w:tcW w:w="624" w:type="dxa"/>
          </w:tcPr>
          <w:p w14:paraId="1FE6C828" w14:textId="77777777" w:rsidR="001A18C8" w:rsidRDefault="001A18C8" w:rsidP="001A18C8">
            <w:pPr>
              <w:pStyle w:val="TableParagraph"/>
              <w:rPr>
                <w:sz w:val="16"/>
              </w:rPr>
            </w:pPr>
            <w:r>
              <w:rPr>
                <w:sz w:val="16"/>
              </w:rPr>
              <w:t>10a</w:t>
            </w:r>
          </w:p>
        </w:tc>
        <w:tc>
          <w:tcPr>
            <w:tcW w:w="9468" w:type="dxa"/>
          </w:tcPr>
          <w:p w14:paraId="739961CC" w14:textId="77777777" w:rsidR="001A18C8" w:rsidRDefault="001A18C8" w:rsidP="001A18C8">
            <w:pPr>
              <w:pStyle w:val="TableParagraph"/>
              <w:rPr>
                <w:sz w:val="16"/>
              </w:rPr>
            </w:pPr>
            <w:r>
              <w:rPr>
                <w:sz w:val="16"/>
              </w:rPr>
              <w:t>Index test, in sufficient detail to allow replication</w:t>
            </w:r>
          </w:p>
        </w:tc>
        <w:tc>
          <w:tcPr>
            <w:tcW w:w="1701" w:type="dxa"/>
          </w:tcPr>
          <w:p w14:paraId="5E49C2F2" w14:textId="0A8A6C75"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 xml:space="preserve">Page 4-5/ </w:t>
            </w:r>
            <w:r w:rsidRPr="001A18C8">
              <w:rPr>
                <w:rFonts w:eastAsiaTheme="minorEastAsia"/>
                <w:sz w:val="16"/>
                <w:szCs w:val="16"/>
                <w:lang w:eastAsia="zh-CN"/>
              </w:rPr>
              <w:t>Line 74–103</w:t>
            </w:r>
          </w:p>
        </w:tc>
        <w:tc>
          <w:tcPr>
            <w:tcW w:w="1701" w:type="dxa"/>
          </w:tcPr>
          <w:p w14:paraId="4EC8B739" w14:textId="4E40E8DB" w:rsidR="001A18C8" w:rsidRPr="002C4496" w:rsidRDefault="001A18C8" w:rsidP="001A18C8">
            <w:pPr>
              <w:rPr>
                <w:sz w:val="16"/>
                <w:szCs w:val="16"/>
              </w:rPr>
            </w:pPr>
            <w:r w:rsidRPr="001A18C8">
              <w:rPr>
                <w:sz w:val="16"/>
                <w:szCs w:val="16"/>
              </w:rPr>
              <w:t>Materials and Methods → DECT Examination</w:t>
            </w:r>
            <w:r w:rsidRPr="001A18C8">
              <w:rPr>
                <w:rFonts w:ascii="宋体" w:eastAsia="宋体" w:hAnsi="宋体" w:cs="宋体" w:hint="eastAsia"/>
                <w:sz w:val="16"/>
                <w:szCs w:val="16"/>
              </w:rPr>
              <w:t>、</w:t>
            </w:r>
            <w:r w:rsidRPr="001A18C8">
              <w:rPr>
                <w:sz w:val="16"/>
                <w:szCs w:val="16"/>
              </w:rPr>
              <w:t>DECT image analysis</w:t>
            </w:r>
          </w:p>
        </w:tc>
      </w:tr>
      <w:tr w:rsidR="001A18C8" w14:paraId="2676A2AF" w14:textId="77777777">
        <w:trPr>
          <w:trHeight w:hRule="exact" w:val="364"/>
        </w:trPr>
        <w:tc>
          <w:tcPr>
            <w:tcW w:w="1077" w:type="dxa"/>
            <w:vMerge/>
          </w:tcPr>
          <w:p w14:paraId="32E1EA7D" w14:textId="77777777" w:rsidR="001A18C8" w:rsidRDefault="001A18C8" w:rsidP="001A18C8"/>
        </w:tc>
        <w:tc>
          <w:tcPr>
            <w:tcW w:w="624" w:type="dxa"/>
          </w:tcPr>
          <w:p w14:paraId="1FED8F89" w14:textId="77777777" w:rsidR="001A18C8" w:rsidRDefault="001A18C8" w:rsidP="001A18C8">
            <w:pPr>
              <w:pStyle w:val="TableParagraph"/>
              <w:rPr>
                <w:sz w:val="16"/>
              </w:rPr>
            </w:pPr>
            <w:r>
              <w:rPr>
                <w:sz w:val="16"/>
              </w:rPr>
              <w:t>10b</w:t>
            </w:r>
          </w:p>
        </w:tc>
        <w:tc>
          <w:tcPr>
            <w:tcW w:w="9468" w:type="dxa"/>
          </w:tcPr>
          <w:p w14:paraId="77A8313D" w14:textId="77777777" w:rsidR="001A18C8" w:rsidRDefault="001A18C8" w:rsidP="001A18C8">
            <w:pPr>
              <w:pStyle w:val="TableParagraph"/>
              <w:rPr>
                <w:sz w:val="16"/>
              </w:rPr>
            </w:pPr>
            <w:r>
              <w:rPr>
                <w:sz w:val="16"/>
              </w:rPr>
              <w:t>Reference standard, in sufficient detail to allow replication</w:t>
            </w:r>
          </w:p>
        </w:tc>
        <w:tc>
          <w:tcPr>
            <w:tcW w:w="1701" w:type="dxa"/>
          </w:tcPr>
          <w:p w14:paraId="0A75F364" w14:textId="13FBA7D3"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Page 4/ Line 65-69</w:t>
            </w:r>
          </w:p>
        </w:tc>
        <w:tc>
          <w:tcPr>
            <w:tcW w:w="1701" w:type="dxa"/>
          </w:tcPr>
          <w:p w14:paraId="6A06EB1D" w14:textId="66B61837" w:rsidR="001A18C8" w:rsidRPr="002C4496" w:rsidRDefault="001A18C8" w:rsidP="001A18C8">
            <w:pPr>
              <w:rPr>
                <w:sz w:val="16"/>
                <w:szCs w:val="16"/>
              </w:rPr>
            </w:pPr>
            <w:r w:rsidRPr="001A18C8">
              <w:rPr>
                <w:sz w:val="16"/>
                <w:szCs w:val="16"/>
              </w:rPr>
              <w:t>Materials and Methods → Inclusion criteria</w:t>
            </w:r>
          </w:p>
        </w:tc>
      </w:tr>
      <w:tr w:rsidR="001A18C8" w14:paraId="5A1E9E4D" w14:textId="77777777">
        <w:trPr>
          <w:trHeight w:hRule="exact" w:val="364"/>
        </w:trPr>
        <w:tc>
          <w:tcPr>
            <w:tcW w:w="1077" w:type="dxa"/>
            <w:vMerge/>
          </w:tcPr>
          <w:p w14:paraId="304BE3AD" w14:textId="77777777" w:rsidR="001A18C8" w:rsidRDefault="001A18C8" w:rsidP="001A18C8"/>
        </w:tc>
        <w:tc>
          <w:tcPr>
            <w:tcW w:w="624" w:type="dxa"/>
          </w:tcPr>
          <w:p w14:paraId="6A6A1DFD" w14:textId="77777777" w:rsidR="001A18C8" w:rsidRDefault="001A18C8" w:rsidP="001A18C8">
            <w:pPr>
              <w:pStyle w:val="TableParagraph"/>
              <w:rPr>
                <w:sz w:val="16"/>
              </w:rPr>
            </w:pPr>
            <w:r>
              <w:rPr>
                <w:sz w:val="16"/>
              </w:rPr>
              <w:t>11</w:t>
            </w:r>
          </w:p>
        </w:tc>
        <w:tc>
          <w:tcPr>
            <w:tcW w:w="9468" w:type="dxa"/>
          </w:tcPr>
          <w:p w14:paraId="040D7151" w14:textId="77777777" w:rsidR="001A18C8" w:rsidRDefault="001A18C8" w:rsidP="001A18C8">
            <w:pPr>
              <w:pStyle w:val="TableParagraph"/>
              <w:rPr>
                <w:sz w:val="16"/>
              </w:rPr>
            </w:pPr>
            <w:r>
              <w:rPr>
                <w:sz w:val="16"/>
              </w:rPr>
              <w:t>Rationale for choosing the reference standard (if alternatives exist)</w:t>
            </w:r>
          </w:p>
        </w:tc>
        <w:tc>
          <w:tcPr>
            <w:tcW w:w="1701" w:type="dxa"/>
          </w:tcPr>
          <w:p w14:paraId="12C0F450" w14:textId="004C57BB"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Page 3/</w:t>
            </w:r>
            <w:r w:rsidRPr="001A18C8">
              <w:t xml:space="preserve"> </w:t>
            </w:r>
            <w:r w:rsidRPr="001A18C8">
              <w:rPr>
                <w:rFonts w:eastAsiaTheme="minorEastAsia"/>
                <w:sz w:val="16"/>
                <w:szCs w:val="16"/>
                <w:lang w:eastAsia="zh-CN"/>
              </w:rPr>
              <w:t>Line 30–38</w:t>
            </w:r>
          </w:p>
        </w:tc>
        <w:tc>
          <w:tcPr>
            <w:tcW w:w="1701" w:type="dxa"/>
          </w:tcPr>
          <w:p w14:paraId="0F696A45" w14:textId="46A75026"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Introduction</w:t>
            </w:r>
          </w:p>
        </w:tc>
      </w:tr>
      <w:tr w:rsidR="001A18C8" w14:paraId="056C9681" w14:textId="77777777">
        <w:trPr>
          <w:trHeight w:hRule="exact" w:val="604"/>
        </w:trPr>
        <w:tc>
          <w:tcPr>
            <w:tcW w:w="1077" w:type="dxa"/>
            <w:vMerge/>
          </w:tcPr>
          <w:p w14:paraId="63ABC384" w14:textId="77777777" w:rsidR="001A18C8" w:rsidRDefault="001A18C8" w:rsidP="001A18C8"/>
        </w:tc>
        <w:tc>
          <w:tcPr>
            <w:tcW w:w="624" w:type="dxa"/>
          </w:tcPr>
          <w:p w14:paraId="4F788D19" w14:textId="77777777" w:rsidR="001A18C8" w:rsidRDefault="001A18C8" w:rsidP="001A18C8">
            <w:pPr>
              <w:pStyle w:val="TableParagraph"/>
              <w:rPr>
                <w:sz w:val="16"/>
              </w:rPr>
            </w:pPr>
            <w:r>
              <w:rPr>
                <w:sz w:val="16"/>
              </w:rPr>
              <w:t>12a</w:t>
            </w:r>
          </w:p>
        </w:tc>
        <w:tc>
          <w:tcPr>
            <w:tcW w:w="9468" w:type="dxa"/>
          </w:tcPr>
          <w:p w14:paraId="5EC9D25E" w14:textId="77777777" w:rsidR="001A18C8" w:rsidRDefault="001A18C8" w:rsidP="001A18C8">
            <w:pPr>
              <w:pStyle w:val="TableParagraph"/>
              <w:spacing w:line="309" w:lineRule="auto"/>
              <w:ind w:right="623"/>
              <w:rPr>
                <w:sz w:val="16"/>
              </w:rPr>
            </w:pPr>
            <w:r>
              <w:rPr>
                <w:sz w:val="16"/>
              </w:rPr>
              <w:t>Definition of and rationale for test positivity cut-offs or result categories of the index test, distinguishing pre-specified from exploratory</w:t>
            </w:r>
          </w:p>
        </w:tc>
        <w:tc>
          <w:tcPr>
            <w:tcW w:w="1701" w:type="dxa"/>
          </w:tcPr>
          <w:p w14:paraId="7F985BA0" w14:textId="5668D17D"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Page 6/</w:t>
            </w:r>
            <w:r w:rsidRPr="001A18C8">
              <w:t xml:space="preserve"> </w:t>
            </w:r>
            <w:r w:rsidRPr="001A18C8">
              <w:rPr>
                <w:rFonts w:eastAsiaTheme="minorEastAsia"/>
                <w:sz w:val="16"/>
                <w:szCs w:val="16"/>
                <w:lang w:eastAsia="zh-CN"/>
              </w:rPr>
              <w:t xml:space="preserve">Line </w:t>
            </w:r>
            <w:r>
              <w:rPr>
                <w:rFonts w:eastAsiaTheme="minorEastAsia" w:hint="eastAsia"/>
                <w:sz w:val="16"/>
                <w:szCs w:val="16"/>
                <w:lang w:eastAsia="zh-CN"/>
              </w:rPr>
              <w:t>116-120</w:t>
            </w:r>
          </w:p>
        </w:tc>
        <w:tc>
          <w:tcPr>
            <w:tcW w:w="1701" w:type="dxa"/>
          </w:tcPr>
          <w:p w14:paraId="13001685" w14:textId="7C50E736" w:rsidR="001A18C8" w:rsidRPr="002C4496" w:rsidRDefault="001A18C8" w:rsidP="001A18C8">
            <w:pPr>
              <w:rPr>
                <w:sz w:val="16"/>
                <w:szCs w:val="16"/>
              </w:rPr>
            </w:pPr>
            <w:r w:rsidRPr="001A18C8">
              <w:rPr>
                <w:sz w:val="16"/>
                <w:szCs w:val="16"/>
              </w:rPr>
              <w:t>Materials and Methods →</w:t>
            </w:r>
            <w:r>
              <w:rPr>
                <w:rFonts w:eastAsiaTheme="minorEastAsia" w:hint="eastAsia"/>
                <w:sz w:val="16"/>
                <w:szCs w:val="16"/>
                <w:lang w:eastAsia="zh-CN"/>
              </w:rPr>
              <w:t xml:space="preserve"> </w:t>
            </w:r>
            <w:r w:rsidRPr="001A18C8">
              <w:rPr>
                <w:sz w:val="16"/>
                <w:szCs w:val="16"/>
              </w:rPr>
              <w:t>Statistical Analysis</w:t>
            </w:r>
          </w:p>
        </w:tc>
      </w:tr>
      <w:tr w:rsidR="001A18C8" w14:paraId="1FB05FDD" w14:textId="77777777">
        <w:trPr>
          <w:trHeight w:hRule="exact" w:val="604"/>
        </w:trPr>
        <w:tc>
          <w:tcPr>
            <w:tcW w:w="1077" w:type="dxa"/>
            <w:vMerge/>
          </w:tcPr>
          <w:p w14:paraId="31D69075" w14:textId="77777777" w:rsidR="001A18C8" w:rsidRDefault="001A18C8" w:rsidP="001A18C8"/>
        </w:tc>
        <w:tc>
          <w:tcPr>
            <w:tcW w:w="624" w:type="dxa"/>
          </w:tcPr>
          <w:p w14:paraId="0F7097D2" w14:textId="77777777" w:rsidR="001A18C8" w:rsidRDefault="001A18C8" w:rsidP="001A18C8">
            <w:pPr>
              <w:pStyle w:val="TableParagraph"/>
              <w:rPr>
                <w:sz w:val="16"/>
              </w:rPr>
            </w:pPr>
            <w:r>
              <w:rPr>
                <w:sz w:val="16"/>
              </w:rPr>
              <w:t>12b</w:t>
            </w:r>
          </w:p>
        </w:tc>
        <w:tc>
          <w:tcPr>
            <w:tcW w:w="9468" w:type="dxa"/>
          </w:tcPr>
          <w:p w14:paraId="6D7D196B" w14:textId="77777777" w:rsidR="001A18C8" w:rsidRDefault="001A18C8" w:rsidP="001A18C8">
            <w:pPr>
              <w:pStyle w:val="TableParagraph"/>
              <w:spacing w:line="309" w:lineRule="auto"/>
              <w:ind w:right="137"/>
              <w:rPr>
                <w:sz w:val="16"/>
              </w:rPr>
            </w:pPr>
            <w:r>
              <w:rPr>
                <w:sz w:val="16"/>
              </w:rPr>
              <w:t>Definition of and rationale for test positivity cut-offs or result categories of the reference standard, distinguishing pre-specified from exploratory</w:t>
            </w:r>
          </w:p>
        </w:tc>
        <w:tc>
          <w:tcPr>
            <w:tcW w:w="1701" w:type="dxa"/>
          </w:tcPr>
          <w:p w14:paraId="73451EAC" w14:textId="4577CDA2"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 xml:space="preserve">Page 6/ Line 123-133 </w:t>
            </w:r>
          </w:p>
        </w:tc>
        <w:tc>
          <w:tcPr>
            <w:tcW w:w="1701" w:type="dxa"/>
          </w:tcPr>
          <w:p w14:paraId="3DB68F9D" w14:textId="3B538AD4"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 xml:space="preserve">Results </w:t>
            </w:r>
            <w:r w:rsidRPr="001A18C8">
              <w:rPr>
                <w:rFonts w:eastAsiaTheme="minorEastAsia"/>
                <w:sz w:val="16"/>
                <w:szCs w:val="16"/>
                <w:lang w:eastAsia="zh-CN"/>
              </w:rPr>
              <w:t>→</w:t>
            </w:r>
            <w:r>
              <w:rPr>
                <w:rFonts w:eastAsiaTheme="minorEastAsia" w:hint="eastAsia"/>
                <w:sz w:val="16"/>
                <w:szCs w:val="16"/>
                <w:lang w:eastAsia="zh-CN"/>
              </w:rPr>
              <w:t xml:space="preserve"> </w:t>
            </w:r>
            <w:r w:rsidRPr="001A18C8">
              <w:rPr>
                <w:rFonts w:eastAsiaTheme="minorEastAsia"/>
                <w:sz w:val="16"/>
                <w:szCs w:val="16"/>
                <w:lang w:eastAsia="zh-CN"/>
              </w:rPr>
              <w:t>General Data</w:t>
            </w:r>
          </w:p>
        </w:tc>
      </w:tr>
      <w:tr w:rsidR="001A18C8" w14:paraId="088951D7" w14:textId="77777777">
        <w:trPr>
          <w:trHeight w:hRule="exact" w:val="364"/>
        </w:trPr>
        <w:tc>
          <w:tcPr>
            <w:tcW w:w="1077" w:type="dxa"/>
            <w:vMerge/>
          </w:tcPr>
          <w:p w14:paraId="4C5A755B" w14:textId="77777777" w:rsidR="001A18C8" w:rsidRDefault="001A18C8" w:rsidP="001A18C8"/>
        </w:tc>
        <w:tc>
          <w:tcPr>
            <w:tcW w:w="624" w:type="dxa"/>
          </w:tcPr>
          <w:p w14:paraId="4554F641" w14:textId="77777777" w:rsidR="001A18C8" w:rsidRDefault="001A18C8" w:rsidP="001A18C8">
            <w:pPr>
              <w:pStyle w:val="TableParagraph"/>
              <w:rPr>
                <w:sz w:val="16"/>
              </w:rPr>
            </w:pPr>
            <w:r>
              <w:rPr>
                <w:sz w:val="16"/>
              </w:rPr>
              <w:t>13a</w:t>
            </w:r>
          </w:p>
        </w:tc>
        <w:tc>
          <w:tcPr>
            <w:tcW w:w="9468" w:type="dxa"/>
          </w:tcPr>
          <w:p w14:paraId="6777FF6A" w14:textId="77777777" w:rsidR="001A18C8" w:rsidRDefault="001A18C8" w:rsidP="001A18C8">
            <w:pPr>
              <w:pStyle w:val="TableParagraph"/>
              <w:rPr>
                <w:sz w:val="16"/>
              </w:rPr>
            </w:pPr>
            <w:r>
              <w:rPr>
                <w:sz w:val="16"/>
              </w:rPr>
              <w:t>Whether clinical information and reference standard results were available to the performers/readers of the index test</w:t>
            </w:r>
          </w:p>
        </w:tc>
        <w:tc>
          <w:tcPr>
            <w:tcW w:w="1701" w:type="dxa"/>
          </w:tcPr>
          <w:p w14:paraId="018E839E" w14:textId="3D7345A9" w:rsidR="001A18C8" w:rsidRPr="001A18C8" w:rsidRDefault="001A18C8" w:rsidP="001A18C8">
            <w:pPr>
              <w:rPr>
                <w:rFonts w:eastAsiaTheme="minorEastAsia" w:hint="eastAsia"/>
                <w:sz w:val="16"/>
                <w:szCs w:val="16"/>
                <w:lang w:eastAsia="zh-CN"/>
              </w:rPr>
            </w:pPr>
            <w:r>
              <w:rPr>
                <w:rFonts w:eastAsiaTheme="minorEastAsia" w:hint="eastAsia"/>
                <w:sz w:val="16"/>
                <w:szCs w:val="16"/>
                <w:lang w:eastAsia="zh-CN"/>
              </w:rPr>
              <w:t>Page 5/ Line 85-89</w:t>
            </w:r>
          </w:p>
        </w:tc>
        <w:tc>
          <w:tcPr>
            <w:tcW w:w="1701" w:type="dxa"/>
          </w:tcPr>
          <w:p w14:paraId="535BEC69" w14:textId="4AF1ACD3" w:rsidR="001A18C8" w:rsidRPr="001A18C8" w:rsidRDefault="001A18C8" w:rsidP="001A18C8">
            <w:pPr>
              <w:rPr>
                <w:rFonts w:eastAsiaTheme="minorEastAsia" w:hint="eastAsia"/>
                <w:sz w:val="16"/>
                <w:szCs w:val="16"/>
                <w:lang w:eastAsia="zh-CN"/>
              </w:rPr>
            </w:pPr>
            <w:r w:rsidRPr="001A18C8">
              <w:rPr>
                <w:sz w:val="16"/>
                <w:szCs w:val="16"/>
              </w:rPr>
              <w:t>Materials and Methods →</w:t>
            </w:r>
            <w:r>
              <w:rPr>
                <w:rFonts w:eastAsiaTheme="minorEastAsia" w:hint="eastAsia"/>
                <w:sz w:val="16"/>
                <w:szCs w:val="16"/>
                <w:lang w:eastAsia="zh-CN"/>
              </w:rPr>
              <w:t xml:space="preserve"> </w:t>
            </w:r>
            <w:r w:rsidRPr="001A18C8">
              <w:rPr>
                <w:rFonts w:eastAsiaTheme="minorEastAsia"/>
                <w:sz w:val="16"/>
                <w:szCs w:val="16"/>
                <w:lang w:eastAsia="zh-CN"/>
              </w:rPr>
              <w:t>DECT image analysis</w:t>
            </w:r>
          </w:p>
        </w:tc>
      </w:tr>
      <w:tr w:rsidR="001A18C8" w14:paraId="4AB9463B" w14:textId="77777777">
        <w:trPr>
          <w:trHeight w:hRule="exact" w:val="364"/>
        </w:trPr>
        <w:tc>
          <w:tcPr>
            <w:tcW w:w="1077" w:type="dxa"/>
            <w:vMerge/>
          </w:tcPr>
          <w:p w14:paraId="17154DF2" w14:textId="77777777" w:rsidR="001A18C8" w:rsidRDefault="001A18C8" w:rsidP="001A18C8"/>
        </w:tc>
        <w:tc>
          <w:tcPr>
            <w:tcW w:w="624" w:type="dxa"/>
          </w:tcPr>
          <w:p w14:paraId="275BF02B" w14:textId="77777777" w:rsidR="001A18C8" w:rsidRDefault="001A18C8" w:rsidP="001A18C8">
            <w:pPr>
              <w:pStyle w:val="TableParagraph"/>
              <w:rPr>
                <w:sz w:val="16"/>
              </w:rPr>
            </w:pPr>
            <w:r>
              <w:rPr>
                <w:sz w:val="16"/>
              </w:rPr>
              <w:t>13b</w:t>
            </w:r>
          </w:p>
        </w:tc>
        <w:tc>
          <w:tcPr>
            <w:tcW w:w="9468" w:type="dxa"/>
          </w:tcPr>
          <w:p w14:paraId="0D195E64" w14:textId="77777777" w:rsidR="001A18C8" w:rsidRDefault="001A18C8" w:rsidP="001A18C8">
            <w:pPr>
              <w:pStyle w:val="TableParagraph"/>
              <w:rPr>
                <w:sz w:val="16"/>
              </w:rPr>
            </w:pPr>
            <w:r>
              <w:rPr>
                <w:sz w:val="16"/>
              </w:rPr>
              <w:t>Whether clinical information and index test results were available to the assessors of the reference standard</w:t>
            </w:r>
          </w:p>
        </w:tc>
        <w:tc>
          <w:tcPr>
            <w:tcW w:w="1701" w:type="dxa"/>
          </w:tcPr>
          <w:p w14:paraId="2146E1B8" w14:textId="738FEF67" w:rsidR="001A18C8" w:rsidRPr="002C4496" w:rsidRDefault="001A18C8" w:rsidP="001A18C8">
            <w:pPr>
              <w:rPr>
                <w:sz w:val="16"/>
                <w:szCs w:val="16"/>
              </w:rPr>
            </w:pPr>
            <w:r>
              <w:rPr>
                <w:rFonts w:eastAsiaTheme="minorEastAsia" w:hint="eastAsia"/>
                <w:sz w:val="16"/>
                <w:szCs w:val="16"/>
                <w:lang w:eastAsia="zh-CN"/>
              </w:rPr>
              <w:t>Page 3/</w:t>
            </w:r>
            <w:r w:rsidRPr="001A18C8">
              <w:t xml:space="preserve"> </w:t>
            </w:r>
            <w:r w:rsidRPr="001A18C8">
              <w:rPr>
                <w:rFonts w:eastAsiaTheme="minorEastAsia"/>
                <w:sz w:val="16"/>
                <w:szCs w:val="16"/>
                <w:lang w:eastAsia="zh-CN"/>
              </w:rPr>
              <w:t>Line 30–38</w:t>
            </w:r>
          </w:p>
        </w:tc>
        <w:tc>
          <w:tcPr>
            <w:tcW w:w="1701" w:type="dxa"/>
          </w:tcPr>
          <w:p w14:paraId="374E1CF2" w14:textId="73E03907" w:rsidR="001A18C8" w:rsidRPr="002C4496" w:rsidRDefault="001A18C8" w:rsidP="001A18C8">
            <w:pPr>
              <w:rPr>
                <w:sz w:val="16"/>
                <w:szCs w:val="16"/>
              </w:rPr>
            </w:pPr>
            <w:r>
              <w:rPr>
                <w:rFonts w:eastAsiaTheme="minorEastAsia" w:hint="eastAsia"/>
                <w:sz w:val="16"/>
                <w:szCs w:val="16"/>
                <w:lang w:eastAsia="zh-CN"/>
              </w:rPr>
              <w:t>Introduction</w:t>
            </w:r>
          </w:p>
        </w:tc>
      </w:tr>
    </w:tbl>
    <w:p w14:paraId="40C828DD" w14:textId="77777777" w:rsidR="00ED447A" w:rsidRDefault="00ED447A">
      <w:pPr>
        <w:sectPr w:rsidR="00ED447A">
          <w:footerReference w:type="default" r:id="rId6"/>
          <w:type w:val="continuous"/>
          <w:pgSz w:w="16840" w:h="11910" w:orient="landscape"/>
          <w:pgMar w:top="980" w:right="1000" w:bottom="1120" w:left="1020" w:header="720" w:footer="920" w:gutter="0"/>
          <w:pgNumType w:start="1"/>
          <w:cols w:space="720"/>
        </w:sectPr>
      </w:pPr>
    </w:p>
    <w:p w14:paraId="59D4818C" w14:textId="77777777" w:rsidR="00ED447A" w:rsidRDefault="00ED447A">
      <w:pPr>
        <w:pStyle w:val="BodyText"/>
        <w:spacing w:before="5"/>
        <w:rPr>
          <w:rFonts w:ascii="Times New Roman"/>
          <w:sz w:val="2"/>
        </w:rPr>
      </w:pPr>
    </w:p>
    <w:tbl>
      <w:tblPr>
        <w:tblW w:w="0" w:type="auto"/>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77"/>
        <w:gridCol w:w="624"/>
        <w:gridCol w:w="9468"/>
        <w:gridCol w:w="1701"/>
        <w:gridCol w:w="1701"/>
      </w:tblGrid>
      <w:tr w:rsidR="00E52AA9" w14:paraId="4CDD8E0C" w14:textId="77777777">
        <w:trPr>
          <w:trHeight w:hRule="exact" w:val="364"/>
        </w:trPr>
        <w:tc>
          <w:tcPr>
            <w:tcW w:w="1077" w:type="dxa"/>
            <w:vMerge w:val="restart"/>
          </w:tcPr>
          <w:p w14:paraId="487ABAD7" w14:textId="77777777" w:rsidR="00E52AA9" w:rsidRDefault="00E52AA9" w:rsidP="00E52AA9">
            <w:pPr>
              <w:pStyle w:val="TableParagraph"/>
              <w:spacing w:before="93"/>
              <w:rPr>
                <w:sz w:val="16"/>
              </w:rPr>
            </w:pPr>
            <w:r>
              <w:rPr>
                <w:sz w:val="16"/>
              </w:rPr>
              <w:t>Analysis</w:t>
            </w:r>
          </w:p>
        </w:tc>
        <w:tc>
          <w:tcPr>
            <w:tcW w:w="624" w:type="dxa"/>
          </w:tcPr>
          <w:p w14:paraId="275EA1EC" w14:textId="77777777" w:rsidR="00E52AA9" w:rsidRDefault="00E52AA9" w:rsidP="00E52AA9">
            <w:pPr>
              <w:pStyle w:val="TableParagraph"/>
              <w:spacing w:before="93"/>
              <w:rPr>
                <w:sz w:val="16"/>
              </w:rPr>
            </w:pPr>
            <w:r>
              <w:rPr>
                <w:sz w:val="16"/>
              </w:rPr>
              <w:t>14</w:t>
            </w:r>
          </w:p>
        </w:tc>
        <w:tc>
          <w:tcPr>
            <w:tcW w:w="9468" w:type="dxa"/>
          </w:tcPr>
          <w:p w14:paraId="7476B013" w14:textId="77777777" w:rsidR="00E52AA9" w:rsidRDefault="00E52AA9" w:rsidP="00E52AA9">
            <w:pPr>
              <w:pStyle w:val="TableParagraph"/>
              <w:spacing w:before="93"/>
              <w:rPr>
                <w:sz w:val="16"/>
              </w:rPr>
            </w:pPr>
            <w:r>
              <w:rPr>
                <w:sz w:val="16"/>
              </w:rPr>
              <w:t>Methods for estimating or comparing measures of diagnostic accuracy</w:t>
            </w:r>
          </w:p>
        </w:tc>
        <w:tc>
          <w:tcPr>
            <w:tcW w:w="1701" w:type="dxa"/>
          </w:tcPr>
          <w:p w14:paraId="084DC4D6" w14:textId="434DFCFC" w:rsidR="00E52AA9" w:rsidRPr="00E52AA9" w:rsidRDefault="00E52AA9" w:rsidP="00E52AA9">
            <w:pPr>
              <w:rPr>
                <w:rFonts w:eastAsiaTheme="minorEastAsia" w:hint="eastAsia"/>
                <w:sz w:val="16"/>
                <w:szCs w:val="16"/>
                <w:lang w:eastAsia="zh-CN"/>
              </w:rPr>
            </w:pPr>
            <w:r w:rsidRPr="00E52AA9">
              <w:rPr>
                <w:rFonts w:eastAsiaTheme="minorEastAsia" w:hint="eastAsia"/>
                <w:sz w:val="16"/>
                <w:szCs w:val="16"/>
                <w:lang w:eastAsia="zh-CN"/>
              </w:rPr>
              <w:t xml:space="preserve">Page 5-6/ </w:t>
            </w:r>
            <w:r w:rsidRPr="00E52AA9">
              <w:rPr>
                <w:rFonts w:eastAsiaTheme="minorEastAsia"/>
                <w:sz w:val="16"/>
                <w:szCs w:val="16"/>
                <w:lang w:eastAsia="zh-CN"/>
              </w:rPr>
              <w:t>Line 104–120</w:t>
            </w:r>
          </w:p>
        </w:tc>
        <w:tc>
          <w:tcPr>
            <w:tcW w:w="1701" w:type="dxa"/>
          </w:tcPr>
          <w:p w14:paraId="2A850A01" w14:textId="7EBA4917" w:rsidR="00E52AA9" w:rsidRPr="00E52AA9" w:rsidRDefault="00E52AA9" w:rsidP="00E52AA9">
            <w:pPr>
              <w:rPr>
                <w:sz w:val="16"/>
                <w:szCs w:val="16"/>
              </w:rPr>
            </w:pPr>
            <w:r w:rsidRPr="001A18C8">
              <w:rPr>
                <w:sz w:val="16"/>
                <w:szCs w:val="16"/>
              </w:rPr>
              <w:t>Materials and Methods →</w:t>
            </w:r>
            <w:r>
              <w:rPr>
                <w:rFonts w:eastAsiaTheme="minorEastAsia" w:hint="eastAsia"/>
                <w:sz w:val="16"/>
                <w:szCs w:val="16"/>
                <w:lang w:eastAsia="zh-CN"/>
              </w:rPr>
              <w:t xml:space="preserve"> </w:t>
            </w:r>
            <w:r w:rsidRPr="001A18C8">
              <w:rPr>
                <w:sz w:val="16"/>
                <w:szCs w:val="16"/>
              </w:rPr>
              <w:t>Statistical Analysis</w:t>
            </w:r>
          </w:p>
        </w:tc>
      </w:tr>
      <w:tr w:rsidR="00F75FF5" w14:paraId="0FBE9FAB" w14:textId="77777777">
        <w:trPr>
          <w:trHeight w:hRule="exact" w:val="364"/>
        </w:trPr>
        <w:tc>
          <w:tcPr>
            <w:tcW w:w="1077" w:type="dxa"/>
            <w:vMerge/>
          </w:tcPr>
          <w:p w14:paraId="6A9F3959" w14:textId="77777777" w:rsidR="00F75FF5" w:rsidRDefault="00F75FF5" w:rsidP="00F75FF5"/>
        </w:tc>
        <w:tc>
          <w:tcPr>
            <w:tcW w:w="624" w:type="dxa"/>
          </w:tcPr>
          <w:p w14:paraId="7968071C" w14:textId="77777777" w:rsidR="00F75FF5" w:rsidRDefault="00F75FF5" w:rsidP="00F75FF5">
            <w:pPr>
              <w:pStyle w:val="TableParagraph"/>
              <w:spacing w:before="93"/>
              <w:rPr>
                <w:sz w:val="16"/>
              </w:rPr>
            </w:pPr>
            <w:r>
              <w:rPr>
                <w:sz w:val="16"/>
              </w:rPr>
              <w:t>15</w:t>
            </w:r>
          </w:p>
        </w:tc>
        <w:tc>
          <w:tcPr>
            <w:tcW w:w="9468" w:type="dxa"/>
          </w:tcPr>
          <w:p w14:paraId="26E5C013" w14:textId="77777777" w:rsidR="00F75FF5" w:rsidRDefault="00F75FF5" w:rsidP="00F75FF5">
            <w:pPr>
              <w:pStyle w:val="TableParagraph"/>
              <w:spacing w:before="93"/>
              <w:rPr>
                <w:sz w:val="16"/>
              </w:rPr>
            </w:pPr>
            <w:r>
              <w:rPr>
                <w:sz w:val="16"/>
              </w:rPr>
              <w:t>How indeterminate index test or reference standard results were handled</w:t>
            </w:r>
          </w:p>
        </w:tc>
        <w:tc>
          <w:tcPr>
            <w:tcW w:w="1701" w:type="dxa"/>
          </w:tcPr>
          <w:p w14:paraId="570658F7" w14:textId="7BB6F3E9"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5/ Line 89</w:t>
            </w:r>
          </w:p>
        </w:tc>
        <w:tc>
          <w:tcPr>
            <w:tcW w:w="1701" w:type="dxa"/>
          </w:tcPr>
          <w:p w14:paraId="298FE12F" w14:textId="207DC85C" w:rsidR="00F75FF5" w:rsidRPr="00E52AA9" w:rsidRDefault="00F75FF5" w:rsidP="00F75FF5">
            <w:pPr>
              <w:rPr>
                <w:sz w:val="16"/>
                <w:szCs w:val="16"/>
              </w:rPr>
            </w:pPr>
            <w:r w:rsidRPr="001A18C8">
              <w:rPr>
                <w:sz w:val="16"/>
                <w:szCs w:val="16"/>
              </w:rPr>
              <w:t>Materials and Methods →</w:t>
            </w:r>
            <w:r>
              <w:rPr>
                <w:rFonts w:eastAsiaTheme="minorEastAsia" w:hint="eastAsia"/>
                <w:sz w:val="16"/>
                <w:szCs w:val="16"/>
                <w:lang w:eastAsia="zh-CN"/>
              </w:rPr>
              <w:t xml:space="preserve"> </w:t>
            </w:r>
            <w:r w:rsidRPr="001A18C8">
              <w:rPr>
                <w:rFonts w:eastAsiaTheme="minorEastAsia"/>
                <w:sz w:val="16"/>
                <w:szCs w:val="16"/>
                <w:lang w:eastAsia="zh-CN"/>
              </w:rPr>
              <w:t>DECT image analysis</w:t>
            </w:r>
          </w:p>
        </w:tc>
      </w:tr>
      <w:tr w:rsidR="00F75FF5" w14:paraId="43227377" w14:textId="77777777">
        <w:trPr>
          <w:trHeight w:hRule="exact" w:val="364"/>
        </w:trPr>
        <w:tc>
          <w:tcPr>
            <w:tcW w:w="1077" w:type="dxa"/>
            <w:vMerge/>
          </w:tcPr>
          <w:p w14:paraId="1F002390" w14:textId="77777777" w:rsidR="00F75FF5" w:rsidRDefault="00F75FF5" w:rsidP="00F75FF5"/>
        </w:tc>
        <w:tc>
          <w:tcPr>
            <w:tcW w:w="624" w:type="dxa"/>
          </w:tcPr>
          <w:p w14:paraId="636106E1" w14:textId="77777777" w:rsidR="00F75FF5" w:rsidRDefault="00F75FF5" w:rsidP="00F75FF5">
            <w:pPr>
              <w:pStyle w:val="TableParagraph"/>
              <w:spacing w:before="93"/>
              <w:rPr>
                <w:sz w:val="16"/>
              </w:rPr>
            </w:pPr>
            <w:r>
              <w:rPr>
                <w:sz w:val="16"/>
              </w:rPr>
              <w:t>16</w:t>
            </w:r>
          </w:p>
        </w:tc>
        <w:tc>
          <w:tcPr>
            <w:tcW w:w="9468" w:type="dxa"/>
          </w:tcPr>
          <w:p w14:paraId="1C51CF17" w14:textId="77777777" w:rsidR="00F75FF5" w:rsidRDefault="00F75FF5" w:rsidP="00F75FF5">
            <w:pPr>
              <w:pStyle w:val="TableParagraph"/>
              <w:spacing w:before="93"/>
              <w:rPr>
                <w:sz w:val="16"/>
              </w:rPr>
            </w:pPr>
            <w:r>
              <w:rPr>
                <w:sz w:val="16"/>
              </w:rPr>
              <w:t>How missing data on the index test and reference standard were handled</w:t>
            </w:r>
          </w:p>
        </w:tc>
        <w:tc>
          <w:tcPr>
            <w:tcW w:w="1701" w:type="dxa"/>
          </w:tcPr>
          <w:p w14:paraId="098267AC" w14:textId="584BCF2B"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4/ Line 68</w:t>
            </w:r>
          </w:p>
        </w:tc>
        <w:tc>
          <w:tcPr>
            <w:tcW w:w="1701" w:type="dxa"/>
          </w:tcPr>
          <w:p w14:paraId="6ACFDB71" w14:textId="6899DD8B" w:rsidR="00F75FF5" w:rsidRPr="00E52AA9" w:rsidRDefault="00F75FF5" w:rsidP="00F75FF5">
            <w:pPr>
              <w:rPr>
                <w:sz w:val="16"/>
                <w:szCs w:val="16"/>
              </w:rPr>
            </w:pPr>
            <w:r w:rsidRPr="002C4496">
              <w:rPr>
                <w:rFonts w:eastAsiaTheme="minorEastAsia"/>
                <w:sz w:val="16"/>
                <w:szCs w:val="16"/>
                <w:lang w:eastAsia="zh-CN"/>
              </w:rPr>
              <w:t>Materials and Methods → Study population</w:t>
            </w:r>
          </w:p>
        </w:tc>
      </w:tr>
      <w:tr w:rsidR="00F75FF5" w14:paraId="1F8BC327" w14:textId="77777777">
        <w:trPr>
          <w:trHeight w:hRule="exact" w:val="364"/>
        </w:trPr>
        <w:tc>
          <w:tcPr>
            <w:tcW w:w="1077" w:type="dxa"/>
            <w:vMerge/>
          </w:tcPr>
          <w:p w14:paraId="1BB467FC" w14:textId="77777777" w:rsidR="00F75FF5" w:rsidRDefault="00F75FF5" w:rsidP="00F75FF5"/>
        </w:tc>
        <w:tc>
          <w:tcPr>
            <w:tcW w:w="624" w:type="dxa"/>
          </w:tcPr>
          <w:p w14:paraId="7305FA85" w14:textId="77777777" w:rsidR="00F75FF5" w:rsidRDefault="00F75FF5" w:rsidP="00F75FF5">
            <w:pPr>
              <w:pStyle w:val="TableParagraph"/>
              <w:spacing w:before="93"/>
              <w:rPr>
                <w:sz w:val="16"/>
              </w:rPr>
            </w:pPr>
            <w:r>
              <w:rPr>
                <w:sz w:val="16"/>
              </w:rPr>
              <w:t>17</w:t>
            </w:r>
          </w:p>
        </w:tc>
        <w:tc>
          <w:tcPr>
            <w:tcW w:w="9468" w:type="dxa"/>
          </w:tcPr>
          <w:p w14:paraId="4768C790" w14:textId="77777777" w:rsidR="00F75FF5" w:rsidRDefault="00F75FF5" w:rsidP="00F75FF5">
            <w:pPr>
              <w:pStyle w:val="TableParagraph"/>
              <w:spacing w:before="93"/>
              <w:rPr>
                <w:sz w:val="16"/>
              </w:rPr>
            </w:pPr>
            <w:r>
              <w:rPr>
                <w:sz w:val="16"/>
              </w:rPr>
              <w:t>Any analyses of variability in diagnostic accuracy, distinguishing pre-specified from exploratory</w:t>
            </w:r>
          </w:p>
        </w:tc>
        <w:tc>
          <w:tcPr>
            <w:tcW w:w="1701" w:type="dxa"/>
          </w:tcPr>
          <w:p w14:paraId="19BCB3E9" w14:textId="4B13C3DD"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5/ Line 106</w:t>
            </w:r>
          </w:p>
        </w:tc>
        <w:tc>
          <w:tcPr>
            <w:tcW w:w="1701" w:type="dxa"/>
          </w:tcPr>
          <w:p w14:paraId="774EA7E4" w14:textId="79682E19" w:rsidR="00F75FF5" w:rsidRPr="00E52AA9" w:rsidRDefault="00F75FF5" w:rsidP="00F75FF5">
            <w:pPr>
              <w:rPr>
                <w:sz w:val="16"/>
                <w:szCs w:val="16"/>
              </w:rPr>
            </w:pPr>
            <w:r w:rsidRPr="001A18C8">
              <w:rPr>
                <w:sz w:val="16"/>
                <w:szCs w:val="16"/>
              </w:rPr>
              <w:t>Materials and Methods →</w:t>
            </w:r>
            <w:r>
              <w:rPr>
                <w:rFonts w:eastAsiaTheme="minorEastAsia" w:hint="eastAsia"/>
                <w:sz w:val="16"/>
                <w:szCs w:val="16"/>
                <w:lang w:eastAsia="zh-CN"/>
              </w:rPr>
              <w:t xml:space="preserve"> </w:t>
            </w:r>
            <w:r w:rsidRPr="001A18C8">
              <w:rPr>
                <w:sz w:val="16"/>
                <w:szCs w:val="16"/>
              </w:rPr>
              <w:t>Statistical Analysis</w:t>
            </w:r>
          </w:p>
        </w:tc>
      </w:tr>
      <w:tr w:rsidR="00F75FF5" w14:paraId="10828B03" w14:textId="77777777">
        <w:trPr>
          <w:trHeight w:hRule="exact" w:val="364"/>
        </w:trPr>
        <w:tc>
          <w:tcPr>
            <w:tcW w:w="1077" w:type="dxa"/>
            <w:vMerge/>
          </w:tcPr>
          <w:p w14:paraId="4FCA633E" w14:textId="77777777" w:rsidR="00F75FF5" w:rsidRDefault="00F75FF5" w:rsidP="00F75FF5"/>
        </w:tc>
        <w:tc>
          <w:tcPr>
            <w:tcW w:w="624" w:type="dxa"/>
          </w:tcPr>
          <w:p w14:paraId="224E2495" w14:textId="77777777" w:rsidR="00F75FF5" w:rsidRDefault="00F75FF5" w:rsidP="00F75FF5">
            <w:pPr>
              <w:pStyle w:val="TableParagraph"/>
              <w:spacing w:before="93"/>
              <w:rPr>
                <w:sz w:val="16"/>
              </w:rPr>
            </w:pPr>
            <w:r>
              <w:rPr>
                <w:sz w:val="16"/>
              </w:rPr>
              <w:t>18</w:t>
            </w:r>
          </w:p>
        </w:tc>
        <w:tc>
          <w:tcPr>
            <w:tcW w:w="9468" w:type="dxa"/>
          </w:tcPr>
          <w:p w14:paraId="2ADE208D" w14:textId="77777777" w:rsidR="00F75FF5" w:rsidRDefault="00F75FF5" w:rsidP="00F75FF5">
            <w:pPr>
              <w:pStyle w:val="TableParagraph"/>
              <w:spacing w:before="93"/>
              <w:rPr>
                <w:sz w:val="16"/>
              </w:rPr>
            </w:pPr>
            <w:r>
              <w:rPr>
                <w:sz w:val="16"/>
              </w:rPr>
              <w:t>Intended sample size and how it was determined</w:t>
            </w:r>
          </w:p>
        </w:tc>
        <w:tc>
          <w:tcPr>
            <w:tcW w:w="1701" w:type="dxa"/>
          </w:tcPr>
          <w:p w14:paraId="26939272" w14:textId="074F8062"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6/ Line 123</w:t>
            </w:r>
          </w:p>
        </w:tc>
        <w:tc>
          <w:tcPr>
            <w:tcW w:w="1701" w:type="dxa"/>
          </w:tcPr>
          <w:p w14:paraId="0665F55C" w14:textId="63A3C5A3" w:rsidR="00F75FF5" w:rsidRPr="00E52AA9" w:rsidRDefault="00F75FF5" w:rsidP="00F75FF5">
            <w:pPr>
              <w:rPr>
                <w:sz w:val="16"/>
                <w:szCs w:val="16"/>
              </w:rPr>
            </w:pPr>
            <w:r w:rsidRPr="00F75FF5">
              <w:rPr>
                <w:sz w:val="16"/>
                <w:szCs w:val="16"/>
              </w:rPr>
              <w:t>Results-General Data</w:t>
            </w:r>
          </w:p>
        </w:tc>
      </w:tr>
      <w:tr w:rsidR="00F75FF5" w14:paraId="71F89753" w14:textId="77777777" w:rsidTr="00E52AA9">
        <w:trPr>
          <w:trHeight w:hRule="exact" w:val="364"/>
        </w:trPr>
        <w:tc>
          <w:tcPr>
            <w:tcW w:w="14571" w:type="dxa"/>
            <w:gridSpan w:val="5"/>
          </w:tcPr>
          <w:p w14:paraId="7B1BBB97" w14:textId="77777777" w:rsidR="00F75FF5" w:rsidRDefault="00F75FF5" w:rsidP="00F75FF5">
            <w:pPr>
              <w:pStyle w:val="TableParagraph"/>
              <w:spacing w:before="89"/>
              <w:rPr>
                <w:rFonts w:ascii="HelveticaNeueLT Pro 75 Bd"/>
                <w:b/>
                <w:sz w:val="16"/>
              </w:rPr>
            </w:pPr>
            <w:r>
              <w:rPr>
                <w:rFonts w:ascii="HelveticaNeueLT Pro 75 Bd"/>
                <w:b/>
                <w:sz w:val="16"/>
              </w:rPr>
              <w:t>RESULTS</w:t>
            </w:r>
          </w:p>
        </w:tc>
      </w:tr>
      <w:tr w:rsidR="00F75FF5" w14:paraId="3770CFEF" w14:textId="77777777">
        <w:trPr>
          <w:trHeight w:hRule="exact" w:val="364"/>
        </w:trPr>
        <w:tc>
          <w:tcPr>
            <w:tcW w:w="1077" w:type="dxa"/>
            <w:vMerge w:val="restart"/>
          </w:tcPr>
          <w:p w14:paraId="68D23493" w14:textId="77777777" w:rsidR="00F75FF5" w:rsidRDefault="00F75FF5" w:rsidP="00F75FF5">
            <w:pPr>
              <w:pStyle w:val="TableParagraph"/>
              <w:spacing w:before="93"/>
              <w:rPr>
                <w:sz w:val="16"/>
              </w:rPr>
            </w:pPr>
            <w:r>
              <w:rPr>
                <w:sz w:val="16"/>
              </w:rPr>
              <w:t>Participants</w:t>
            </w:r>
          </w:p>
        </w:tc>
        <w:tc>
          <w:tcPr>
            <w:tcW w:w="624" w:type="dxa"/>
          </w:tcPr>
          <w:p w14:paraId="6337DB1E" w14:textId="77777777" w:rsidR="00F75FF5" w:rsidRDefault="00F75FF5" w:rsidP="00F75FF5">
            <w:pPr>
              <w:pStyle w:val="TableParagraph"/>
              <w:spacing w:before="93"/>
              <w:rPr>
                <w:sz w:val="16"/>
              </w:rPr>
            </w:pPr>
            <w:r>
              <w:rPr>
                <w:sz w:val="16"/>
              </w:rPr>
              <w:t>19</w:t>
            </w:r>
          </w:p>
        </w:tc>
        <w:tc>
          <w:tcPr>
            <w:tcW w:w="9468" w:type="dxa"/>
          </w:tcPr>
          <w:p w14:paraId="70DE076E" w14:textId="77777777" w:rsidR="00F75FF5" w:rsidRDefault="00F75FF5" w:rsidP="00F75FF5">
            <w:pPr>
              <w:pStyle w:val="TableParagraph"/>
              <w:spacing w:before="93"/>
              <w:rPr>
                <w:sz w:val="16"/>
              </w:rPr>
            </w:pPr>
            <w:r>
              <w:rPr>
                <w:sz w:val="16"/>
              </w:rPr>
              <w:t>Flow of participants, using a diagram</w:t>
            </w:r>
          </w:p>
        </w:tc>
        <w:tc>
          <w:tcPr>
            <w:tcW w:w="1701" w:type="dxa"/>
          </w:tcPr>
          <w:p w14:paraId="10CFF8A1" w14:textId="697564D6"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Figure 1</w:t>
            </w:r>
          </w:p>
        </w:tc>
        <w:tc>
          <w:tcPr>
            <w:tcW w:w="1701" w:type="dxa"/>
          </w:tcPr>
          <w:p w14:paraId="15820119" w14:textId="630BD217" w:rsidR="00F75FF5" w:rsidRPr="00F75FF5" w:rsidRDefault="00F75FF5" w:rsidP="00F75FF5">
            <w:pPr>
              <w:rPr>
                <w:sz w:val="16"/>
                <w:szCs w:val="16"/>
              </w:rPr>
            </w:pPr>
            <w:r w:rsidRPr="00F75FF5">
              <w:rPr>
                <w:sz w:val="16"/>
                <w:szCs w:val="16"/>
              </w:rPr>
              <w:t>Results-General Data</w:t>
            </w:r>
            <w:r w:rsidRPr="00F75FF5">
              <w:rPr>
                <w:rFonts w:ascii="宋体" w:eastAsia="宋体" w:hAnsi="宋体" w:cs="宋体" w:hint="eastAsia"/>
                <w:sz w:val="16"/>
                <w:szCs w:val="16"/>
              </w:rPr>
              <w:t>、</w:t>
            </w:r>
            <w:r w:rsidRPr="00F75FF5">
              <w:rPr>
                <w:sz w:val="16"/>
                <w:szCs w:val="16"/>
              </w:rPr>
              <w:t>Figure legend Fig.1</w:t>
            </w:r>
          </w:p>
        </w:tc>
      </w:tr>
      <w:tr w:rsidR="00F75FF5" w14:paraId="640D4847" w14:textId="77777777">
        <w:trPr>
          <w:trHeight w:hRule="exact" w:val="364"/>
        </w:trPr>
        <w:tc>
          <w:tcPr>
            <w:tcW w:w="1077" w:type="dxa"/>
            <w:vMerge/>
          </w:tcPr>
          <w:p w14:paraId="7DE5D1F9" w14:textId="77777777" w:rsidR="00F75FF5" w:rsidRDefault="00F75FF5" w:rsidP="00F75FF5"/>
        </w:tc>
        <w:tc>
          <w:tcPr>
            <w:tcW w:w="624" w:type="dxa"/>
          </w:tcPr>
          <w:p w14:paraId="74B5289A" w14:textId="77777777" w:rsidR="00F75FF5" w:rsidRDefault="00F75FF5" w:rsidP="00F75FF5">
            <w:pPr>
              <w:pStyle w:val="TableParagraph"/>
              <w:spacing w:before="93"/>
              <w:rPr>
                <w:sz w:val="16"/>
              </w:rPr>
            </w:pPr>
            <w:r>
              <w:rPr>
                <w:sz w:val="16"/>
              </w:rPr>
              <w:t>20</w:t>
            </w:r>
          </w:p>
        </w:tc>
        <w:tc>
          <w:tcPr>
            <w:tcW w:w="9468" w:type="dxa"/>
          </w:tcPr>
          <w:p w14:paraId="64E3928E" w14:textId="77777777" w:rsidR="00F75FF5" w:rsidRDefault="00F75FF5" w:rsidP="00F75FF5">
            <w:pPr>
              <w:pStyle w:val="TableParagraph"/>
              <w:spacing w:before="93"/>
              <w:rPr>
                <w:sz w:val="16"/>
              </w:rPr>
            </w:pPr>
            <w:r>
              <w:rPr>
                <w:sz w:val="16"/>
              </w:rPr>
              <w:t>Baseline demographic and clinical characteristics of participants</w:t>
            </w:r>
          </w:p>
        </w:tc>
        <w:tc>
          <w:tcPr>
            <w:tcW w:w="1701" w:type="dxa"/>
          </w:tcPr>
          <w:p w14:paraId="097A401C" w14:textId="37F4DC18"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6 /Line 123-133</w:t>
            </w:r>
          </w:p>
        </w:tc>
        <w:tc>
          <w:tcPr>
            <w:tcW w:w="1701" w:type="dxa"/>
          </w:tcPr>
          <w:p w14:paraId="31FA2294" w14:textId="04F8AE3A" w:rsidR="00F75FF5" w:rsidRPr="00F75FF5" w:rsidRDefault="00F75FF5" w:rsidP="00F75FF5">
            <w:pPr>
              <w:rPr>
                <w:sz w:val="16"/>
                <w:szCs w:val="16"/>
              </w:rPr>
            </w:pPr>
            <w:r w:rsidRPr="00F75FF5">
              <w:rPr>
                <w:sz w:val="16"/>
                <w:szCs w:val="16"/>
              </w:rPr>
              <w:t>Results-General Data</w:t>
            </w:r>
          </w:p>
        </w:tc>
      </w:tr>
      <w:tr w:rsidR="00F75FF5" w14:paraId="0BDD1C75" w14:textId="77777777">
        <w:trPr>
          <w:trHeight w:hRule="exact" w:val="364"/>
        </w:trPr>
        <w:tc>
          <w:tcPr>
            <w:tcW w:w="1077" w:type="dxa"/>
            <w:vMerge/>
          </w:tcPr>
          <w:p w14:paraId="6C9AB4B1" w14:textId="77777777" w:rsidR="00F75FF5" w:rsidRDefault="00F75FF5" w:rsidP="00F75FF5"/>
        </w:tc>
        <w:tc>
          <w:tcPr>
            <w:tcW w:w="624" w:type="dxa"/>
          </w:tcPr>
          <w:p w14:paraId="0612CF88" w14:textId="77777777" w:rsidR="00F75FF5" w:rsidRDefault="00F75FF5" w:rsidP="00F75FF5">
            <w:pPr>
              <w:pStyle w:val="TableParagraph"/>
              <w:rPr>
                <w:sz w:val="16"/>
              </w:rPr>
            </w:pPr>
            <w:r>
              <w:rPr>
                <w:sz w:val="16"/>
              </w:rPr>
              <w:t>21a</w:t>
            </w:r>
          </w:p>
        </w:tc>
        <w:tc>
          <w:tcPr>
            <w:tcW w:w="9468" w:type="dxa"/>
          </w:tcPr>
          <w:p w14:paraId="1AB0572C" w14:textId="77777777" w:rsidR="00F75FF5" w:rsidRDefault="00F75FF5" w:rsidP="00F75FF5">
            <w:pPr>
              <w:pStyle w:val="TableParagraph"/>
              <w:rPr>
                <w:sz w:val="16"/>
              </w:rPr>
            </w:pPr>
            <w:r>
              <w:rPr>
                <w:sz w:val="16"/>
              </w:rPr>
              <w:t>Distribution of severity of disease in those with the target condition</w:t>
            </w:r>
          </w:p>
        </w:tc>
        <w:tc>
          <w:tcPr>
            <w:tcW w:w="1701" w:type="dxa"/>
          </w:tcPr>
          <w:p w14:paraId="7A0CE063" w14:textId="558630E6"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6/Line 128-133</w:t>
            </w:r>
          </w:p>
        </w:tc>
        <w:tc>
          <w:tcPr>
            <w:tcW w:w="1701" w:type="dxa"/>
          </w:tcPr>
          <w:p w14:paraId="5B093903" w14:textId="6456FFC1" w:rsidR="00F75FF5" w:rsidRPr="00F75FF5" w:rsidRDefault="00F75FF5" w:rsidP="00F75FF5">
            <w:pPr>
              <w:rPr>
                <w:sz w:val="16"/>
                <w:szCs w:val="16"/>
              </w:rPr>
            </w:pPr>
            <w:r w:rsidRPr="00F75FF5">
              <w:rPr>
                <w:sz w:val="16"/>
                <w:szCs w:val="16"/>
              </w:rPr>
              <w:t>Results-General Data</w:t>
            </w:r>
          </w:p>
        </w:tc>
      </w:tr>
      <w:tr w:rsidR="00F75FF5" w14:paraId="41514F2A" w14:textId="77777777">
        <w:trPr>
          <w:trHeight w:hRule="exact" w:val="364"/>
        </w:trPr>
        <w:tc>
          <w:tcPr>
            <w:tcW w:w="1077" w:type="dxa"/>
            <w:vMerge/>
          </w:tcPr>
          <w:p w14:paraId="3C996B5A" w14:textId="77777777" w:rsidR="00F75FF5" w:rsidRDefault="00F75FF5" w:rsidP="00F75FF5"/>
        </w:tc>
        <w:tc>
          <w:tcPr>
            <w:tcW w:w="624" w:type="dxa"/>
          </w:tcPr>
          <w:p w14:paraId="64B83409" w14:textId="77777777" w:rsidR="00F75FF5" w:rsidRDefault="00F75FF5" w:rsidP="00F75FF5">
            <w:pPr>
              <w:pStyle w:val="TableParagraph"/>
              <w:rPr>
                <w:sz w:val="16"/>
              </w:rPr>
            </w:pPr>
            <w:r>
              <w:rPr>
                <w:sz w:val="16"/>
              </w:rPr>
              <w:t>21b</w:t>
            </w:r>
          </w:p>
        </w:tc>
        <w:tc>
          <w:tcPr>
            <w:tcW w:w="9468" w:type="dxa"/>
          </w:tcPr>
          <w:p w14:paraId="09B11D08" w14:textId="77777777" w:rsidR="00F75FF5" w:rsidRDefault="00F75FF5" w:rsidP="00F75FF5">
            <w:pPr>
              <w:pStyle w:val="TableParagraph"/>
              <w:rPr>
                <w:sz w:val="16"/>
              </w:rPr>
            </w:pPr>
            <w:r>
              <w:rPr>
                <w:sz w:val="16"/>
              </w:rPr>
              <w:t>Distribution of alternative diagnoses in those without the target condition</w:t>
            </w:r>
          </w:p>
        </w:tc>
        <w:tc>
          <w:tcPr>
            <w:tcW w:w="1701" w:type="dxa"/>
          </w:tcPr>
          <w:p w14:paraId="6AB374A0" w14:textId="72980AF0"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None</w:t>
            </w:r>
          </w:p>
        </w:tc>
        <w:tc>
          <w:tcPr>
            <w:tcW w:w="1701" w:type="dxa"/>
          </w:tcPr>
          <w:p w14:paraId="018E0B3A" w14:textId="77A90DF7"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None</w:t>
            </w:r>
          </w:p>
        </w:tc>
      </w:tr>
      <w:tr w:rsidR="00F75FF5" w14:paraId="25780E5D" w14:textId="77777777">
        <w:trPr>
          <w:trHeight w:hRule="exact" w:val="364"/>
        </w:trPr>
        <w:tc>
          <w:tcPr>
            <w:tcW w:w="1077" w:type="dxa"/>
            <w:vMerge/>
          </w:tcPr>
          <w:p w14:paraId="6756E6B5" w14:textId="77777777" w:rsidR="00F75FF5" w:rsidRDefault="00F75FF5" w:rsidP="00F75FF5"/>
        </w:tc>
        <w:tc>
          <w:tcPr>
            <w:tcW w:w="624" w:type="dxa"/>
          </w:tcPr>
          <w:p w14:paraId="0BDD9B01" w14:textId="77777777" w:rsidR="00F75FF5" w:rsidRDefault="00F75FF5" w:rsidP="00F75FF5">
            <w:pPr>
              <w:pStyle w:val="TableParagraph"/>
              <w:rPr>
                <w:sz w:val="16"/>
              </w:rPr>
            </w:pPr>
            <w:r>
              <w:rPr>
                <w:sz w:val="16"/>
              </w:rPr>
              <w:t>22</w:t>
            </w:r>
          </w:p>
        </w:tc>
        <w:tc>
          <w:tcPr>
            <w:tcW w:w="9468" w:type="dxa"/>
          </w:tcPr>
          <w:p w14:paraId="4F902265" w14:textId="77777777" w:rsidR="00F75FF5" w:rsidRDefault="00F75FF5" w:rsidP="00F75FF5">
            <w:pPr>
              <w:pStyle w:val="TableParagraph"/>
              <w:rPr>
                <w:sz w:val="16"/>
              </w:rPr>
            </w:pPr>
            <w:r>
              <w:rPr>
                <w:sz w:val="16"/>
              </w:rPr>
              <w:t>Time interval and any clinical interventions between index test and reference standard</w:t>
            </w:r>
          </w:p>
        </w:tc>
        <w:tc>
          <w:tcPr>
            <w:tcW w:w="1701" w:type="dxa"/>
          </w:tcPr>
          <w:p w14:paraId="67845CE6" w14:textId="3F7CCFAC" w:rsidR="00F75FF5" w:rsidRPr="00F75FF5" w:rsidRDefault="00F75FF5" w:rsidP="00F75FF5">
            <w:pPr>
              <w:rPr>
                <w:rFonts w:eastAsiaTheme="minorEastAsia" w:hint="eastAsia"/>
                <w:sz w:val="16"/>
                <w:szCs w:val="16"/>
                <w:lang w:eastAsia="zh-CN"/>
              </w:rPr>
            </w:pPr>
            <w:r>
              <w:rPr>
                <w:rFonts w:eastAsiaTheme="minorEastAsia" w:hint="eastAsia"/>
                <w:sz w:val="16"/>
                <w:szCs w:val="16"/>
                <w:lang w:eastAsia="zh-CN"/>
              </w:rPr>
              <w:t>Page 4/Line 70</w:t>
            </w:r>
          </w:p>
        </w:tc>
        <w:tc>
          <w:tcPr>
            <w:tcW w:w="1701" w:type="dxa"/>
          </w:tcPr>
          <w:p w14:paraId="5BECC616" w14:textId="2660D44A" w:rsidR="00F75FF5" w:rsidRPr="00F75FF5" w:rsidRDefault="00F75FF5" w:rsidP="00F75FF5">
            <w:pPr>
              <w:rPr>
                <w:sz w:val="16"/>
                <w:szCs w:val="16"/>
              </w:rPr>
            </w:pPr>
            <w:r w:rsidRPr="002C4496">
              <w:rPr>
                <w:rFonts w:eastAsiaTheme="minorEastAsia"/>
                <w:sz w:val="16"/>
                <w:szCs w:val="16"/>
                <w:lang w:eastAsia="zh-CN"/>
              </w:rPr>
              <w:t>Materials and Methods → Study population</w:t>
            </w:r>
          </w:p>
        </w:tc>
      </w:tr>
      <w:tr w:rsidR="00F75FF5" w14:paraId="55683CC5" w14:textId="77777777">
        <w:trPr>
          <w:trHeight w:hRule="exact" w:val="364"/>
        </w:trPr>
        <w:tc>
          <w:tcPr>
            <w:tcW w:w="1077" w:type="dxa"/>
            <w:vMerge w:val="restart"/>
          </w:tcPr>
          <w:p w14:paraId="09CBCD7F" w14:textId="77777777" w:rsidR="00F75FF5" w:rsidRDefault="00F75FF5" w:rsidP="00F75FF5">
            <w:pPr>
              <w:pStyle w:val="TableParagraph"/>
              <w:rPr>
                <w:sz w:val="16"/>
              </w:rPr>
            </w:pPr>
            <w:r>
              <w:rPr>
                <w:sz w:val="16"/>
              </w:rPr>
              <w:t>Test results</w:t>
            </w:r>
          </w:p>
        </w:tc>
        <w:tc>
          <w:tcPr>
            <w:tcW w:w="624" w:type="dxa"/>
          </w:tcPr>
          <w:p w14:paraId="6A972E17" w14:textId="77777777" w:rsidR="00F75FF5" w:rsidRDefault="00F75FF5" w:rsidP="00F75FF5">
            <w:pPr>
              <w:pStyle w:val="TableParagraph"/>
              <w:rPr>
                <w:sz w:val="16"/>
              </w:rPr>
            </w:pPr>
            <w:r>
              <w:rPr>
                <w:sz w:val="16"/>
              </w:rPr>
              <w:t>23</w:t>
            </w:r>
          </w:p>
        </w:tc>
        <w:tc>
          <w:tcPr>
            <w:tcW w:w="9468" w:type="dxa"/>
          </w:tcPr>
          <w:p w14:paraId="44D027F5" w14:textId="77777777" w:rsidR="00F75FF5" w:rsidRDefault="00F75FF5" w:rsidP="00F75FF5">
            <w:pPr>
              <w:pStyle w:val="TableParagraph"/>
              <w:rPr>
                <w:sz w:val="16"/>
              </w:rPr>
            </w:pPr>
            <w:r>
              <w:rPr>
                <w:sz w:val="16"/>
              </w:rPr>
              <w:t>Cross tabulation of the index test results (or their distribution) by the results of the reference standard</w:t>
            </w:r>
          </w:p>
        </w:tc>
        <w:tc>
          <w:tcPr>
            <w:tcW w:w="1701" w:type="dxa"/>
          </w:tcPr>
          <w:p w14:paraId="0099C8A9" w14:textId="694C5869"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Page 7/ Line 134-157</w:t>
            </w:r>
          </w:p>
        </w:tc>
        <w:tc>
          <w:tcPr>
            <w:tcW w:w="1701" w:type="dxa"/>
          </w:tcPr>
          <w:p w14:paraId="26B3A907" w14:textId="6A6769D6"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Results</w:t>
            </w:r>
          </w:p>
        </w:tc>
      </w:tr>
      <w:tr w:rsidR="00F75FF5" w14:paraId="2DFF3086" w14:textId="77777777">
        <w:trPr>
          <w:trHeight w:hRule="exact" w:val="364"/>
        </w:trPr>
        <w:tc>
          <w:tcPr>
            <w:tcW w:w="1077" w:type="dxa"/>
            <w:vMerge/>
          </w:tcPr>
          <w:p w14:paraId="1AF044FF" w14:textId="77777777" w:rsidR="00F75FF5" w:rsidRDefault="00F75FF5" w:rsidP="00F75FF5"/>
        </w:tc>
        <w:tc>
          <w:tcPr>
            <w:tcW w:w="624" w:type="dxa"/>
          </w:tcPr>
          <w:p w14:paraId="0E93AA54" w14:textId="77777777" w:rsidR="00F75FF5" w:rsidRDefault="00F75FF5" w:rsidP="00F75FF5">
            <w:pPr>
              <w:pStyle w:val="TableParagraph"/>
              <w:rPr>
                <w:sz w:val="16"/>
              </w:rPr>
            </w:pPr>
            <w:r>
              <w:rPr>
                <w:sz w:val="16"/>
              </w:rPr>
              <w:t>24</w:t>
            </w:r>
          </w:p>
        </w:tc>
        <w:tc>
          <w:tcPr>
            <w:tcW w:w="9468" w:type="dxa"/>
          </w:tcPr>
          <w:p w14:paraId="51FA1B20" w14:textId="77777777" w:rsidR="00F75FF5" w:rsidRDefault="00F75FF5" w:rsidP="00F75FF5">
            <w:pPr>
              <w:pStyle w:val="TableParagraph"/>
              <w:rPr>
                <w:sz w:val="16"/>
              </w:rPr>
            </w:pPr>
            <w:r>
              <w:rPr>
                <w:sz w:val="16"/>
              </w:rPr>
              <w:t>Estimates of diagnostic accuracy and their precision (such as 95% confidence intervals)</w:t>
            </w:r>
          </w:p>
        </w:tc>
        <w:tc>
          <w:tcPr>
            <w:tcW w:w="1701" w:type="dxa"/>
          </w:tcPr>
          <w:p w14:paraId="02EF86D3" w14:textId="408EF3C5" w:rsidR="00F75FF5" w:rsidRPr="00C84927" w:rsidRDefault="00C84927" w:rsidP="00C84927">
            <w:pPr>
              <w:rPr>
                <w:rFonts w:eastAsiaTheme="minorEastAsia" w:hint="eastAsia"/>
                <w:sz w:val="16"/>
                <w:szCs w:val="16"/>
                <w:lang w:eastAsia="zh-CN"/>
              </w:rPr>
            </w:pPr>
            <w:r>
              <w:rPr>
                <w:rFonts w:eastAsiaTheme="minorEastAsia" w:hint="eastAsia"/>
                <w:sz w:val="16"/>
                <w:szCs w:val="16"/>
                <w:lang w:eastAsia="zh-CN"/>
              </w:rPr>
              <w:t>Page 8/ Line 159-173</w:t>
            </w:r>
          </w:p>
        </w:tc>
        <w:tc>
          <w:tcPr>
            <w:tcW w:w="1701" w:type="dxa"/>
          </w:tcPr>
          <w:p w14:paraId="3A140B38" w14:textId="5B8FADAE"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 xml:space="preserve">Results </w:t>
            </w:r>
          </w:p>
        </w:tc>
      </w:tr>
      <w:tr w:rsidR="00F75FF5" w14:paraId="5AD09402" w14:textId="77777777">
        <w:trPr>
          <w:trHeight w:hRule="exact" w:val="364"/>
        </w:trPr>
        <w:tc>
          <w:tcPr>
            <w:tcW w:w="1077" w:type="dxa"/>
            <w:vMerge/>
          </w:tcPr>
          <w:p w14:paraId="31F5529B" w14:textId="77777777" w:rsidR="00F75FF5" w:rsidRDefault="00F75FF5" w:rsidP="00F75FF5"/>
        </w:tc>
        <w:tc>
          <w:tcPr>
            <w:tcW w:w="624" w:type="dxa"/>
          </w:tcPr>
          <w:p w14:paraId="2B6EDA8D" w14:textId="77777777" w:rsidR="00F75FF5" w:rsidRDefault="00F75FF5" w:rsidP="00F75FF5">
            <w:pPr>
              <w:pStyle w:val="TableParagraph"/>
              <w:rPr>
                <w:sz w:val="16"/>
              </w:rPr>
            </w:pPr>
            <w:r>
              <w:rPr>
                <w:sz w:val="16"/>
              </w:rPr>
              <w:t>25</w:t>
            </w:r>
          </w:p>
        </w:tc>
        <w:tc>
          <w:tcPr>
            <w:tcW w:w="9468" w:type="dxa"/>
          </w:tcPr>
          <w:p w14:paraId="56C32FAF" w14:textId="77777777" w:rsidR="00F75FF5" w:rsidRDefault="00F75FF5" w:rsidP="00F75FF5">
            <w:pPr>
              <w:pStyle w:val="TableParagraph"/>
              <w:rPr>
                <w:sz w:val="16"/>
              </w:rPr>
            </w:pPr>
            <w:r>
              <w:rPr>
                <w:sz w:val="16"/>
              </w:rPr>
              <w:t>Any adverse events from performing the index test or the reference standard</w:t>
            </w:r>
          </w:p>
        </w:tc>
        <w:tc>
          <w:tcPr>
            <w:tcW w:w="1701" w:type="dxa"/>
          </w:tcPr>
          <w:p w14:paraId="19092BF6" w14:textId="551AC6CB"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None</w:t>
            </w:r>
          </w:p>
        </w:tc>
        <w:tc>
          <w:tcPr>
            <w:tcW w:w="1701" w:type="dxa"/>
          </w:tcPr>
          <w:p w14:paraId="0FE8389D" w14:textId="38D7F312"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None</w:t>
            </w:r>
          </w:p>
        </w:tc>
      </w:tr>
      <w:tr w:rsidR="00F75FF5" w14:paraId="1BFF928C" w14:textId="77777777" w:rsidTr="00E52AA9">
        <w:trPr>
          <w:trHeight w:hRule="exact" w:val="364"/>
        </w:trPr>
        <w:tc>
          <w:tcPr>
            <w:tcW w:w="14571" w:type="dxa"/>
            <w:gridSpan w:val="5"/>
          </w:tcPr>
          <w:p w14:paraId="0ECAFAAE" w14:textId="77777777" w:rsidR="00F75FF5" w:rsidRDefault="00F75FF5" w:rsidP="00F75FF5">
            <w:pPr>
              <w:pStyle w:val="TableParagraph"/>
              <w:spacing w:before="88"/>
              <w:rPr>
                <w:rFonts w:ascii="HelveticaNeueLT Pro 75 Bd"/>
                <w:b/>
                <w:sz w:val="16"/>
              </w:rPr>
            </w:pPr>
            <w:r>
              <w:rPr>
                <w:rFonts w:ascii="HelveticaNeueLT Pro 75 Bd"/>
                <w:b/>
                <w:sz w:val="16"/>
              </w:rPr>
              <w:t>DISCUSSION</w:t>
            </w:r>
          </w:p>
        </w:tc>
      </w:tr>
      <w:tr w:rsidR="00F75FF5" w14:paraId="3AA264C5" w14:textId="77777777">
        <w:trPr>
          <w:trHeight w:hRule="exact" w:val="364"/>
        </w:trPr>
        <w:tc>
          <w:tcPr>
            <w:tcW w:w="1077" w:type="dxa"/>
          </w:tcPr>
          <w:p w14:paraId="36A5B437" w14:textId="77777777" w:rsidR="00F75FF5" w:rsidRDefault="00F75FF5" w:rsidP="00F75FF5"/>
        </w:tc>
        <w:tc>
          <w:tcPr>
            <w:tcW w:w="624" w:type="dxa"/>
          </w:tcPr>
          <w:p w14:paraId="0DFF7408" w14:textId="77777777" w:rsidR="00F75FF5" w:rsidRDefault="00F75FF5" w:rsidP="00F75FF5">
            <w:pPr>
              <w:pStyle w:val="TableParagraph"/>
              <w:rPr>
                <w:sz w:val="16"/>
              </w:rPr>
            </w:pPr>
            <w:r>
              <w:rPr>
                <w:sz w:val="16"/>
              </w:rPr>
              <w:t>26</w:t>
            </w:r>
          </w:p>
        </w:tc>
        <w:tc>
          <w:tcPr>
            <w:tcW w:w="9468" w:type="dxa"/>
          </w:tcPr>
          <w:p w14:paraId="1C13066A" w14:textId="77777777" w:rsidR="00F75FF5" w:rsidRDefault="00F75FF5" w:rsidP="00F75FF5">
            <w:pPr>
              <w:pStyle w:val="TableParagraph"/>
              <w:rPr>
                <w:sz w:val="16"/>
              </w:rPr>
            </w:pPr>
            <w:r>
              <w:rPr>
                <w:sz w:val="16"/>
              </w:rPr>
              <w:t>Study limitations, including sources of potential bias, statistical uncertainty, and generalisability</w:t>
            </w:r>
          </w:p>
        </w:tc>
        <w:tc>
          <w:tcPr>
            <w:tcW w:w="1701" w:type="dxa"/>
          </w:tcPr>
          <w:p w14:paraId="20E9CA21" w14:textId="30EB07E2" w:rsidR="00F75FF5" w:rsidRPr="00C84927" w:rsidRDefault="00C84927" w:rsidP="00F75FF5">
            <w:pPr>
              <w:rPr>
                <w:rFonts w:eastAsiaTheme="minorEastAsia" w:hint="eastAsia"/>
                <w:sz w:val="16"/>
                <w:szCs w:val="16"/>
                <w:lang w:eastAsia="zh-CN"/>
              </w:rPr>
            </w:pPr>
            <w:r w:rsidRPr="00C84927">
              <w:rPr>
                <w:rFonts w:eastAsiaTheme="minorEastAsia" w:hint="eastAsia"/>
                <w:sz w:val="16"/>
                <w:szCs w:val="16"/>
                <w:lang w:eastAsia="zh-CN"/>
              </w:rPr>
              <w:t>Page 10-11/ Line 234-245</w:t>
            </w:r>
          </w:p>
        </w:tc>
        <w:tc>
          <w:tcPr>
            <w:tcW w:w="1701" w:type="dxa"/>
          </w:tcPr>
          <w:p w14:paraId="43FC219D" w14:textId="69C88972"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 xml:space="preserve">Discussion </w:t>
            </w:r>
          </w:p>
        </w:tc>
      </w:tr>
      <w:tr w:rsidR="00F75FF5" w14:paraId="113A3DC4" w14:textId="77777777">
        <w:trPr>
          <w:trHeight w:hRule="exact" w:val="364"/>
        </w:trPr>
        <w:tc>
          <w:tcPr>
            <w:tcW w:w="1077" w:type="dxa"/>
          </w:tcPr>
          <w:p w14:paraId="0300A027" w14:textId="77777777" w:rsidR="00F75FF5" w:rsidRDefault="00F75FF5" w:rsidP="00F75FF5"/>
        </w:tc>
        <w:tc>
          <w:tcPr>
            <w:tcW w:w="624" w:type="dxa"/>
          </w:tcPr>
          <w:p w14:paraId="4A0CAFB1" w14:textId="77777777" w:rsidR="00F75FF5" w:rsidRDefault="00F75FF5" w:rsidP="00F75FF5">
            <w:pPr>
              <w:pStyle w:val="TableParagraph"/>
              <w:rPr>
                <w:sz w:val="16"/>
              </w:rPr>
            </w:pPr>
            <w:r>
              <w:rPr>
                <w:sz w:val="16"/>
              </w:rPr>
              <w:t>27</w:t>
            </w:r>
          </w:p>
        </w:tc>
        <w:tc>
          <w:tcPr>
            <w:tcW w:w="9468" w:type="dxa"/>
          </w:tcPr>
          <w:p w14:paraId="63BCE3A1" w14:textId="77777777" w:rsidR="00F75FF5" w:rsidRDefault="00F75FF5" w:rsidP="00F75FF5">
            <w:pPr>
              <w:pStyle w:val="TableParagraph"/>
              <w:rPr>
                <w:sz w:val="16"/>
              </w:rPr>
            </w:pPr>
            <w:r>
              <w:rPr>
                <w:sz w:val="16"/>
              </w:rPr>
              <w:t>Implications for practice, including the intended use and clinical role of the index test</w:t>
            </w:r>
          </w:p>
        </w:tc>
        <w:tc>
          <w:tcPr>
            <w:tcW w:w="1701" w:type="dxa"/>
          </w:tcPr>
          <w:p w14:paraId="60758F86" w14:textId="3DB84426"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Page 8-9/ Line 174-193</w:t>
            </w:r>
          </w:p>
        </w:tc>
        <w:tc>
          <w:tcPr>
            <w:tcW w:w="1701" w:type="dxa"/>
          </w:tcPr>
          <w:p w14:paraId="190FE112" w14:textId="77B8A2B7" w:rsidR="00F75FF5" w:rsidRPr="00C84927" w:rsidRDefault="00C84927" w:rsidP="00F75FF5">
            <w:pPr>
              <w:rPr>
                <w:rFonts w:eastAsiaTheme="minorEastAsia" w:hint="eastAsia"/>
                <w:sz w:val="16"/>
                <w:szCs w:val="16"/>
                <w:lang w:eastAsia="zh-CN"/>
              </w:rPr>
            </w:pPr>
            <w:r>
              <w:rPr>
                <w:rFonts w:eastAsiaTheme="minorEastAsia" w:hint="eastAsia"/>
                <w:sz w:val="16"/>
                <w:szCs w:val="16"/>
                <w:lang w:eastAsia="zh-CN"/>
              </w:rPr>
              <w:t xml:space="preserve">Discussion </w:t>
            </w:r>
          </w:p>
        </w:tc>
      </w:tr>
      <w:tr w:rsidR="00F75FF5" w14:paraId="4481A9FB" w14:textId="77777777" w:rsidTr="00E52AA9">
        <w:trPr>
          <w:trHeight w:hRule="exact" w:val="364"/>
        </w:trPr>
        <w:tc>
          <w:tcPr>
            <w:tcW w:w="14571" w:type="dxa"/>
            <w:gridSpan w:val="5"/>
          </w:tcPr>
          <w:p w14:paraId="026053F6" w14:textId="77777777" w:rsidR="00F75FF5" w:rsidRDefault="00F75FF5" w:rsidP="00F75FF5">
            <w:pPr>
              <w:pStyle w:val="TableParagraph"/>
              <w:spacing w:before="88"/>
              <w:rPr>
                <w:rFonts w:ascii="HelveticaNeueLT Pro 75 Bd"/>
                <w:b/>
                <w:sz w:val="16"/>
              </w:rPr>
            </w:pPr>
            <w:r>
              <w:rPr>
                <w:rFonts w:ascii="HelveticaNeueLT Pro 75 Bd"/>
                <w:b/>
                <w:sz w:val="16"/>
              </w:rPr>
              <w:t>OTHER INFORMATION</w:t>
            </w:r>
          </w:p>
        </w:tc>
      </w:tr>
      <w:tr w:rsidR="00C84927" w14:paraId="65F8E60B" w14:textId="77777777">
        <w:trPr>
          <w:trHeight w:hRule="exact" w:val="364"/>
        </w:trPr>
        <w:tc>
          <w:tcPr>
            <w:tcW w:w="1077" w:type="dxa"/>
          </w:tcPr>
          <w:p w14:paraId="3D62E312" w14:textId="77777777" w:rsidR="00C84927" w:rsidRDefault="00C84927" w:rsidP="00C84927"/>
        </w:tc>
        <w:tc>
          <w:tcPr>
            <w:tcW w:w="624" w:type="dxa"/>
          </w:tcPr>
          <w:p w14:paraId="15ADEEB3" w14:textId="77777777" w:rsidR="00C84927" w:rsidRDefault="00C84927" w:rsidP="00C84927">
            <w:pPr>
              <w:pStyle w:val="TableParagraph"/>
              <w:rPr>
                <w:sz w:val="16"/>
              </w:rPr>
            </w:pPr>
            <w:r>
              <w:rPr>
                <w:sz w:val="16"/>
              </w:rPr>
              <w:t>28</w:t>
            </w:r>
          </w:p>
        </w:tc>
        <w:tc>
          <w:tcPr>
            <w:tcW w:w="9468" w:type="dxa"/>
          </w:tcPr>
          <w:p w14:paraId="4CAB159B" w14:textId="77777777" w:rsidR="00C84927" w:rsidRDefault="00C84927" w:rsidP="00C84927">
            <w:pPr>
              <w:pStyle w:val="TableParagraph"/>
              <w:rPr>
                <w:sz w:val="16"/>
              </w:rPr>
            </w:pPr>
            <w:r>
              <w:rPr>
                <w:sz w:val="16"/>
              </w:rPr>
              <w:t>Registration number and name of registry</w:t>
            </w:r>
          </w:p>
        </w:tc>
        <w:tc>
          <w:tcPr>
            <w:tcW w:w="1701" w:type="dxa"/>
          </w:tcPr>
          <w:p w14:paraId="5A68A736" w14:textId="005AAF14" w:rsidR="00C84927" w:rsidRPr="00C84927" w:rsidRDefault="00C84927" w:rsidP="00C84927">
            <w:pPr>
              <w:rPr>
                <w:rFonts w:eastAsiaTheme="minorEastAsia" w:hint="eastAsia"/>
                <w:sz w:val="16"/>
                <w:szCs w:val="16"/>
                <w:lang w:eastAsia="zh-CN"/>
              </w:rPr>
            </w:pPr>
            <w:r>
              <w:rPr>
                <w:rFonts w:eastAsiaTheme="minorEastAsia" w:hint="eastAsia"/>
                <w:sz w:val="16"/>
                <w:szCs w:val="16"/>
                <w:lang w:eastAsia="zh-CN"/>
              </w:rPr>
              <w:t>Page 4/ Line 63</w:t>
            </w:r>
          </w:p>
        </w:tc>
        <w:tc>
          <w:tcPr>
            <w:tcW w:w="1701" w:type="dxa"/>
          </w:tcPr>
          <w:p w14:paraId="7BE39C87" w14:textId="4EDD5A23" w:rsidR="00C84927" w:rsidRPr="00C84927" w:rsidRDefault="00C84927" w:rsidP="00C84927">
            <w:pPr>
              <w:rPr>
                <w:sz w:val="16"/>
                <w:szCs w:val="16"/>
              </w:rPr>
            </w:pPr>
            <w:r w:rsidRPr="002C4496">
              <w:rPr>
                <w:rFonts w:eastAsiaTheme="minorEastAsia"/>
                <w:sz w:val="16"/>
                <w:szCs w:val="16"/>
                <w:lang w:eastAsia="zh-CN"/>
              </w:rPr>
              <w:t>Materials and Methods → Study population</w:t>
            </w:r>
          </w:p>
        </w:tc>
      </w:tr>
      <w:tr w:rsidR="00C84927" w14:paraId="4BDA0DD5" w14:textId="77777777">
        <w:trPr>
          <w:trHeight w:hRule="exact" w:val="364"/>
        </w:trPr>
        <w:tc>
          <w:tcPr>
            <w:tcW w:w="1077" w:type="dxa"/>
          </w:tcPr>
          <w:p w14:paraId="189E2FB5" w14:textId="77777777" w:rsidR="00C84927" w:rsidRDefault="00C84927" w:rsidP="00C84927"/>
        </w:tc>
        <w:tc>
          <w:tcPr>
            <w:tcW w:w="624" w:type="dxa"/>
          </w:tcPr>
          <w:p w14:paraId="0798E1F6" w14:textId="77777777" w:rsidR="00C84927" w:rsidRDefault="00C84927" w:rsidP="00C84927">
            <w:pPr>
              <w:pStyle w:val="TableParagraph"/>
              <w:rPr>
                <w:sz w:val="16"/>
              </w:rPr>
            </w:pPr>
            <w:r>
              <w:rPr>
                <w:sz w:val="16"/>
              </w:rPr>
              <w:t>29</w:t>
            </w:r>
          </w:p>
        </w:tc>
        <w:tc>
          <w:tcPr>
            <w:tcW w:w="9468" w:type="dxa"/>
          </w:tcPr>
          <w:p w14:paraId="0F215E7B" w14:textId="77777777" w:rsidR="00C84927" w:rsidRDefault="00C84927" w:rsidP="00C84927">
            <w:pPr>
              <w:pStyle w:val="TableParagraph"/>
              <w:rPr>
                <w:sz w:val="16"/>
              </w:rPr>
            </w:pPr>
            <w:r>
              <w:rPr>
                <w:sz w:val="16"/>
              </w:rPr>
              <w:t>Where the full study protocol can be accessed</w:t>
            </w:r>
          </w:p>
        </w:tc>
        <w:tc>
          <w:tcPr>
            <w:tcW w:w="1701" w:type="dxa"/>
          </w:tcPr>
          <w:p w14:paraId="0E324C6F" w14:textId="15CC78A7" w:rsidR="00C84927" w:rsidRPr="00C84927" w:rsidRDefault="00C84927" w:rsidP="00C84927">
            <w:pPr>
              <w:rPr>
                <w:rFonts w:eastAsiaTheme="minorEastAsia" w:hint="eastAsia"/>
                <w:sz w:val="16"/>
                <w:szCs w:val="16"/>
                <w:lang w:eastAsia="zh-CN"/>
              </w:rPr>
            </w:pPr>
            <w:r>
              <w:rPr>
                <w:rFonts w:eastAsiaTheme="minorEastAsia" w:hint="eastAsia"/>
                <w:sz w:val="16"/>
                <w:szCs w:val="16"/>
                <w:lang w:eastAsia="zh-CN"/>
              </w:rPr>
              <w:t>None</w:t>
            </w:r>
          </w:p>
        </w:tc>
        <w:tc>
          <w:tcPr>
            <w:tcW w:w="1701" w:type="dxa"/>
          </w:tcPr>
          <w:p w14:paraId="3AAAF732" w14:textId="3CE8F843" w:rsidR="00C84927" w:rsidRPr="00C84927" w:rsidRDefault="00C84927" w:rsidP="00C84927">
            <w:pPr>
              <w:rPr>
                <w:rFonts w:eastAsiaTheme="minorEastAsia" w:hint="eastAsia"/>
                <w:sz w:val="16"/>
                <w:szCs w:val="16"/>
                <w:lang w:eastAsia="zh-CN"/>
              </w:rPr>
            </w:pPr>
            <w:r>
              <w:rPr>
                <w:rFonts w:eastAsiaTheme="minorEastAsia" w:hint="eastAsia"/>
                <w:sz w:val="16"/>
                <w:szCs w:val="16"/>
                <w:lang w:eastAsia="zh-CN"/>
              </w:rPr>
              <w:t>None</w:t>
            </w:r>
          </w:p>
        </w:tc>
      </w:tr>
      <w:tr w:rsidR="00C84927" w14:paraId="427CFFB0" w14:textId="77777777">
        <w:trPr>
          <w:trHeight w:hRule="exact" w:val="364"/>
        </w:trPr>
        <w:tc>
          <w:tcPr>
            <w:tcW w:w="1077" w:type="dxa"/>
          </w:tcPr>
          <w:p w14:paraId="075187F6" w14:textId="77777777" w:rsidR="00C84927" w:rsidRDefault="00C84927" w:rsidP="00C84927"/>
        </w:tc>
        <w:tc>
          <w:tcPr>
            <w:tcW w:w="624" w:type="dxa"/>
          </w:tcPr>
          <w:p w14:paraId="5DD9AB34" w14:textId="77777777" w:rsidR="00C84927" w:rsidRDefault="00C84927" w:rsidP="00C84927">
            <w:pPr>
              <w:pStyle w:val="TableParagraph"/>
              <w:rPr>
                <w:sz w:val="16"/>
              </w:rPr>
            </w:pPr>
            <w:r>
              <w:rPr>
                <w:sz w:val="16"/>
              </w:rPr>
              <w:t>30</w:t>
            </w:r>
          </w:p>
        </w:tc>
        <w:tc>
          <w:tcPr>
            <w:tcW w:w="9468" w:type="dxa"/>
          </w:tcPr>
          <w:p w14:paraId="0289C4A2" w14:textId="77777777" w:rsidR="00C84927" w:rsidRDefault="00C84927" w:rsidP="00C84927">
            <w:pPr>
              <w:pStyle w:val="TableParagraph"/>
              <w:rPr>
                <w:sz w:val="16"/>
              </w:rPr>
            </w:pPr>
            <w:r>
              <w:rPr>
                <w:sz w:val="16"/>
              </w:rPr>
              <w:t>Sources of funding and other support; role of funders</w:t>
            </w:r>
          </w:p>
        </w:tc>
        <w:tc>
          <w:tcPr>
            <w:tcW w:w="1701" w:type="dxa"/>
          </w:tcPr>
          <w:p w14:paraId="7A492D0D" w14:textId="6B72BA08" w:rsidR="00C84927" w:rsidRPr="00C84927" w:rsidRDefault="00C84927" w:rsidP="00C84927">
            <w:pPr>
              <w:rPr>
                <w:rFonts w:eastAsiaTheme="minorEastAsia" w:hint="eastAsia"/>
                <w:sz w:val="16"/>
                <w:szCs w:val="16"/>
                <w:lang w:eastAsia="zh-CN"/>
              </w:rPr>
            </w:pPr>
            <w:r>
              <w:rPr>
                <w:rFonts w:eastAsiaTheme="minorEastAsia" w:hint="eastAsia"/>
                <w:sz w:val="16"/>
                <w:szCs w:val="16"/>
                <w:lang w:eastAsia="zh-CN"/>
              </w:rPr>
              <w:t>None</w:t>
            </w:r>
          </w:p>
        </w:tc>
        <w:tc>
          <w:tcPr>
            <w:tcW w:w="1701" w:type="dxa"/>
          </w:tcPr>
          <w:p w14:paraId="64524063" w14:textId="32E82925" w:rsidR="00C84927" w:rsidRPr="00C84927" w:rsidRDefault="00C84927" w:rsidP="00C84927">
            <w:pPr>
              <w:rPr>
                <w:rFonts w:eastAsiaTheme="minorEastAsia" w:hint="eastAsia"/>
                <w:sz w:val="16"/>
                <w:szCs w:val="16"/>
                <w:lang w:eastAsia="zh-CN"/>
              </w:rPr>
            </w:pPr>
            <w:r>
              <w:rPr>
                <w:rFonts w:eastAsiaTheme="minorEastAsia" w:hint="eastAsia"/>
                <w:sz w:val="16"/>
                <w:szCs w:val="16"/>
                <w:lang w:eastAsia="zh-CN"/>
              </w:rPr>
              <w:t>None</w:t>
            </w:r>
          </w:p>
        </w:tc>
      </w:tr>
    </w:tbl>
    <w:p w14:paraId="5069E817" w14:textId="77777777" w:rsidR="00ED447A" w:rsidRDefault="00ED447A">
      <w:pPr>
        <w:sectPr w:rsidR="00ED447A">
          <w:pgSz w:w="16840" w:h="11910" w:orient="landscape"/>
          <w:pgMar w:top="1100" w:right="1000" w:bottom="1120" w:left="1020" w:header="0" w:footer="920" w:gutter="0"/>
          <w:cols w:space="720"/>
        </w:sectPr>
      </w:pPr>
    </w:p>
    <w:p w14:paraId="09F99C71" w14:textId="77777777" w:rsidR="00ED447A" w:rsidRDefault="00000000">
      <w:pPr>
        <w:pStyle w:val="Heading1"/>
        <w:spacing w:before="76"/>
      </w:pPr>
      <w:r>
        <w:lastRenderedPageBreak/>
        <w:t>AIM</w:t>
      </w:r>
    </w:p>
    <w:p w14:paraId="47F3459C" w14:textId="77777777" w:rsidR="00ED447A" w:rsidRDefault="00000000">
      <w:pPr>
        <w:pStyle w:val="BodyText"/>
        <w:spacing w:before="177" w:line="333" w:lineRule="auto"/>
        <w:ind w:left="113" w:right="167"/>
        <w:jc w:val="both"/>
      </w:pPr>
      <w:r>
        <w:t>STARD stands for “Standards for Reporting Diagnostic accuracy studies”. This list of items was developed to contribute to the completeness and transparency of reporting of diagnostic accuracy studies. Authors can use the list to write informative study reports. Editors and peer-reviewers can use it to evaluate whether the information has been included in manuscripts submitted for publication.</w:t>
      </w:r>
    </w:p>
    <w:p w14:paraId="5AC2521A" w14:textId="77777777" w:rsidR="00ED447A" w:rsidRDefault="00ED447A">
      <w:pPr>
        <w:pStyle w:val="BodyText"/>
        <w:rPr>
          <w:sz w:val="18"/>
        </w:rPr>
      </w:pPr>
    </w:p>
    <w:p w14:paraId="6BD4A6E1" w14:textId="77777777" w:rsidR="00ED447A" w:rsidRDefault="00ED447A">
      <w:pPr>
        <w:pStyle w:val="BodyText"/>
        <w:spacing w:before="1"/>
        <w:rPr>
          <w:sz w:val="20"/>
        </w:rPr>
      </w:pPr>
    </w:p>
    <w:p w14:paraId="5812F41B" w14:textId="77777777" w:rsidR="00ED447A" w:rsidRDefault="00000000">
      <w:pPr>
        <w:pStyle w:val="Heading1"/>
      </w:pPr>
      <w:r>
        <w:t>Explanation</w:t>
      </w:r>
    </w:p>
    <w:p w14:paraId="6A2B9F13" w14:textId="77777777" w:rsidR="00ED447A" w:rsidRDefault="00000000">
      <w:pPr>
        <w:pStyle w:val="BodyText"/>
        <w:spacing w:before="173" w:line="333" w:lineRule="auto"/>
        <w:ind w:left="113" w:right="110"/>
        <w:jc w:val="both"/>
      </w:pPr>
      <w:r>
        <w:t xml:space="preserve">A </w:t>
      </w:r>
      <w:r>
        <w:rPr>
          <w:rFonts w:ascii="HelveticaNeueLT Pro 75 Bd"/>
          <w:b/>
        </w:rPr>
        <w:t xml:space="preserve">diagnostic accuracy study </w:t>
      </w:r>
      <w:r>
        <w:t xml:space="preserve">evaluates the ability of one or more medical tests to correctly classify study participants as having a </w:t>
      </w:r>
      <w:r>
        <w:rPr>
          <w:rFonts w:ascii="HelveticaNeueLT Pro 75 Bd"/>
          <w:b/>
        </w:rPr>
        <w:t>target condition</w:t>
      </w:r>
      <w:r>
        <w:t>. This can be a disease, a disease stage, response or benefit from therapy, or an event or condition in the future. A medical test can be an imaging procedure, a laboratory test, elements from history and physical examination, a combination of these, or any other method for collecting information about the current health status of a patient.</w:t>
      </w:r>
    </w:p>
    <w:p w14:paraId="268291FE" w14:textId="77777777" w:rsidR="00ED447A" w:rsidRDefault="00000000">
      <w:pPr>
        <w:pStyle w:val="BodyText"/>
        <w:spacing w:before="110" w:line="328" w:lineRule="auto"/>
        <w:ind w:left="113" w:right="109"/>
        <w:jc w:val="both"/>
      </w:pPr>
      <w:r>
        <w:t>The</w:t>
      </w:r>
      <w:r>
        <w:rPr>
          <w:spacing w:val="-7"/>
        </w:rPr>
        <w:t xml:space="preserve"> </w:t>
      </w:r>
      <w:r>
        <w:t>test</w:t>
      </w:r>
      <w:r>
        <w:rPr>
          <w:spacing w:val="-7"/>
        </w:rPr>
        <w:t xml:space="preserve"> </w:t>
      </w:r>
      <w:r>
        <w:t>whose</w:t>
      </w:r>
      <w:r>
        <w:rPr>
          <w:spacing w:val="-7"/>
        </w:rPr>
        <w:t xml:space="preserve"> </w:t>
      </w:r>
      <w:r>
        <w:t>accuracy</w:t>
      </w:r>
      <w:r>
        <w:rPr>
          <w:spacing w:val="-7"/>
        </w:rPr>
        <w:t xml:space="preserve"> </w:t>
      </w:r>
      <w:r>
        <w:t>is</w:t>
      </w:r>
      <w:r>
        <w:rPr>
          <w:spacing w:val="-7"/>
        </w:rPr>
        <w:t xml:space="preserve"> </w:t>
      </w:r>
      <w:r>
        <w:t>evaluated</w:t>
      </w:r>
      <w:r>
        <w:rPr>
          <w:spacing w:val="-7"/>
        </w:rPr>
        <w:t xml:space="preserve"> </w:t>
      </w:r>
      <w:r>
        <w:t>is</w:t>
      </w:r>
      <w:r>
        <w:rPr>
          <w:spacing w:val="-7"/>
        </w:rPr>
        <w:t xml:space="preserve"> </w:t>
      </w:r>
      <w:r>
        <w:t>called</w:t>
      </w:r>
      <w:r>
        <w:rPr>
          <w:spacing w:val="-7"/>
        </w:rPr>
        <w:t xml:space="preserve"> </w:t>
      </w:r>
      <w:r>
        <w:rPr>
          <w:rFonts w:ascii="HelveticaNeueLT Pro 75 Bd"/>
          <w:b/>
        </w:rPr>
        <w:t>index</w:t>
      </w:r>
      <w:r>
        <w:rPr>
          <w:rFonts w:ascii="HelveticaNeueLT Pro 75 Bd"/>
          <w:b/>
          <w:spacing w:val="-7"/>
        </w:rPr>
        <w:t xml:space="preserve"> </w:t>
      </w:r>
      <w:r>
        <w:rPr>
          <w:rFonts w:ascii="HelveticaNeueLT Pro 75 Bd"/>
          <w:b/>
        </w:rPr>
        <w:t>test</w:t>
      </w:r>
      <w:r>
        <w:t>.</w:t>
      </w:r>
      <w:r>
        <w:rPr>
          <w:spacing w:val="-7"/>
        </w:rPr>
        <w:t xml:space="preserve"> </w:t>
      </w:r>
      <w:r>
        <w:t>A</w:t>
      </w:r>
      <w:r>
        <w:rPr>
          <w:spacing w:val="-7"/>
        </w:rPr>
        <w:t xml:space="preserve"> </w:t>
      </w:r>
      <w:r>
        <w:t>study</w:t>
      </w:r>
      <w:r>
        <w:rPr>
          <w:spacing w:val="-7"/>
        </w:rPr>
        <w:t xml:space="preserve"> </w:t>
      </w:r>
      <w:r>
        <w:t>can</w:t>
      </w:r>
      <w:r>
        <w:rPr>
          <w:spacing w:val="-7"/>
        </w:rPr>
        <w:t xml:space="preserve"> </w:t>
      </w:r>
      <w:r>
        <w:t>evaluate</w:t>
      </w:r>
      <w:r>
        <w:rPr>
          <w:spacing w:val="-7"/>
        </w:rPr>
        <w:t xml:space="preserve"> </w:t>
      </w:r>
      <w:r>
        <w:t>the</w:t>
      </w:r>
      <w:r>
        <w:rPr>
          <w:spacing w:val="-7"/>
        </w:rPr>
        <w:t xml:space="preserve"> </w:t>
      </w:r>
      <w:r>
        <w:t>accuracy</w:t>
      </w:r>
      <w:r>
        <w:rPr>
          <w:spacing w:val="-7"/>
        </w:rPr>
        <w:t xml:space="preserve"> </w:t>
      </w:r>
      <w:r>
        <w:t>of</w:t>
      </w:r>
      <w:r>
        <w:rPr>
          <w:spacing w:val="-7"/>
        </w:rPr>
        <w:t xml:space="preserve"> </w:t>
      </w:r>
      <w:r>
        <w:t>one</w:t>
      </w:r>
      <w:r>
        <w:rPr>
          <w:spacing w:val="-7"/>
        </w:rPr>
        <w:t xml:space="preserve"> </w:t>
      </w:r>
      <w:r>
        <w:t>or</w:t>
      </w:r>
      <w:r>
        <w:rPr>
          <w:spacing w:val="-7"/>
        </w:rPr>
        <w:t xml:space="preserve"> </w:t>
      </w:r>
      <w:r>
        <w:t>more</w:t>
      </w:r>
      <w:r>
        <w:rPr>
          <w:spacing w:val="-7"/>
        </w:rPr>
        <w:t xml:space="preserve"> </w:t>
      </w:r>
      <w:r>
        <w:t>index</w:t>
      </w:r>
      <w:r>
        <w:rPr>
          <w:spacing w:val="-7"/>
        </w:rPr>
        <w:t xml:space="preserve"> </w:t>
      </w:r>
      <w:r>
        <w:t>tests.</w:t>
      </w:r>
      <w:r>
        <w:rPr>
          <w:spacing w:val="-7"/>
        </w:rPr>
        <w:t xml:space="preserve"> </w:t>
      </w:r>
      <w:r>
        <w:t>Evaluating</w:t>
      </w:r>
      <w:r>
        <w:rPr>
          <w:spacing w:val="-7"/>
        </w:rPr>
        <w:t xml:space="preserve"> </w:t>
      </w:r>
      <w:r>
        <w:t>the</w:t>
      </w:r>
      <w:r>
        <w:rPr>
          <w:spacing w:val="-7"/>
        </w:rPr>
        <w:t xml:space="preserve"> </w:t>
      </w:r>
      <w:r>
        <w:t>ability</w:t>
      </w:r>
      <w:r>
        <w:rPr>
          <w:spacing w:val="-7"/>
        </w:rPr>
        <w:t xml:space="preserve"> </w:t>
      </w:r>
      <w:r>
        <w:t>of</w:t>
      </w:r>
      <w:r>
        <w:rPr>
          <w:spacing w:val="-7"/>
        </w:rPr>
        <w:t xml:space="preserve"> </w:t>
      </w:r>
      <w:r>
        <w:t>a</w:t>
      </w:r>
      <w:r>
        <w:rPr>
          <w:spacing w:val="-7"/>
        </w:rPr>
        <w:t xml:space="preserve"> </w:t>
      </w:r>
      <w:r>
        <w:t>medical</w:t>
      </w:r>
      <w:r>
        <w:rPr>
          <w:spacing w:val="-7"/>
        </w:rPr>
        <w:t xml:space="preserve"> </w:t>
      </w:r>
      <w:r>
        <w:t>test</w:t>
      </w:r>
      <w:r>
        <w:rPr>
          <w:spacing w:val="-7"/>
        </w:rPr>
        <w:t xml:space="preserve"> </w:t>
      </w:r>
      <w:r>
        <w:t>to</w:t>
      </w:r>
      <w:r>
        <w:rPr>
          <w:spacing w:val="-7"/>
        </w:rPr>
        <w:t xml:space="preserve"> </w:t>
      </w:r>
      <w:r>
        <w:t>correctly</w:t>
      </w:r>
      <w:r>
        <w:rPr>
          <w:spacing w:val="-7"/>
        </w:rPr>
        <w:t xml:space="preserve"> </w:t>
      </w:r>
      <w:r>
        <w:t>classify</w:t>
      </w:r>
      <w:r>
        <w:rPr>
          <w:spacing w:val="-7"/>
        </w:rPr>
        <w:t xml:space="preserve"> </w:t>
      </w:r>
      <w:r>
        <w:t>patients</w:t>
      </w:r>
      <w:r>
        <w:rPr>
          <w:spacing w:val="-7"/>
        </w:rPr>
        <w:t xml:space="preserve"> </w:t>
      </w:r>
      <w:r>
        <w:t>is</w:t>
      </w:r>
      <w:r>
        <w:rPr>
          <w:spacing w:val="-7"/>
        </w:rPr>
        <w:t xml:space="preserve"> </w:t>
      </w:r>
      <w:r>
        <w:t>typically</w:t>
      </w:r>
      <w:r>
        <w:rPr>
          <w:spacing w:val="-7"/>
        </w:rPr>
        <w:t xml:space="preserve"> </w:t>
      </w:r>
      <w:r>
        <w:t>done</w:t>
      </w:r>
      <w:r>
        <w:rPr>
          <w:spacing w:val="-7"/>
        </w:rPr>
        <w:t xml:space="preserve"> </w:t>
      </w:r>
      <w:r>
        <w:t>by comparing</w:t>
      </w:r>
      <w:r>
        <w:rPr>
          <w:spacing w:val="-6"/>
        </w:rPr>
        <w:t xml:space="preserve"> </w:t>
      </w:r>
      <w:r>
        <w:t>the</w:t>
      </w:r>
      <w:r>
        <w:rPr>
          <w:spacing w:val="-6"/>
        </w:rPr>
        <w:t xml:space="preserve"> </w:t>
      </w:r>
      <w:r>
        <w:t>distribution</w:t>
      </w:r>
      <w:r>
        <w:rPr>
          <w:spacing w:val="-6"/>
        </w:rPr>
        <w:t xml:space="preserve"> </w:t>
      </w:r>
      <w:r>
        <w:t>of</w:t>
      </w:r>
      <w:r>
        <w:rPr>
          <w:spacing w:val="-6"/>
        </w:rPr>
        <w:t xml:space="preserve"> </w:t>
      </w:r>
      <w:r>
        <w:t>the</w:t>
      </w:r>
      <w:r>
        <w:rPr>
          <w:spacing w:val="-6"/>
        </w:rPr>
        <w:t xml:space="preserve"> </w:t>
      </w:r>
      <w:r>
        <w:t>index</w:t>
      </w:r>
      <w:r>
        <w:rPr>
          <w:spacing w:val="-6"/>
        </w:rPr>
        <w:t xml:space="preserve"> </w:t>
      </w:r>
      <w:r>
        <w:t>test</w:t>
      </w:r>
      <w:r>
        <w:rPr>
          <w:spacing w:val="-6"/>
        </w:rPr>
        <w:t xml:space="preserve"> </w:t>
      </w:r>
      <w:r>
        <w:t>results</w:t>
      </w:r>
      <w:r>
        <w:rPr>
          <w:spacing w:val="-6"/>
        </w:rPr>
        <w:t xml:space="preserve"> </w:t>
      </w:r>
      <w:r>
        <w:t>with</w:t>
      </w:r>
      <w:r>
        <w:rPr>
          <w:spacing w:val="-6"/>
        </w:rPr>
        <w:t xml:space="preserve"> </w:t>
      </w:r>
      <w:r>
        <w:t>those</w:t>
      </w:r>
      <w:r>
        <w:rPr>
          <w:spacing w:val="-6"/>
        </w:rPr>
        <w:t xml:space="preserve"> </w:t>
      </w:r>
      <w:r>
        <w:t>of</w:t>
      </w:r>
      <w:r>
        <w:rPr>
          <w:spacing w:val="-6"/>
        </w:rPr>
        <w:t xml:space="preserve"> </w:t>
      </w:r>
      <w:r>
        <w:t>the</w:t>
      </w:r>
      <w:r>
        <w:rPr>
          <w:spacing w:val="-6"/>
        </w:rPr>
        <w:t xml:space="preserve"> </w:t>
      </w:r>
      <w:r>
        <w:rPr>
          <w:rFonts w:ascii="HelveticaNeueLT Pro 75 Bd"/>
          <w:b/>
        </w:rPr>
        <w:t>reference</w:t>
      </w:r>
      <w:r>
        <w:rPr>
          <w:rFonts w:ascii="HelveticaNeueLT Pro 75 Bd"/>
          <w:b/>
          <w:spacing w:val="-6"/>
        </w:rPr>
        <w:t xml:space="preserve"> </w:t>
      </w:r>
      <w:r>
        <w:rPr>
          <w:rFonts w:ascii="HelveticaNeueLT Pro 75 Bd"/>
          <w:b/>
        </w:rPr>
        <w:t>standard</w:t>
      </w:r>
      <w:r>
        <w:t>.</w:t>
      </w:r>
      <w:r>
        <w:rPr>
          <w:spacing w:val="-6"/>
        </w:rPr>
        <w:t xml:space="preserve"> </w:t>
      </w:r>
      <w:r>
        <w:t>The</w:t>
      </w:r>
      <w:r>
        <w:rPr>
          <w:spacing w:val="-6"/>
        </w:rPr>
        <w:t xml:space="preserve"> </w:t>
      </w:r>
      <w:r>
        <w:t>reference</w:t>
      </w:r>
      <w:r>
        <w:rPr>
          <w:spacing w:val="-6"/>
        </w:rPr>
        <w:t xml:space="preserve"> </w:t>
      </w:r>
      <w:r>
        <w:t>standard</w:t>
      </w:r>
      <w:r>
        <w:rPr>
          <w:spacing w:val="-6"/>
        </w:rPr>
        <w:t xml:space="preserve"> </w:t>
      </w:r>
      <w:r>
        <w:t>is</w:t>
      </w:r>
      <w:r>
        <w:rPr>
          <w:spacing w:val="-6"/>
        </w:rPr>
        <w:t xml:space="preserve"> </w:t>
      </w:r>
      <w:r>
        <w:t>the</w:t>
      </w:r>
      <w:r>
        <w:rPr>
          <w:spacing w:val="-6"/>
        </w:rPr>
        <w:t xml:space="preserve"> </w:t>
      </w:r>
      <w:r>
        <w:t>best</w:t>
      </w:r>
      <w:r>
        <w:rPr>
          <w:spacing w:val="-6"/>
        </w:rPr>
        <w:t xml:space="preserve"> </w:t>
      </w:r>
      <w:r>
        <w:t>available</w:t>
      </w:r>
      <w:r>
        <w:rPr>
          <w:spacing w:val="-6"/>
        </w:rPr>
        <w:t xml:space="preserve"> </w:t>
      </w:r>
      <w:r>
        <w:t>method</w:t>
      </w:r>
      <w:r>
        <w:rPr>
          <w:spacing w:val="-6"/>
        </w:rPr>
        <w:t xml:space="preserve"> </w:t>
      </w:r>
      <w:r>
        <w:t>for</w:t>
      </w:r>
      <w:r>
        <w:rPr>
          <w:spacing w:val="-6"/>
        </w:rPr>
        <w:t xml:space="preserve"> </w:t>
      </w:r>
      <w:r>
        <w:t>establishing</w:t>
      </w:r>
      <w:r>
        <w:rPr>
          <w:spacing w:val="-6"/>
        </w:rPr>
        <w:t xml:space="preserve"> </w:t>
      </w:r>
      <w:r>
        <w:t>the</w:t>
      </w:r>
      <w:r>
        <w:rPr>
          <w:spacing w:val="-6"/>
        </w:rPr>
        <w:t xml:space="preserve"> </w:t>
      </w:r>
      <w:r>
        <w:t>presence</w:t>
      </w:r>
      <w:r>
        <w:rPr>
          <w:spacing w:val="-6"/>
        </w:rPr>
        <w:t xml:space="preserve"> </w:t>
      </w:r>
      <w:r>
        <w:t>or</w:t>
      </w:r>
      <w:r>
        <w:rPr>
          <w:spacing w:val="-6"/>
        </w:rPr>
        <w:t xml:space="preserve"> </w:t>
      </w:r>
      <w:r>
        <w:t>absence</w:t>
      </w:r>
      <w:r>
        <w:rPr>
          <w:spacing w:val="-6"/>
        </w:rPr>
        <w:t xml:space="preserve"> </w:t>
      </w:r>
      <w:r>
        <w:t>of</w:t>
      </w:r>
      <w:r>
        <w:rPr>
          <w:spacing w:val="-6"/>
        </w:rPr>
        <w:t xml:space="preserve"> </w:t>
      </w:r>
      <w:r>
        <w:t>the</w:t>
      </w:r>
      <w:r>
        <w:rPr>
          <w:spacing w:val="-6"/>
        </w:rPr>
        <w:t xml:space="preserve"> </w:t>
      </w:r>
      <w:r>
        <w:t>target</w:t>
      </w:r>
      <w:r>
        <w:rPr>
          <w:spacing w:val="-6"/>
        </w:rPr>
        <w:t xml:space="preserve"> </w:t>
      </w:r>
      <w:r>
        <w:t>condition. An accuracy study can rely on one or more reference standards.</w:t>
      </w:r>
    </w:p>
    <w:p w14:paraId="7A277AF0" w14:textId="77777777" w:rsidR="00ED447A" w:rsidRDefault="00000000">
      <w:pPr>
        <w:pStyle w:val="BodyText"/>
        <w:spacing w:before="114" w:line="326" w:lineRule="auto"/>
        <w:ind w:left="113" w:right="111"/>
        <w:jc w:val="both"/>
      </w:pPr>
      <w:r>
        <w:t>If</w:t>
      </w:r>
      <w:r>
        <w:rPr>
          <w:spacing w:val="-1"/>
        </w:rPr>
        <w:t xml:space="preserve"> </w:t>
      </w:r>
      <w:r>
        <w:t>test</w:t>
      </w:r>
      <w:r>
        <w:rPr>
          <w:spacing w:val="-1"/>
        </w:rPr>
        <w:t xml:space="preserve"> </w:t>
      </w:r>
      <w:r>
        <w:t>results</w:t>
      </w:r>
      <w:r>
        <w:rPr>
          <w:spacing w:val="-1"/>
        </w:rPr>
        <w:t xml:space="preserve"> </w:t>
      </w:r>
      <w:r>
        <w:t>are</w:t>
      </w:r>
      <w:r>
        <w:rPr>
          <w:spacing w:val="-1"/>
        </w:rPr>
        <w:t xml:space="preserve"> </w:t>
      </w:r>
      <w:r>
        <w:t>categorized</w:t>
      </w:r>
      <w:r>
        <w:rPr>
          <w:spacing w:val="-1"/>
        </w:rPr>
        <w:t xml:space="preserve"> </w:t>
      </w:r>
      <w:r>
        <w:t>as</w:t>
      </w:r>
      <w:r>
        <w:rPr>
          <w:spacing w:val="-1"/>
        </w:rPr>
        <w:t xml:space="preserve"> </w:t>
      </w:r>
      <w:r>
        <w:t>either</w:t>
      </w:r>
      <w:r>
        <w:rPr>
          <w:spacing w:val="-1"/>
        </w:rPr>
        <w:t xml:space="preserve"> </w:t>
      </w:r>
      <w:r>
        <w:t>positive</w:t>
      </w:r>
      <w:r>
        <w:rPr>
          <w:spacing w:val="-1"/>
        </w:rPr>
        <w:t xml:space="preserve"> </w:t>
      </w:r>
      <w:r>
        <w:t>or</w:t>
      </w:r>
      <w:r>
        <w:rPr>
          <w:spacing w:val="-1"/>
        </w:rPr>
        <w:t xml:space="preserve"> </w:t>
      </w:r>
      <w:r>
        <w:t>negative,</w:t>
      </w:r>
      <w:r>
        <w:rPr>
          <w:spacing w:val="-1"/>
        </w:rPr>
        <w:t xml:space="preserve"> </w:t>
      </w:r>
      <w:r>
        <w:t>the</w:t>
      </w:r>
      <w:r>
        <w:rPr>
          <w:spacing w:val="-1"/>
        </w:rPr>
        <w:t xml:space="preserve"> </w:t>
      </w:r>
      <w:r>
        <w:t>cross</w:t>
      </w:r>
      <w:r>
        <w:rPr>
          <w:spacing w:val="-1"/>
        </w:rPr>
        <w:t xml:space="preserve"> </w:t>
      </w:r>
      <w:r>
        <w:t>tabulation</w:t>
      </w:r>
      <w:r>
        <w:rPr>
          <w:spacing w:val="-1"/>
        </w:rPr>
        <w:t xml:space="preserve"> </w:t>
      </w:r>
      <w:r>
        <w:t>of</w:t>
      </w:r>
      <w:r>
        <w:rPr>
          <w:spacing w:val="-1"/>
        </w:rPr>
        <w:t xml:space="preserve"> </w:t>
      </w:r>
      <w:r>
        <w:t>the</w:t>
      </w:r>
      <w:r>
        <w:rPr>
          <w:spacing w:val="-1"/>
        </w:rPr>
        <w:t xml:space="preserve"> </w:t>
      </w:r>
      <w:r>
        <w:t>index</w:t>
      </w:r>
      <w:r>
        <w:rPr>
          <w:spacing w:val="-1"/>
        </w:rPr>
        <w:t xml:space="preserve"> </w:t>
      </w:r>
      <w:r>
        <w:t>test</w:t>
      </w:r>
      <w:r>
        <w:rPr>
          <w:spacing w:val="-1"/>
        </w:rPr>
        <w:t xml:space="preserve"> </w:t>
      </w:r>
      <w:r>
        <w:t>results</w:t>
      </w:r>
      <w:r>
        <w:rPr>
          <w:spacing w:val="-1"/>
        </w:rPr>
        <w:t xml:space="preserve"> </w:t>
      </w:r>
      <w:r>
        <w:t>against</w:t>
      </w:r>
      <w:r>
        <w:rPr>
          <w:spacing w:val="-1"/>
        </w:rPr>
        <w:t xml:space="preserve"> </w:t>
      </w:r>
      <w:r>
        <w:t>those</w:t>
      </w:r>
      <w:r>
        <w:rPr>
          <w:spacing w:val="-1"/>
        </w:rPr>
        <w:t xml:space="preserve"> </w:t>
      </w:r>
      <w:r>
        <w:t>of</w:t>
      </w:r>
      <w:r>
        <w:rPr>
          <w:spacing w:val="-1"/>
        </w:rPr>
        <w:t xml:space="preserve"> </w:t>
      </w:r>
      <w:r>
        <w:t>the</w:t>
      </w:r>
      <w:r>
        <w:rPr>
          <w:spacing w:val="-1"/>
        </w:rPr>
        <w:t xml:space="preserve"> </w:t>
      </w:r>
      <w:r>
        <w:t>reference</w:t>
      </w:r>
      <w:r>
        <w:rPr>
          <w:spacing w:val="-1"/>
        </w:rPr>
        <w:t xml:space="preserve"> </w:t>
      </w:r>
      <w:r>
        <w:t>standard</w:t>
      </w:r>
      <w:r>
        <w:rPr>
          <w:spacing w:val="-1"/>
        </w:rPr>
        <w:t xml:space="preserve"> </w:t>
      </w:r>
      <w:r>
        <w:t>can</w:t>
      </w:r>
      <w:r>
        <w:rPr>
          <w:spacing w:val="-1"/>
        </w:rPr>
        <w:t xml:space="preserve"> </w:t>
      </w:r>
      <w:r>
        <w:t>be</w:t>
      </w:r>
      <w:r>
        <w:rPr>
          <w:spacing w:val="-1"/>
        </w:rPr>
        <w:t xml:space="preserve"> </w:t>
      </w:r>
      <w:r>
        <w:t>used</w:t>
      </w:r>
      <w:r>
        <w:rPr>
          <w:spacing w:val="-1"/>
        </w:rPr>
        <w:t xml:space="preserve"> </w:t>
      </w:r>
      <w:r>
        <w:t>to</w:t>
      </w:r>
      <w:r>
        <w:rPr>
          <w:spacing w:val="-1"/>
        </w:rPr>
        <w:t xml:space="preserve"> </w:t>
      </w:r>
      <w:r>
        <w:t>estimate</w:t>
      </w:r>
      <w:r>
        <w:rPr>
          <w:spacing w:val="-1"/>
        </w:rPr>
        <w:t xml:space="preserve"> </w:t>
      </w:r>
      <w:r>
        <w:t>the</w:t>
      </w:r>
      <w:r>
        <w:rPr>
          <w:spacing w:val="-1"/>
        </w:rPr>
        <w:t xml:space="preserve"> </w:t>
      </w:r>
      <w:r>
        <w:rPr>
          <w:rFonts w:ascii="HelveticaNeueLT Pro 75 Bd" w:hAnsi="HelveticaNeueLT Pro 75 Bd"/>
          <w:b/>
        </w:rPr>
        <w:t>sensitivity</w:t>
      </w:r>
      <w:r>
        <w:rPr>
          <w:rFonts w:ascii="HelveticaNeueLT Pro 75 Bd" w:hAnsi="HelveticaNeueLT Pro 75 Bd"/>
          <w:b/>
          <w:spacing w:val="-1"/>
        </w:rPr>
        <w:t xml:space="preserve"> </w:t>
      </w:r>
      <w:r>
        <w:t>of</w:t>
      </w:r>
      <w:r>
        <w:rPr>
          <w:spacing w:val="-1"/>
        </w:rPr>
        <w:t xml:space="preserve"> </w:t>
      </w:r>
      <w:r>
        <w:t>the</w:t>
      </w:r>
      <w:r>
        <w:rPr>
          <w:spacing w:val="-1"/>
        </w:rPr>
        <w:t xml:space="preserve"> </w:t>
      </w:r>
      <w:r>
        <w:t>index</w:t>
      </w:r>
      <w:r>
        <w:rPr>
          <w:spacing w:val="-1"/>
        </w:rPr>
        <w:t xml:space="preserve"> </w:t>
      </w:r>
      <w:r>
        <w:t>test</w:t>
      </w:r>
      <w:r>
        <w:rPr>
          <w:spacing w:val="-1"/>
        </w:rPr>
        <w:t xml:space="preserve"> </w:t>
      </w:r>
      <w:r>
        <w:t xml:space="preserve">(the proportion of participants with the target condition who have a positive index test), and its </w:t>
      </w:r>
      <w:r>
        <w:rPr>
          <w:rFonts w:ascii="HelveticaNeueLT Pro 75 Bd" w:hAnsi="HelveticaNeueLT Pro 75 Bd"/>
          <w:b/>
        </w:rPr>
        <w:t xml:space="preserve">specificity </w:t>
      </w:r>
      <w:r>
        <w:t>(the proportion without the target condition who have a negative index test). From this cross</w:t>
      </w:r>
      <w:r>
        <w:rPr>
          <w:spacing w:val="-29"/>
        </w:rPr>
        <w:t xml:space="preserve"> </w:t>
      </w:r>
      <w:r>
        <w:t xml:space="preserve">tabulation (sometimes referred to as the contingency or “2x2” table), several other accuracy statistics can be estimated, such as the positive and negative </w:t>
      </w:r>
      <w:r>
        <w:rPr>
          <w:rFonts w:ascii="HelveticaNeueLT Pro 75 Bd" w:hAnsi="HelveticaNeueLT Pro 75 Bd"/>
          <w:b/>
        </w:rPr>
        <w:t xml:space="preserve">predictive values </w:t>
      </w:r>
      <w:r>
        <w:t xml:space="preserve">of the test. Confidence intervals around estimates of accuracy can then be calculated to quantify the statistical </w:t>
      </w:r>
      <w:r>
        <w:rPr>
          <w:rFonts w:ascii="HelveticaNeueLT Pro 75 Bd" w:hAnsi="HelveticaNeueLT Pro 75 Bd"/>
          <w:b/>
        </w:rPr>
        <w:t xml:space="preserve">precision </w:t>
      </w:r>
      <w:r>
        <w:t>of the</w:t>
      </w:r>
      <w:r>
        <w:rPr>
          <w:spacing w:val="-1"/>
        </w:rPr>
        <w:t xml:space="preserve"> </w:t>
      </w:r>
      <w:r>
        <w:t>measurements.</w:t>
      </w:r>
    </w:p>
    <w:p w14:paraId="57A435D5" w14:textId="77777777" w:rsidR="00ED447A" w:rsidRDefault="00000000">
      <w:pPr>
        <w:pStyle w:val="BodyText"/>
        <w:spacing w:before="113" w:line="328" w:lineRule="auto"/>
        <w:ind w:left="113" w:right="111"/>
        <w:jc w:val="both"/>
      </w:pPr>
      <w:r>
        <w:t>If</w:t>
      </w:r>
      <w:r>
        <w:rPr>
          <w:spacing w:val="-1"/>
        </w:rPr>
        <w:t xml:space="preserve"> </w:t>
      </w:r>
      <w:r>
        <w:t>the</w:t>
      </w:r>
      <w:r>
        <w:rPr>
          <w:spacing w:val="-1"/>
        </w:rPr>
        <w:t xml:space="preserve"> </w:t>
      </w:r>
      <w:r>
        <w:t>index</w:t>
      </w:r>
      <w:r>
        <w:rPr>
          <w:spacing w:val="-1"/>
        </w:rPr>
        <w:t xml:space="preserve"> </w:t>
      </w:r>
      <w:r>
        <w:t>test</w:t>
      </w:r>
      <w:r>
        <w:rPr>
          <w:spacing w:val="-1"/>
        </w:rPr>
        <w:t xml:space="preserve"> </w:t>
      </w:r>
      <w:r>
        <w:t>results</w:t>
      </w:r>
      <w:r>
        <w:rPr>
          <w:spacing w:val="-1"/>
        </w:rPr>
        <w:t xml:space="preserve"> </w:t>
      </w:r>
      <w:r>
        <w:t>can</w:t>
      </w:r>
      <w:r>
        <w:rPr>
          <w:spacing w:val="-1"/>
        </w:rPr>
        <w:t xml:space="preserve"> </w:t>
      </w:r>
      <w:r>
        <w:t>take</w:t>
      </w:r>
      <w:r>
        <w:rPr>
          <w:spacing w:val="-1"/>
        </w:rPr>
        <w:t xml:space="preserve"> </w:t>
      </w:r>
      <w:r>
        <w:t>more</w:t>
      </w:r>
      <w:r>
        <w:rPr>
          <w:spacing w:val="-1"/>
        </w:rPr>
        <w:t xml:space="preserve"> </w:t>
      </w:r>
      <w:r>
        <w:t>than</w:t>
      </w:r>
      <w:r>
        <w:rPr>
          <w:spacing w:val="-1"/>
        </w:rPr>
        <w:t xml:space="preserve"> </w:t>
      </w:r>
      <w:r>
        <w:t>two</w:t>
      </w:r>
      <w:r>
        <w:rPr>
          <w:spacing w:val="-1"/>
        </w:rPr>
        <w:t xml:space="preserve"> </w:t>
      </w:r>
      <w:r>
        <w:t>values,</w:t>
      </w:r>
      <w:r>
        <w:rPr>
          <w:spacing w:val="-1"/>
        </w:rPr>
        <w:t xml:space="preserve"> </w:t>
      </w:r>
      <w:r>
        <w:t>categorization</w:t>
      </w:r>
      <w:r>
        <w:rPr>
          <w:spacing w:val="-1"/>
        </w:rPr>
        <w:t xml:space="preserve"> </w:t>
      </w:r>
      <w:r>
        <w:t>of</w:t>
      </w:r>
      <w:r>
        <w:rPr>
          <w:spacing w:val="-1"/>
        </w:rPr>
        <w:t xml:space="preserve"> </w:t>
      </w:r>
      <w:r>
        <w:t>test</w:t>
      </w:r>
      <w:r>
        <w:rPr>
          <w:spacing w:val="-1"/>
        </w:rPr>
        <w:t xml:space="preserve"> </w:t>
      </w:r>
      <w:r>
        <w:t>results</w:t>
      </w:r>
      <w:r>
        <w:rPr>
          <w:spacing w:val="-1"/>
        </w:rPr>
        <w:t xml:space="preserve"> </w:t>
      </w:r>
      <w:r>
        <w:t>as</w:t>
      </w:r>
      <w:r>
        <w:rPr>
          <w:spacing w:val="-1"/>
        </w:rPr>
        <w:t xml:space="preserve"> </w:t>
      </w:r>
      <w:r>
        <w:t>positive</w:t>
      </w:r>
      <w:r>
        <w:rPr>
          <w:spacing w:val="-1"/>
        </w:rPr>
        <w:t xml:space="preserve"> </w:t>
      </w:r>
      <w:r>
        <w:t>or</w:t>
      </w:r>
      <w:r>
        <w:rPr>
          <w:spacing w:val="-1"/>
        </w:rPr>
        <w:t xml:space="preserve"> </w:t>
      </w:r>
      <w:r>
        <w:t>negative</w:t>
      </w:r>
      <w:r>
        <w:rPr>
          <w:spacing w:val="-1"/>
        </w:rPr>
        <w:t xml:space="preserve"> </w:t>
      </w:r>
      <w:r>
        <w:t>requires</w:t>
      </w:r>
      <w:r>
        <w:rPr>
          <w:spacing w:val="-1"/>
        </w:rPr>
        <w:t xml:space="preserve"> </w:t>
      </w:r>
      <w:r>
        <w:t>a</w:t>
      </w:r>
      <w:r>
        <w:rPr>
          <w:spacing w:val="-1"/>
        </w:rPr>
        <w:t xml:space="preserve"> </w:t>
      </w:r>
      <w:r>
        <w:rPr>
          <w:rFonts w:ascii="HelveticaNeueLT Pro 75 Bd"/>
          <w:b/>
        </w:rPr>
        <w:t>test</w:t>
      </w:r>
      <w:r>
        <w:rPr>
          <w:rFonts w:ascii="HelveticaNeueLT Pro 75 Bd"/>
          <w:b/>
          <w:spacing w:val="-1"/>
        </w:rPr>
        <w:t xml:space="preserve"> </w:t>
      </w:r>
      <w:r>
        <w:rPr>
          <w:rFonts w:ascii="HelveticaNeueLT Pro 75 Bd"/>
          <w:b/>
        </w:rPr>
        <w:t>positivity</w:t>
      </w:r>
      <w:r>
        <w:rPr>
          <w:rFonts w:ascii="HelveticaNeueLT Pro 75 Bd"/>
          <w:b/>
          <w:spacing w:val="-1"/>
        </w:rPr>
        <w:t xml:space="preserve"> </w:t>
      </w:r>
      <w:r>
        <w:rPr>
          <w:rFonts w:ascii="HelveticaNeueLT Pro 75 Bd"/>
          <w:b/>
        </w:rPr>
        <w:t>cut-off</w:t>
      </w:r>
      <w:r>
        <w:t>.</w:t>
      </w:r>
      <w:r>
        <w:rPr>
          <w:spacing w:val="-1"/>
        </w:rPr>
        <w:t xml:space="preserve"> </w:t>
      </w:r>
      <w:r>
        <w:t>When</w:t>
      </w:r>
      <w:r>
        <w:rPr>
          <w:spacing w:val="-1"/>
        </w:rPr>
        <w:t xml:space="preserve"> </w:t>
      </w:r>
      <w:r>
        <w:t>multiple</w:t>
      </w:r>
      <w:r>
        <w:rPr>
          <w:spacing w:val="-1"/>
        </w:rPr>
        <w:t xml:space="preserve"> </w:t>
      </w:r>
      <w:r>
        <w:t>such</w:t>
      </w:r>
      <w:r>
        <w:rPr>
          <w:spacing w:val="-1"/>
        </w:rPr>
        <w:t xml:space="preserve"> </w:t>
      </w:r>
      <w:r>
        <w:t>cut-offs</w:t>
      </w:r>
      <w:r>
        <w:rPr>
          <w:spacing w:val="-1"/>
        </w:rPr>
        <w:t xml:space="preserve"> </w:t>
      </w:r>
      <w:r>
        <w:t>can</w:t>
      </w:r>
      <w:r>
        <w:rPr>
          <w:spacing w:val="-1"/>
        </w:rPr>
        <w:t xml:space="preserve"> </w:t>
      </w:r>
      <w:r>
        <w:t>be</w:t>
      </w:r>
      <w:r>
        <w:rPr>
          <w:spacing w:val="-1"/>
        </w:rPr>
        <w:t xml:space="preserve"> </w:t>
      </w:r>
      <w:r>
        <w:t>defined,</w:t>
      </w:r>
      <w:r>
        <w:rPr>
          <w:spacing w:val="-1"/>
        </w:rPr>
        <w:t xml:space="preserve"> </w:t>
      </w:r>
      <w:r>
        <w:t>authors</w:t>
      </w:r>
      <w:r>
        <w:rPr>
          <w:spacing w:val="-1"/>
        </w:rPr>
        <w:t xml:space="preserve"> </w:t>
      </w:r>
      <w:r>
        <w:t>can</w:t>
      </w:r>
      <w:r>
        <w:rPr>
          <w:spacing w:val="-1"/>
        </w:rPr>
        <w:t xml:space="preserve"> </w:t>
      </w:r>
      <w:r>
        <w:t xml:space="preserve">report a receiver operating characteristic (ROC) curve which graphically represents the combination of sensitivity and specificity for each possible test positivity cut-off. The </w:t>
      </w:r>
      <w:r>
        <w:rPr>
          <w:rFonts w:ascii="HelveticaNeueLT Pro 75 Bd"/>
          <w:b/>
        </w:rPr>
        <w:t xml:space="preserve">area under the ROC curve </w:t>
      </w:r>
      <w:r>
        <w:t>informs in a single numerical value about the overall diagnostic accuracy of the index test.</w:t>
      </w:r>
    </w:p>
    <w:p w14:paraId="51B214E7" w14:textId="77777777" w:rsidR="00ED447A" w:rsidRDefault="00000000">
      <w:pPr>
        <w:pStyle w:val="BodyText"/>
        <w:spacing w:before="113" w:line="331" w:lineRule="auto"/>
        <w:ind w:left="113" w:right="112"/>
        <w:jc w:val="both"/>
      </w:pPr>
      <w:r>
        <w:t>The</w:t>
      </w:r>
      <w:r>
        <w:rPr>
          <w:spacing w:val="-7"/>
        </w:rPr>
        <w:t xml:space="preserve"> </w:t>
      </w:r>
      <w:r>
        <w:rPr>
          <w:rFonts w:ascii="HelveticaNeueLT Pro 75 Bd"/>
          <w:b/>
        </w:rPr>
        <w:t>intended</w:t>
      </w:r>
      <w:r>
        <w:rPr>
          <w:rFonts w:ascii="HelveticaNeueLT Pro 75 Bd"/>
          <w:b/>
          <w:spacing w:val="-7"/>
        </w:rPr>
        <w:t xml:space="preserve"> </w:t>
      </w:r>
      <w:r>
        <w:rPr>
          <w:rFonts w:ascii="HelveticaNeueLT Pro 75 Bd"/>
          <w:b/>
        </w:rPr>
        <w:t>use</w:t>
      </w:r>
      <w:r>
        <w:rPr>
          <w:rFonts w:ascii="HelveticaNeueLT Pro 75 Bd"/>
          <w:b/>
          <w:spacing w:val="-7"/>
        </w:rPr>
        <w:t xml:space="preserve"> </w:t>
      </w:r>
      <w:r>
        <w:t>of</w:t>
      </w:r>
      <w:r>
        <w:rPr>
          <w:spacing w:val="-7"/>
        </w:rPr>
        <w:t xml:space="preserve"> </w:t>
      </w:r>
      <w:r>
        <w:t>a</w:t>
      </w:r>
      <w:r>
        <w:rPr>
          <w:spacing w:val="-7"/>
        </w:rPr>
        <w:t xml:space="preserve"> </w:t>
      </w:r>
      <w:r>
        <w:t>medical</w:t>
      </w:r>
      <w:r>
        <w:rPr>
          <w:spacing w:val="-7"/>
        </w:rPr>
        <w:t xml:space="preserve"> </w:t>
      </w:r>
      <w:r>
        <w:t>test</w:t>
      </w:r>
      <w:r>
        <w:rPr>
          <w:spacing w:val="-7"/>
        </w:rPr>
        <w:t xml:space="preserve"> </w:t>
      </w:r>
      <w:r>
        <w:t>can</w:t>
      </w:r>
      <w:r>
        <w:rPr>
          <w:spacing w:val="-7"/>
        </w:rPr>
        <w:t xml:space="preserve"> </w:t>
      </w:r>
      <w:r>
        <w:t>be</w:t>
      </w:r>
      <w:r>
        <w:rPr>
          <w:spacing w:val="-7"/>
        </w:rPr>
        <w:t xml:space="preserve"> </w:t>
      </w:r>
      <w:r>
        <w:t>diagnosis,</w:t>
      </w:r>
      <w:r>
        <w:rPr>
          <w:spacing w:val="-7"/>
        </w:rPr>
        <w:t xml:space="preserve"> </w:t>
      </w:r>
      <w:r>
        <w:t>screening,</w:t>
      </w:r>
      <w:r>
        <w:rPr>
          <w:spacing w:val="-7"/>
        </w:rPr>
        <w:t xml:space="preserve"> </w:t>
      </w:r>
      <w:r>
        <w:t>staging,</w:t>
      </w:r>
      <w:r>
        <w:rPr>
          <w:spacing w:val="-7"/>
        </w:rPr>
        <w:t xml:space="preserve"> </w:t>
      </w:r>
      <w:r>
        <w:t>monitoring,</w:t>
      </w:r>
      <w:r>
        <w:rPr>
          <w:spacing w:val="-7"/>
        </w:rPr>
        <w:t xml:space="preserve"> </w:t>
      </w:r>
      <w:r>
        <w:t>surveillance,</w:t>
      </w:r>
      <w:r>
        <w:rPr>
          <w:spacing w:val="-7"/>
        </w:rPr>
        <w:t xml:space="preserve"> </w:t>
      </w:r>
      <w:r>
        <w:t>prediction</w:t>
      </w:r>
      <w:r>
        <w:rPr>
          <w:spacing w:val="-7"/>
        </w:rPr>
        <w:t xml:space="preserve"> </w:t>
      </w:r>
      <w:r>
        <w:t>or</w:t>
      </w:r>
      <w:r>
        <w:rPr>
          <w:spacing w:val="-7"/>
        </w:rPr>
        <w:t xml:space="preserve"> </w:t>
      </w:r>
      <w:r>
        <w:t>prognosis.</w:t>
      </w:r>
      <w:r>
        <w:rPr>
          <w:spacing w:val="-7"/>
        </w:rPr>
        <w:t xml:space="preserve"> </w:t>
      </w:r>
      <w:r>
        <w:t>The</w:t>
      </w:r>
      <w:r>
        <w:rPr>
          <w:spacing w:val="-7"/>
        </w:rPr>
        <w:t xml:space="preserve"> </w:t>
      </w:r>
      <w:r>
        <w:rPr>
          <w:rFonts w:ascii="HelveticaNeueLT Pro 75 Bd"/>
          <w:b/>
        </w:rPr>
        <w:t>clinical</w:t>
      </w:r>
      <w:r>
        <w:rPr>
          <w:rFonts w:ascii="HelveticaNeueLT Pro 75 Bd"/>
          <w:b/>
          <w:spacing w:val="-7"/>
        </w:rPr>
        <w:t xml:space="preserve"> </w:t>
      </w:r>
      <w:r>
        <w:rPr>
          <w:rFonts w:ascii="HelveticaNeueLT Pro 75 Bd"/>
          <w:b/>
        </w:rPr>
        <w:t>role</w:t>
      </w:r>
      <w:r>
        <w:rPr>
          <w:rFonts w:ascii="HelveticaNeueLT Pro 75 Bd"/>
          <w:b/>
          <w:spacing w:val="-7"/>
        </w:rPr>
        <w:t xml:space="preserve"> </w:t>
      </w:r>
      <w:r>
        <w:t>of</w:t>
      </w:r>
      <w:r>
        <w:rPr>
          <w:spacing w:val="-7"/>
        </w:rPr>
        <w:t xml:space="preserve"> </w:t>
      </w:r>
      <w:r>
        <w:t>a</w:t>
      </w:r>
      <w:r>
        <w:rPr>
          <w:spacing w:val="-7"/>
        </w:rPr>
        <w:t xml:space="preserve"> </w:t>
      </w:r>
      <w:r>
        <w:t>test</w:t>
      </w:r>
      <w:r>
        <w:rPr>
          <w:spacing w:val="-7"/>
        </w:rPr>
        <w:t xml:space="preserve"> </w:t>
      </w:r>
      <w:r>
        <w:t>explains</w:t>
      </w:r>
      <w:r>
        <w:rPr>
          <w:spacing w:val="-7"/>
        </w:rPr>
        <w:t xml:space="preserve"> </w:t>
      </w:r>
      <w:r>
        <w:t>its</w:t>
      </w:r>
      <w:r>
        <w:rPr>
          <w:spacing w:val="-7"/>
        </w:rPr>
        <w:t xml:space="preserve"> </w:t>
      </w:r>
      <w:r>
        <w:t>position</w:t>
      </w:r>
      <w:r>
        <w:rPr>
          <w:spacing w:val="-7"/>
        </w:rPr>
        <w:t xml:space="preserve"> </w:t>
      </w:r>
      <w:r>
        <w:t>relative</w:t>
      </w:r>
      <w:r>
        <w:rPr>
          <w:spacing w:val="-7"/>
        </w:rPr>
        <w:t xml:space="preserve"> </w:t>
      </w:r>
      <w:r>
        <w:t>to</w:t>
      </w:r>
      <w:r>
        <w:rPr>
          <w:spacing w:val="-7"/>
        </w:rPr>
        <w:t xml:space="preserve"> </w:t>
      </w:r>
      <w:r>
        <w:t>existing</w:t>
      </w:r>
      <w:r>
        <w:rPr>
          <w:spacing w:val="-7"/>
        </w:rPr>
        <w:t xml:space="preserve"> </w:t>
      </w:r>
      <w:r>
        <w:t>tests</w:t>
      </w:r>
      <w:r>
        <w:rPr>
          <w:spacing w:val="-7"/>
        </w:rPr>
        <w:t xml:space="preserve"> </w:t>
      </w:r>
      <w:r>
        <w:t>in</w:t>
      </w:r>
      <w:r>
        <w:rPr>
          <w:spacing w:val="-7"/>
        </w:rPr>
        <w:t xml:space="preserve"> </w:t>
      </w:r>
      <w:r>
        <w:t>the</w:t>
      </w:r>
      <w:r>
        <w:rPr>
          <w:spacing w:val="-7"/>
        </w:rPr>
        <w:t xml:space="preserve"> </w:t>
      </w:r>
      <w:r>
        <w:t>clinical pathway. A replacement test, for example, replaces an existing test. A triage test is used before an existing test; an add-on test is used after an existing test.</w:t>
      </w:r>
    </w:p>
    <w:p w14:paraId="37D8CAAB" w14:textId="77777777" w:rsidR="00ED447A" w:rsidRDefault="00000000">
      <w:pPr>
        <w:pStyle w:val="BodyText"/>
        <w:spacing w:before="115" w:line="333" w:lineRule="auto"/>
        <w:ind w:left="113" w:right="113"/>
        <w:jc w:val="both"/>
      </w:pPr>
      <w:r>
        <w:t>Besides diagnostic accuracy, several other outcomes and statistics may be relevant in the evaluation of medical tests. Medical tests can also be used to classify patients for purposes other than diagnosis, such as staging or prognosis. The STARD list was not explicitly developed for these other outcomes, statistics, and study types, although most STARD items would still apply.</w:t>
      </w:r>
    </w:p>
    <w:p w14:paraId="12E3D96A" w14:textId="77777777" w:rsidR="00ED447A" w:rsidRDefault="00ED447A">
      <w:pPr>
        <w:pStyle w:val="BodyText"/>
        <w:rPr>
          <w:sz w:val="18"/>
        </w:rPr>
      </w:pPr>
    </w:p>
    <w:p w14:paraId="4A188270" w14:textId="77777777" w:rsidR="00ED447A" w:rsidRDefault="00ED447A">
      <w:pPr>
        <w:pStyle w:val="BodyText"/>
        <w:rPr>
          <w:sz w:val="20"/>
        </w:rPr>
      </w:pPr>
    </w:p>
    <w:p w14:paraId="2950CEBE" w14:textId="77777777" w:rsidR="00ED447A" w:rsidRDefault="00000000">
      <w:pPr>
        <w:pStyle w:val="Heading1"/>
        <w:spacing w:before="1"/>
      </w:pPr>
      <w:r>
        <w:t>DEVELOPMENT</w:t>
      </w:r>
    </w:p>
    <w:p w14:paraId="1C181083" w14:textId="77777777" w:rsidR="00ED447A" w:rsidRDefault="00000000">
      <w:pPr>
        <w:pStyle w:val="BodyText"/>
        <w:spacing w:before="177" w:line="333" w:lineRule="auto"/>
        <w:ind w:left="113" w:right="133"/>
        <w:jc w:val="both"/>
      </w:pPr>
      <w:r>
        <w:t xml:space="preserve">This STARD list was released in 2015. The 30 items were identified by an international expert group of methodologists, researchers, and editors. The guiding principle in the development of STARD was to select items that, when reported, would help readers to judge the potential for bias in the study, to appraise the applicability of the study findings and the validity of conclusions and recommendations. The list represents an update of the first version, which was published in 2003. More information can be found on </w:t>
      </w:r>
      <w:hyperlink r:id="rId7">
        <w:r>
          <w:rPr>
            <w:color w:val="0563C1"/>
            <w:u w:val="single" w:color="0563C1"/>
          </w:rPr>
          <w:t>http://www.equator-network.org/reporting-guidelines/stard.</w:t>
        </w:r>
      </w:hyperlink>
    </w:p>
    <w:p w14:paraId="623E41FC" w14:textId="77777777" w:rsidR="00ED447A" w:rsidRDefault="00000000">
      <w:pPr>
        <w:pStyle w:val="BodyText"/>
        <w:spacing w:before="3"/>
        <w:rPr>
          <w:sz w:val="26"/>
        </w:rPr>
      </w:pPr>
      <w:r>
        <w:pict w14:anchorId="09765CEE">
          <v:shapetype id="_x0000_t202" coordsize="21600,21600" o:spt="202" path="m,l,21600r21600,l21600,xe">
            <v:stroke joinstyle="miter"/>
            <v:path gradientshapeok="t" o:connecttype="rect"/>
          </v:shapetype>
          <v:shape id="_x0000_s2050" type="#_x0000_t202" style="position:absolute;margin-left:57.2pt;margin-top:17.8pt;width:727.55pt;height:35.85pt;z-index:251657728;mso-wrap-distance-left:0;mso-wrap-distance-right:0;mso-position-horizontal-relative:page" filled="f" strokecolor="blue" strokeweight="1pt">
            <v:textbox inset="0,0,0,0">
              <w:txbxContent>
                <w:p w14:paraId="44A0EEE7" w14:textId="77777777" w:rsidR="00ED447A" w:rsidRDefault="00000000">
                  <w:pPr>
                    <w:pStyle w:val="BodyText"/>
                    <w:spacing w:before="49"/>
                    <w:ind w:left="20"/>
                    <w:rPr>
                      <w:rFonts w:ascii="Times New Roman"/>
                    </w:rPr>
                  </w:pPr>
                  <w:r>
                    <w:rPr>
                      <w:rFonts w:ascii="Times New Roman"/>
                    </w:rPr>
                    <w:t>Please leave this space alone as it will be supplemented by the editorial office when needed.</w:t>
                  </w:r>
                </w:p>
              </w:txbxContent>
            </v:textbox>
            <w10:wrap type="topAndBottom" anchorx="page"/>
          </v:shape>
        </w:pict>
      </w:r>
    </w:p>
    <w:sectPr w:rsidR="00ED447A">
      <w:footerReference w:type="default" r:id="rId8"/>
      <w:pgSz w:w="16840" w:h="11910" w:orient="landscape"/>
      <w:pgMar w:top="1000" w:right="1020" w:bottom="1180" w:left="1020" w:header="0" w:footer="98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83A00" w14:textId="77777777" w:rsidR="00BF4B35" w:rsidRDefault="00BF4B35">
      <w:r>
        <w:separator/>
      </w:r>
    </w:p>
  </w:endnote>
  <w:endnote w:type="continuationSeparator" w:id="0">
    <w:p w14:paraId="22A20847" w14:textId="77777777" w:rsidR="00BF4B35" w:rsidRDefault="00BF4B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HelveticaNeueLT Pro 55 Roman">
    <w:altName w:val="Arial"/>
    <w:charset w:val="00"/>
    <w:family w:val="swiss"/>
    <w:pitch w:val="variable"/>
  </w:font>
  <w:font w:name="HelveticaNeueLT Pro 75 Bd">
    <w:altName w:val="Arial"/>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CC7E45" w14:textId="77777777" w:rsidR="00ED447A" w:rsidRDefault="00000000">
    <w:pPr>
      <w:pStyle w:val="BodyText"/>
      <w:spacing w:line="14" w:lineRule="auto"/>
      <w:rPr>
        <w:sz w:val="20"/>
      </w:rPr>
    </w:pPr>
    <w:r>
      <w:pict w14:anchorId="65752297">
        <v:shapetype id="_x0000_t202" coordsize="21600,21600" o:spt="202" path="m,l,21600r21600,l21600,xe">
          <v:stroke joinstyle="miter"/>
          <v:path gradientshapeok="t" o:connecttype="rect"/>
        </v:shapetype>
        <v:shape id="_x0000_s1027" type="#_x0000_t202" style="position:absolute;margin-left:413.2pt;margin-top:535.25pt;width:16.55pt;height:12.7pt;z-index:-14992;mso-position-horizontal-relative:page;mso-position-vertical-relative:page" filled="f" stroked="f">
          <v:textbox inset="0,0,0,0">
            <w:txbxContent>
              <w:p w14:paraId="6F2E9BC8" w14:textId="77777777" w:rsidR="00ED447A" w:rsidRDefault="00000000">
                <w:pPr>
                  <w:spacing w:before="23"/>
                  <w:ind w:left="20"/>
                  <w:rPr>
                    <w:sz w:val="18"/>
                  </w:rPr>
                </w:pPr>
                <w:r>
                  <w:rPr>
                    <w:sz w:val="18"/>
                  </w:rPr>
                  <w:t>3-</w:t>
                </w:r>
                <w:r>
                  <w:fldChar w:fldCharType="begin"/>
                </w:r>
                <w:r>
                  <w:rPr>
                    <w:sz w:val="18"/>
                  </w:rPr>
                  <w:instrText xml:space="preserve"> PAGE </w:instrText>
                </w:r>
                <w:r>
                  <w:fldChar w:fldCharType="separate"/>
                </w:r>
                <w:r>
                  <w:t>1</w:t>
                </w:r>
                <w:r>
                  <w:fldChar w:fldCharType="end"/>
                </w: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DCF423" w14:textId="77777777" w:rsidR="00ED447A" w:rsidRDefault="00000000">
    <w:pPr>
      <w:pStyle w:val="BodyText"/>
      <w:spacing w:line="14" w:lineRule="auto"/>
      <w:rPr>
        <w:sz w:val="20"/>
      </w:rPr>
    </w:pPr>
    <w:r>
      <w:pict w14:anchorId="59BCDCF0">
        <v:shapetype id="_x0000_t202" coordsize="21600,21600" o:spt="202" path="m,l,21600r21600,l21600,xe">
          <v:stroke joinstyle="miter"/>
          <v:path gradientshapeok="t" o:connecttype="rect"/>
        </v:shapetype>
        <v:shape id="_x0000_s1026" type="#_x0000_t202" style="position:absolute;margin-left:413.2pt;margin-top:535.25pt;width:15.55pt;height:12.7pt;z-index:-14968;mso-position-horizontal-relative:page;mso-position-vertical-relative:page" filled="f" stroked="f">
          <v:textbox inset="0,0,0,0">
            <w:txbxContent>
              <w:p w14:paraId="31AF4B1E" w14:textId="77777777" w:rsidR="00ED447A" w:rsidRDefault="00000000">
                <w:pPr>
                  <w:spacing w:before="23"/>
                  <w:ind w:left="20"/>
                  <w:rPr>
                    <w:sz w:val="18"/>
                  </w:rPr>
                </w:pPr>
                <w:r>
                  <w:rPr>
                    <w:sz w:val="18"/>
                  </w:rPr>
                  <w:t>3-3</w:t>
                </w:r>
              </w:p>
            </w:txbxContent>
          </v:textbox>
          <w10:wrap anchorx="page" anchory="page"/>
        </v:shape>
      </w:pict>
    </w:r>
    <w:r>
      <w:pict w14:anchorId="3D74CB1D">
        <v:shape id="_x0000_s1025" type="#_x0000_t202" style="position:absolute;margin-left:687.95pt;margin-top:536.25pt;width:98.25pt;height:12pt;z-index:-14944;mso-position-horizontal-relative:page;mso-position-vertical-relative:page" filled="f" stroked="f">
          <v:textbox inset="0,0,0,0">
            <w:txbxContent>
              <w:p w14:paraId="65282399" w14:textId="77777777" w:rsidR="00ED447A" w:rsidRDefault="00000000">
                <w:pPr>
                  <w:spacing w:before="12"/>
                  <w:ind w:left="20"/>
                  <w:rPr>
                    <w:rFonts w:ascii="Times New Roman"/>
                    <w:sz w:val="18"/>
                  </w:rPr>
                </w:pPr>
                <w:r>
                  <w:rPr>
                    <w:rFonts w:ascii="Times New Roman"/>
                    <w:sz w:val="18"/>
                  </w:rPr>
                  <w:t>Updated on April 13, 2020</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557A47" w14:textId="77777777" w:rsidR="00BF4B35" w:rsidRDefault="00BF4B35">
      <w:r>
        <w:separator/>
      </w:r>
    </w:p>
  </w:footnote>
  <w:footnote w:type="continuationSeparator" w:id="0">
    <w:p w14:paraId="216CA8F1" w14:textId="77777777" w:rsidR="00BF4B35" w:rsidRDefault="00BF4B3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1"/>
    <o:shapelayout v:ext="edit">
      <o:idmap v:ext="edit" data="1"/>
    </o:shapelayout>
  </w:hdrShapeDefaults>
  <w:footnotePr>
    <w:footnote w:id="-1"/>
    <w:footnote w:id="0"/>
  </w:footnotePr>
  <w:endnotePr>
    <w:endnote w:id="-1"/>
    <w:endnote w:id="0"/>
  </w:endnotePr>
  <w:compat>
    <w:ulTrailSpace/>
    <w:useFELayout/>
    <w:compatSetting w:name="compatibilityMode" w:uri="http://schemas.microsoft.com/office/word" w:val="12"/>
    <w:compatSetting w:name="useWord2013TrackBottomHyphenation" w:uri="http://schemas.microsoft.com/office/word" w:val="1"/>
  </w:compat>
  <w:rsids>
    <w:rsidRoot w:val="00ED447A"/>
    <w:rsid w:val="00032DC9"/>
    <w:rsid w:val="001A18C8"/>
    <w:rsid w:val="002C4496"/>
    <w:rsid w:val="00BF4B35"/>
    <w:rsid w:val="00C84927"/>
    <w:rsid w:val="00E52AA9"/>
    <w:rsid w:val="00ED447A"/>
    <w:rsid w:val="00F75F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5FEB9B37"/>
  <w15:docId w15:val="{39A2B41D-7F8E-4D3B-AE72-C2288CEB9B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宋体"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HelveticaNeueLT Pro 55 Roman" w:eastAsia="HelveticaNeueLT Pro 55 Roman" w:hAnsi="HelveticaNeueLT Pro 55 Roman" w:cs="HelveticaNeueLT Pro 55 Roman"/>
    </w:rPr>
  </w:style>
  <w:style w:type="paragraph" w:styleId="Heading1">
    <w:name w:val="heading 1"/>
    <w:basedOn w:val="Normal"/>
    <w:uiPriority w:val="9"/>
    <w:qFormat/>
    <w:pPr>
      <w:ind w:left="113"/>
      <w:jc w:val="both"/>
      <w:outlineLvl w:val="0"/>
    </w:pPr>
    <w:rPr>
      <w:rFonts w:ascii="HelveticaNeueLT Pro 75 Bd" w:eastAsia="HelveticaNeueLT Pro 75 Bd" w:hAnsi="HelveticaNeueLT Pro 75 Bd" w:cs="HelveticaNeueLT Pro 75 Bd"/>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16"/>
      <w:szCs w:val="16"/>
    </w:rPr>
  </w:style>
  <w:style w:type="paragraph" w:styleId="ListParagraph">
    <w:name w:val="List Paragraph"/>
    <w:basedOn w:val="Normal"/>
    <w:uiPriority w:val="1"/>
    <w:qFormat/>
  </w:style>
  <w:style w:type="paragraph" w:customStyle="1" w:styleId="TableParagraph">
    <w:name w:val="Table Paragraph"/>
    <w:basedOn w:val="Normal"/>
    <w:uiPriority w:val="1"/>
    <w:qFormat/>
    <w:pPr>
      <w:spacing w:before="92"/>
      <w:ind w:left="108"/>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yperlink" Target="http://www.equator-network.org/reporting-guidelines/stard/"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ff6dbec8-95a8-4638-9f5f-bd076536645c}" enabled="1" method="Standard" siteId="{5dbf1add-202a-4b8d-815b-bf0fb024e033}" contentBits="0" removed="0"/>
</clbl:labelList>
</file>

<file path=docProps/app.xml><?xml version="1.0" encoding="utf-8"?>
<Properties xmlns="http://schemas.openxmlformats.org/officeDocument/2006/extended-properties" xmlns:vt="http://schemas.openxmlformats.org/officeDocument/2006/docPropsVTypes">
  <Template>Normal.dotm</Template>
  <TotalTime>47</TotalTime>
  <Pages>3</Pages>
  <Words>1330</Words>
  <Characters>7585</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Luo Li An</cp:lastModifiedBy>
  <cp:revision>2</cp:revision>
  <dcterms:created xsi:type="dcterms:W3CDTF">2024-01-16T10:27:00Z</dcterms:created>
  <dcterms:modified xsi:type="dcterms:W3CDTF">2026-06-23T02:50:00Z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2020-04-13T00:00:00Z</vt:filetime>
  </property>
  <property fmtid="{D5CDD505-2E9C-101B-9397-08002B2CF9AE}" pid="3" name="Creator">
    <vt:lpwstr>Adobe InDesign CC 2017 (Macintosh)</vt:lpwstr>
  </property>
  <property fmtid="{D5CDD505-2E9C-101B-9397-08002B2CF9AE}" pid="4" name="LastSaved">
    <vt:filetime>2024-01-16T00:00:00Z</vt:filetime>
  </property>
</Properties>
</file>