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5EB83" w14:textId="75D11ECD" w:rsidR="00C51BDE" w:rsidRDefault="00C51BDE" w:rsidP="00C51BDE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C51BDE">
        <w:rPr>
          <w:rFonts w:ascii="Arial" w:hAnsi="Arial" w:cs="Arial"/>
          <w:sz w:val="24"/>
          <w:szCs w:val="24"/>
          <w:lang w:val="en-US"/>
        </w:rPr>
        <w:t xml:space="preserve">Supplementary documents </w:t>
      </w:r>
    </w:p>
    <w:p w14:paraId="7297832C" w14:textId="77777777" w:rsidR="00C51BDE" w:rsidRPr="00C51BDE" w:rsidRDefault="00C51BDE" w:rsidP="00C51BDE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219C2BC6" w14:textId="46A80C1F" w:rsidR="00C51BDE" w:rsidRPr="00F54A7B" w:rsidRDefault="00C51BDE" w:rsidP="00C51BDE">
      <w:pPr>
        <w:spacing w:after="0" w:line="48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F54A7B">
        <w:rPr>
          <w:rFonts w:ascii="Arial" w:hAnsi="Arial" w:cs="Arial"/>
          <w:sz w:val="24"/>
          <w:szCs w:val="24"/>
          <w:u w:val="single"/>
          <w:lang w:val="en-US"/>
        </w:rPr>
        <w:t xml:space="preserve">Viral Hepatitis-HIV Co-Infection and </w:t>
      </w:r>
      <w:r w:rsidRPr="00F54A7B">
        <w:rPr>
          <w:rFonts w:ascii="Arial" w:hAnsi="Arial" w:cs="Arial"/>
          <w:sz w:val="24"/>
          <w:szCs w:val="24"/>
          <w:u w:val="single"/>
        </w:rPr>
        <w:t>their associated factors in Negeri Sembilan - a cross sectional study from HIV Case Registry</w:t>
      </w:r>
    </w:p>
    <w:p w14:paraId="7F482255" w14:textId="77777777" w:rsidR="00C51BDE" w:rsidRPr="00F54A7B" w:rsidRDefault="00C51BDE" w:rsidP="00C51BDE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F54A7B">
        <w:rPr>
          <w:rFonts w:ascii="Arial" w:hAnsi="Arial" w:cs="Arial"/>
          <w:sz w:val="24"/>
          <w:szCs w:val="24"/>
          <w:shd w:val="clear" w:color="auto" w:fill="FFFFFF"/>
        </w:rPr>
        <w:t>(NMRR ID: NMRR-</w:t>
      </w:r>
      <w:r w:rsidRPr="00F54A7B">
        <w:rPr>
          <w:rFonts w:ascii="Arial" w:hAnsi="Arial" w:cs="Arial"/>
          <w:sz w:val="24"/>
          <w:szCs w:val="24"/>
        </w:rPr>
        <w:t>19-3803-52335 (IIR)</w:t>
      </w:r>
    </w:p>
    <w:p w14:paraId="0D5A1673" w14:textId="304037BF" w:rsidR="00C51BDE" w:rsidRPr="0045382D" w:rsidRDefault="00C51BDE" w:rsidP="00C51BDE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45382D">
        <w:rPr>
          <w:rFonts w:ascii="Arial" w:hAnsi="Arial" w:cs="Arial"/>
          <w:noProof/>
          <w:sz w:val="24"/>
          <w:szCs w:val="24"/>
        </w:rPr>
        <w:t>Siti Aishah Binti Abas</w:t>
      </w:r>
      <w:r w:rsidRPr="0045382D">
        <w:rPr>
          <w:rFonts w:ascii="Arial" w:hAnsi="Arial" w:cs="Arial"/>
          <w:noProof/>
          <w:sz w:val="24"/>
          <w:szCs w:val="24"/>
          <w:vertAlign w:val="superscript"/>
        </w:rPr>
        <w:t>1*</w:t>
      </w:r>
      <w:r w:rsidRPr="0045382D">
        <w:rPr>
          <w:rFonts w:ascii="Arial" w:hAnsi="Arial" w:cs="Arial"/>
          <w:noProof/>
          <w:sz w:val="24"/>
          <w:szCs w:val="24"/>
        </w:rPr>
        <w:t xml:space="preserve">, Ahmad Taufik </w:t>
      </w:r>
      <w:r w:rsidR="00C53711">
        <w:rPr>
          <w:rFonts w:ascii="Arial" w:hAnsi="Arial" w:cs="Arial"/>
          <w:noProof/>
          <w:sz w:val="24"/>
          <w:szCs w:val="24"/>
        </w:rPr>
        <w:t xml:space="preserve">Bin </w:t>
      </w:r>
      <w:bookmarkStart w:id="0" w:name="_GoBack"/>
      <w:bookmarkEnd w:id="0"/>
      <w:r w:rsidRPr="0045382D">
        <w:rPr>
          <w:rFonts w:ascii="Arial" w:hAnsi="Arial" w:cs="Arial"/>
          <w:noProof/>
          <w:sz w:val="24"/>
          <w:szCs w:val="24"/>
        </w:rPr>
        <w:t>Jamil</w:t>
      </w:r>
      <w:r w:rsidRPr="0045382D">
        <w:rPr>
          <w:rFonts w:ascii="Arial" w:hAnsi="Arial" w:cs="Arial"/>
          <w:noProof/>
          <w:sz w:val="24"/>
          <w:szCs w:val="24"/>
          <w:vertAlign w:val="superscript"/>
        </w:rPr>
        <w:t>1</w:t>
      </w:r>
      <w:r w:rsidRPr="0045382D">
        <w:rPr>
          <w:rFonts w:ascii="Arial" w:hAnsi="Arial" w:cs="Arial"/>
          <w:noProof/>
          <w:sz w:val="24"/>
          <w:szCs w:val="24"/>
        </w:rPr>
        <w:t xml:space="preserve">, </w:t>
      </w:r>
      <w:proofErr w:type="spellStart"/>
      <w:r w:rsidRPr="0045382D">
        <w:rPr>
          <w:rFonts w:ascii="Arial" w:hAnsi="Arial" w:cs="Arial"/>
          <w:sz w:val="24"/>
          <w:szCs w:val="24"/>
          <w:lang w:val="en-US"/>
        </w:rPr>
        <w:t>Mohd</w:t>
      </w:r>
      <w:proofErr w:type="spellEnd"/>
      <w:r w:rsidRPr="004538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5382D">
        <w:rPr>
          <w:rFonts w:ascii="Arial" w:hAnsi="Arial" w:cs="Arial"/>
          <w:sz w:val="24"/>
          <w:szCs w:val="24"/>
          <w:lang w:val="en-US"/>
        </w:rPr>
        <w:t>Shahril</w:t>
      </w:r>
      <w:proofErr w:type="spellEnd"/>
      <w:r w:rsidRPr="0045382D">
        <w:rPr>
          <w:rFonts w:ascii="Arial" w:hAnsi="Arial" w:cs="Arial"/>
          <w:sz w:val="24"/>
          <w:szCs w:val="24"/>
          <w:lang w:val="en-US"/>
        </w:rPr>
        <w:t xml:space="preserve"> Bin Ahmad </w:t>
      </w:r>
      <w:proofErr w:type="spellStart"/>
      <w:r w:rsidRPr="0045382D">
        <w:rPr>
          <w:rFonts w:ascii="Arial" w:hAnsi="Arial" w:cs="Arial"/>
          <w:sz w:val="24"/>
          <w:szCs w:val="24"/>
          <w:lang w:val="en-US"/>
        </w:rPr>
        <w:t>Saman</w:t>
      </w:r>
      <w:proofErr w:type="spellEnd"/>
      <w:r w:rsidRPr="0045382D">
        <w:rPr>
          <w:rFonts w:ascii="Arial" w:hAnsi="Arial" w:cs="Arial"/>
          <w:noProof/>
          <w:sz w:val="24"/>
          <w:szCs w:val="24"/>
          <w:vertAlign w:val="superscript"/>
        </w:rPr>
        <w:t>1</w:t>
      </w:r>
      <w:r w:rsidRPr="0045382D">
        <w:rPr>
          <w:rFonts w:ascii="Arial" w:hAnsi="Arial" w:cs="Arial"/>
          <w:sz w:val="24"/>
          <w:szCs w:val="24"/>
          <w:lang w:val="en-US"/>
        </w:rPr>
        <w:t>, Mariam Binti Mohammad</w:t>
      </w:r>
      <w:r w:rsidRPr="0045382D">
        <w:rPr>
          <w:rFonts w:ascii="Arial" w:hAnsi="Arial" w:cs="Arial"/>
          <w:noProof/>
          <w:sz w:val="24"/>
          <w:szCs w:val="24"/>
          <w:vertAlign w:val="superscript"/>
        </w:rPr>
        <w:t>1,</w:t>
      </w:r>
      <w:r w:rsidRPr="0045382D">
        <w:rPr>
          <w:rFonts w:ascii="Arial" w:hAnsi="Arial" w:cs="Arial"/>
          <w:sz w:val="24"/>
          <w:szCs w:val="24"/>
          <w:lang w:val="en-US"/>
        </w:rPr>
        <w:t xml:space="preserve"> </w:t>
      </w:r>
      <w:r w:rsidRPr="0045382D">
        <w:rPr>
          <w:rFonts w:ascii="Arial" w:hAnsi="Arial" w:cs="Arial"/>
          <w:noProof/>
          <w:sz w:val="24"/>
          <w:szCs w:val="24"/>
        </w:rPr>
        <w:t xml:space="preserve">Sharifah Nor Binti Ahmad </w:t>
      </w:r>
      <w:r w:rsidRPr="0045382D">
        <w:rPr>
          <w:rFonts w:ascii="Arial" w:hAnsi="Arial" w:cs="Arial"/>
          <w:noProof/>
          <w:sz w:val="24"/>
          <w:szCs w:val="24"/>
          <w:vertAlign w:val="superscript"/>
        </w:rPr>
        <w:t>2</w:t>
      </w:r>
      <w:r w:rsidRPr="0045382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41BE383" w14:textId="77777777" w:rsidR="00C51BDE" w:rsidRPr="00F54A7B" w:rsidRDefault="00C51BDE" w:rsidP="00C51BDE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noProof/>
          <w:sz w:val="24"/>
          <w:szCs w:val="24"/>
          <w:vertAlign w:val="superscript"/>
        </w:rPr>
        <w:t>1</w:t>
      </w:r>
      <w:r w:rsidRPr="00F54A7B">
        <w:rPr>
          <w:rFonts w:ascii="Arial" w:hAnsi="Arial" w:cs="Arial"/>
          <w:noProof/>
          <w:sz w:val="24"/>
          <w:szCs w:val="24"/>
        </w:rPr>
        <w:t xml:space="preserve">Department of </w:t>
      </w:r>
      <w:r w:rsidRPr="00F54A7B">
        <w:rPr>
          <w:rFonts w:ascii="Arial" w:hAnsi="Arial" w:cs="Arial"/>
          <w:sz w:val="24"/>
          <w:szCs w:val="24"/>
          <w:lang w:val="en-US"/>
        </w:rPr>
        <w:t xml:space="preserve">Public Health Medicine, Faculty of Medicine, </w:t>
      </w:r>
      <w:proofErr w:type="spellStart"/>
      <w:r w:rsidRPr="00F54A7B">
        <w:rPr>
          <w:rFonts w:ascii="Arial" w:hAnsi="Arial" w:cs="Arial"/>
          <w:sz w:val="24"/>
          <w:szCs w:val="24"/>
          <w:lang w:val="en-US"/>
        </w:rPr>
        <w:t>Universiti</w:t>
      </w:r>
      <w:proofErr w:type="spellEnd"/>
      <w:r w:rsidRPr="00F54A7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54A7B">
        <w:rPr>
          <w:rFonts w:ascii="Arial" w:hAnsi="Arial" w:cs="Arial"/>
          <w:sz w:val="24"/>
          <w:szCs w:val="24"/>
          <w:lang w:val="en-US"/>
        </w:rPr>
        <w:t>Teknologi</w:t>
      </w:r>
      <w:proofErr w:type="spellEnd"/>
      <w:r w:rsidRPr="00F54A7B">
        <w:rPr>
          <w:rFonts w:ascii="Arial" w:hAnsi="Arial" w:cs="Arial"/>
          <w:sz w:val="24"/>
          <w:szCs w:val="24"/>
          <w:lang w:val="en-US"/>
        </w:rPr>
        <w:t xml:space="preserve"> Mara (UiTM) Sungai </w:t>
      </w:r>
      <w:proofErr w:type="spellStart"/>
      <w:r w:rsidRPr="00F54A7B">
        <w:rPr>
          <w:rFonts w:ascii="Arial" w:hAnsi="Arial" w:cs="Arial"/>
          <w:sz w:val="24"/>
          <w:szCs w:val="24"/>
          <w:lang w:val="en-US"/>
        </w:rPr>
        <w:t>Buloh</w:t>
      </w:r>
      <w:proofErr w:type="spellEnd"/>
      <w:r w:rsidRPr="00F54A7B">
        <w:rPr>
          <w:rFonts w:ascii="Arial" w:hAnsi="Arial" w:cs="Arial"/>
          <w:sz w:val="24"/>
          <w:szCs w:val="24"/>
          <w:lang w:val="en-US"/>
        </w:rPr>
        <w:t xml:space="preserve"> Campus, 47000, Selangor, Malaysia</w:t>
      </w:r>
    </w:p>
    <w:p w14:paraId="4CF3F919" w14:textId="07171102" w:rsidR="00C51BDE" w:rsidRDefault="00C51BDE" w:rsidP="00C51BDE">
      <w:pPr>
        <w:spacing w:line="48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9000E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F54A7B">
        <w:rPr>
          <w:rFonts w:ascii="Arial" w:hAnsi="Arial" w:cs="Arial"/>
          <w:sz w:val="24"/>
          <w:szCs w:val="24"/>
          <w:lang w:val="en-US"/>
        </w:rPr>
        <w:t>IV,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F54A7B">
        <w:rPr>
          <w:rFonts w:ascii="Arial" w:hAnsi="Arial" w:cs="Arial"/>
          <w:sz w:val="24"/>
          <w:szCs w:val="24"/>
          <w:lang w:val="en-US"/>
        </w:rPr>
        <w:t>Sexual</w:t>
      </w:r>
      <w:r>
        <w:rPr>
          <w:rFonts w:ascii="Arial" w:hAnsi="Arial" w:cs="Arial"/>
          <w:sz w:val="24"/>
          <w:szCs w:val="24"/>
          <w:lang w:val="en-US"/>
        </w:rPr>
        <w:t xml:space="preserve">ly </w:t>
      </w:r>
      <w:r w:rsidRPr="00F54A7B">
        <w:rPr>
          <w:rFonts w:ascii="Arial" w:hAnsi="Arial" w:cs="Arial"/>
          <w:sz w:val="24"/>
          <w:szCs w:val="24"/>
          <w:lang w:val="en-US"/>
        </w:rPr>
        <w:t>Transmitted Disease and Hepatitis C Unit, Negeri Sembilan State Health Department,</w:t>
      </w:r>
      <w:r w:rsidRPr="00F54A7B">
        <w:rPr>
          <w:rFonts w:ascii="Arial" w:hAnsi="Arial" w:cs="Arial"/>
          <w:sz w:val="24"/>
          <w:szCs w:val="24"/>
          <w:shd w:val="clear" w:color="auto" w:fill="FFFFFF"/>
        </w:rPr>
        <w:t xml:space="preserve"> Jalan </w:t>
      </w:r>
      <w:proofErr w:type="spellStart"/>
      <w:r w:rsidRPr="00F54A7B">
        <w:rPr>
          <w:rFonts w:ascii="Arial" w:hAnsi="Arial" w:cs="Arial"/>
          <w:sz w:val="24"/>
          <w:szCs w:val="24"/>
          <w:shd w:val="clear" w:color="auto" w:fill="FFFFFF"/>
        </w:rPr>
        <w:t>Rasah</w:t>
      </w:r>
      <w:proofErr w:type="spellEnd"/>
      <w:r w:rsidRPr="00F54A7B">
        <w:rPr>
          <w:rFonts w:ascii="Arial" w:hAnsi="Arial" w:cs="Arial"/>
          <w:sz w:val="24"/>
          <w:szCs w:val="24"/>
          <w:shd w:val="clear" w:color="auto" w:fill="FFFFFF"/>
        </w:rPr>
        <w:t xml:space="preserve">, Bukit </w:t>
      </w:r>
      <w:proofErr w:type="spellStart"/>
      <w:r w:rsidRPr="00F54A7B">
        <w:rPr>
          <w:rFonts w:ascii="Arial" w:hAnsi="Arial" w:cs="Arial"/>
          <w:sz w:val="24"/>
          <w:szCs w:val="24"/>
          <w:shd w:val="clear" w:color="auto" w:fill="FFFFFF"/>
        </w:rPr>
        <w:t>Rasah</w:t>
      </w:r>
      <w:proofErr w:type="spellEnd"/>
      <w:r w:rsidRPr="00F54A7B">
        <w:rPr>
          <w:rFonts w:ascii="Arial" w:hAnsi="Arial" w:cs="Arial"/>
          <w:sz w:val="24"/>
          <w:szCs w:val="24"/>
          <w:shd w:val="clear" w:color="auto" w:fill="FFFFFF"/>
        </w:rPr>
        <w:t>, 70300 Seremban, Negeri Sembilan</w:t>
      </w:r>
    </w:p>
    <w:p w14:paraId="1AF43D9D" w14:textId="24675A06" w:rsidR="00D61A78" w:rsidRDefault="00D61A78" w:rsidP="00C51BD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54A7B">
        <w:rPr>
          <w:rFonts w:ascii="Arial" w:hAnsi="Arial" w:cs="Arial"/>
          <w:sz w:val="24"/>
          <w:szCs w:val="24"/>
          <w:vertAlign w:val="superscript"/>
        </w:rPr>
        <w:t>*</w:t>
      </w:r>
      <w:r w:rsidRPr="00F54A7B">
        <w:rPr>
          <w:rFonts w:ascii="Arial" w:hAnsi="Arial" w:cs="Arial"/>
          <w:sz w:val="24"/>
          <w:szCs w:val="24"/>
        </w:rPr>
        <w:t xml:space="preserve">Correspondence: aishah.abas@gmail.com </w:t>
      </w:r>
    </w:p>
    <w:p w14:paraId="2BF55FF6" w14:textId="7F6F3AA7" w:rsidR="00D61A78" w:rsidRDefault="00D61A78" w:rsidP="00C51BD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92A1426" w14:textId="0E53DCD6" w:rsidR="00D61A78" w:rsidRDefault="00D61A78" w:rsidP="00C51BD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24BA7DA" w14:textId="6B73332E" w:rsidR="00D61A78" w:rsidRDefault="00D61A78" w:rsidP="00C51BD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D7F5583" w14:textId="59004859" w:rsidR="00D61A78" w:rsidRDefault="00D61A78" w:rsidP="00C51BD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AE45C4A" w14:textId="25B57A8C" w:rsidR="00D61A78" w:rsidRDefault="00D61A78" w:rsidP="00C51BD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E2B037C" w14:textId="13316F7C" w:rsidR="00D61A78" w:rsidRDefault="00D61A78" w:rsidP="00C51BD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A8EADCE" w14:textId="7EAE95CB" w:rsidR="00D61A78" w:rsidRDefault="00D61A78" w:rsidP="00C51BD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AB58469" w14:textId="70A566C4" w:rsidR="00D61A78" w:rsidRDefault="00D61A78" w:rsidP="00C51BD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4645701" w14:textId="77777777" w:rsidR="00D61A78" w:rsidRPr="00D61A78" w:rsidRDefault="00D61A78" w:rsidP="00C51BD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5A6A143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sz w:val="24"/>
          <w:szCs w:val="24"/>
          <w:lang w:val="en-US"/>
        </w:rPr>
        <w:lastRenderedPageBreak/>
        <w:t xml:space="preserve">Appendix </w:t>
      </w:r>
      <w:r>
        <w:rPr>
          <w:rFonts w:ascii="Arial" w:hAnsi="Arial" w:cs="Arial"/>
          <w:sz w:val="24"/>
          <w:szCs w:val="24"/>
          <w:lang w:val="en-US"/>
        </w:rPr>
        <w:t>1</w:t>
      </w:r>
    </w:p>
    <w:p w14:paraId="648529E1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sz w:val="24"/>
          <w:szCs w:val="24"/>
          <w:lang w:val="en-US"/>
        </w:rPr>
        <w:t>Table 1: Operational definition for dependent variables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324"/>
        <w:gridCol w:w="4305"/>
        <w:gridCol w:w="1960"/>
      </w:tblGrid>
      <w:tr w:rsidR="00726096" w:rsidRPr="00F54A7B" w14:paraId="4C6548EF" w14:textId="77777777" w:rsidTr="007B1D30">
        <w:tc>
          <w:tcPr>
            <w:tcW w:w="2324" w:type="dxa"/>
            <w:vAlign w:val="center"/>
          </w:tcPr>
          <w:p w14:paraId="63A492D3" w14:textId="77777777" w:rsidR="00726096" w:rsidRPr="00F54A7B" w:rsidRDefault="00726096" w:rsidP="007B1D30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Variables</w:t>
            </w:r>
          </w:p>
        </w:tc>
        <w:tc>
          <w:tcPr>
            <w:tcW w:w="4305" w:type="dxa"/>
            <w:vAlign w:val="center"/>
          </w:tcPr>
          <w:p w14:paraId="3BA18CAF" w14:textId="77777777" w:rsidR="00726096" w:rsidRPr="00F54A7B" w:rsidRDefault="00726096" w:rsidP="007B1D30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Operational Definition</w:t>
            </w:r>
          </w:p>
        </w:tc>
        <w:tc>
          <w:tcPr>
            <w:tcW w:w="1960" w:type="dxa"/>
            <w:vAlign w:val="center"/>
          </w:tcPr>
          <w:p w14:paraId="3F9EDBDB" w14:textId="77777777" w:rsidR="00726096" w:rsidRPr="00F54A7B" w:rsidRDefault="00726096" w:rsidP="007B1D30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Scale of measurement</w:t>
            </w:r>
          </w:p>
        </w:tc>
      </w:tr>
      <w:tr w:rsidR="00726096" w:rsidRPr="00F54A7B" w14:paraId="45E03A2C" w14:textId="77777777" w:rsidTr="007B1D30">
        <w:trPr>
          <w:trHeight w:val="1337"/>
        </w:trPr>
        <w:tc>
          <w:tcPr>
            <w:tcW w:w="2324" w:type="dxa"/>
          </w:tcPr>
          <w:p w14:paraId="64ABD3A3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 w:rsidRPr="00F54A7B">
              <w:rPr>
                <w:rFonts w:ascii="Arial" w:hAnsi="Arial" w:cs="Arial"/>
                <w:bCs/>
                <w:lang w:val="en-US"/>
              </w:rPr>
              <w:t>Human Immunodeficiency Virus</w:t>
            </w:r>
          </w:p>
          <w:p w14:paraId="2EE2F3C0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5" w:type="dxa"/>
          </w:tcPr>
          <w:p w14:paraId="53ADD6EE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bCs/>
              </w:rPr>
              <w:t>A diagnosis confirm by a series of few  different assays which are usually Rapid Diagnostic Test (RDTs) followed by Enzyme Immunoassays (EIAs)</w:t>
            </w:r>
          </w:p>
        </w:tc>
        <w:tc>
          <w:tcPr>
            <w:tcW w:w="1960" w:type="dxa"/>
          </w:tcPr>
          <w:p w14:paraId="4F1B3B8E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bCs/>
                <w:lang w:val="en-US"/>
              </w:rPr>
              <w:t>Categorical (nominal)</w:t>
            </w:r>
          </w:p>
          <w:p w14:paraId="62C8A148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bCs/>
                <w:lang w:val="en-US"/>
              </w:rPr>
              <w:t>Yes or No</w:t>
            </w:r>
          </w:p>
        </w:tc>
      </w:tr>
      <w:tr w:rsidR="00726096" w:rsidRPr="00F54A7B" w14:paraId="589FA11B" w14:textId="77777777" w:rsidTr="007B1D30">
        <w:tc>
          <w:tcPr>
            <w:tcW w:w="2324" w:type="dxa"/>
          </w:tcPr>
          <w:p w14:paraId="46247CDB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</w:rPr>
              <w:t>HBV (Hepatitis B Virus)-HIV coinfection</w:t>
            </w:r>
          </w:p>
        </w:tc>
        <w:tc>
          <w:tcPr>
            <w:tcW w:w="4305" w:type="dxa"/>
          </w:tcPr>
          <w:p w14:paraId="00D6B35B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</w:rPr>
              <w:t>Diagnosed when  positive  Hep B s Ag (</w:t>
            </w:r>
            <w:proofErr w:type="spellStart"/>
            <w:r w:rsidRPr="00F54A7B">
              <w:rPr>
                <w:rFonts w:ascii="Arial" w:eastAsia="Calibri" w:hAnsi="Arial" w:cs="Arial"/>
                <w:kern w:val="24"/>
              </w:rPr>
              <w:t>HbsAg</w:t>
            </w:r>
            <w:proofErr w:type="spellEnd"/>
            <w:r w:rsidRPr="00F54A7B">
              <w:rPr>
                <w:rFonts w:ascii="Arial" w:eastAsia="Calibri" w:hAnsi="Arial" w:cs="Arial"/>
                <w:kern w:val="24"/>
              </w:rPr>
              <w:t>) and Anti-Hep Bs (</w:t>
            </w:r>
            <w:proofErr w:type="spellStart"/>
            <w:r w:rsidRPr="00F54A7B">
              <w:rPr>
                <w:rFonts w:ascii="Arial" w:eastAsia="Calibri" w:hAnsi="Arial" w:cs="Arial"/>
                <w:kern w:val="24"/>
              </w:rPr>
              <w:t>HbsAb</w:t>
            </w:r>
            <w:proofErr w:type="spellEnd"/>
            <w:r w:rsidRPr="00F54A7B">
              <w:rPr>
                <w:rFonts w:ascii="Arial" w:eastAsia="Calibri" w:hAnsi="Arial" w:cs="Arial"/>
                <w:kern w:val="24"/>
              </w:rPr>
              <w:t>), consider for testing for Anti-hep b core antibody (</w:t>
            </w:r>
            <w:proofErr w:type="spellStart"/>
            <w:r w:rsidRPr="00F54A7B">
              <w:rPr>
                <w:rFonts w:ascii="Arial" w:eastAsia="Calibri" w:hAnsi="Arial" w:cs="Arial"/>
                <w:kern w:val="24"/>
              </w:rPr>
              <w:t>HBc</w:t>
            </w:r>
            <w:proofErr w:type="spellEnd"/>
            <w:r w:rsidRPr="00F54A7B">
              <w:rPr>
                <w:rFonts w:ascii="Arial" w:eastAsia="Calibri" w:hAnsi="Arial" w:cs="Arial"/>
                <w:kern w:val="24"/>
              </w:rPr>
              <w:t xml:space="preserve"> Ab total ) if Hep Bs Ag negative and liver function test abnormal</w:t>
            </w:r>
          </w:p>
        </w:tc>
        <w:tc>
          <w:tcPr>
            <w:tcW w:w="1960" w:type="dxa"/>
          </w:tcPr>
          <w:p w14:paraId="47AB5CB6" w14:textId="77777777" w:rsidR="00726096" w:rsidRPr="00F54A7B" w:rsidRDefault="00726096" w:rsidP="007B1D30">
            <w:pPr>
              <w:pStyle w:val="NormalWeb"/>
              <w:spacing w:before="0" w:beforeAutospacing="0" w:after="160" w:afterAutospacing="0" w:line="360" w:lineRule="auto"/>
              <w:rPr>
                <w:rFonts w:ascii="Arial" w:hAnsi="Arial" w:cs="Arial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t>Categorical (nominal)</w:t>
            </w:r>
          </w:p>
          <w:p w14:paraId="141083DE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t>Yes or No</w:t>
            </w:r>
          </w:p>
        </w:tc>
      </w:tr>
      <w:tr w:rsidR="00726096" w:rsidRPr="00F54A7B" w14:paraId="3D84EFF1" w14:textId="77777777" w:rsidTr="007B1D30">
        <w:tc>
          <w:tcPr>
            <w:tcW w:w="2324" w:type="dxa"/>
          </w:tcPr>
          <w:p w14:paraId="7EF47141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</w:rPr>
              <w:t>Hepatitis C (HCV)-HIV Coinfection</w:t>
            </w:r>
          </w:p>
        </w:tc>
        <w:tc>
          <w:tcPr>
            <w:tcW w:w="4305" w:type="dxa"/>
          </w:tcPr>
          <w:p w14:paraId="02A9D2C3" w14:textId="77777777" w:rsidR="00726096" w:rsidRPr="00F54A7B" w:rsidRDefault="00726096" w:rsidP="007B1D30">
            <w:pPr>
              <w:spacing w:line="360" w:lineRule="auto"/>
              <w:rPr>
                <w:rFonts w:ascii="Arial" w:eastAsia="Calibri" w:hAnsi="Arial" w:cs="Arial"/>
                <w:kern w:val="24"/>
              </w:rPr>
            </w:pPr>
            <w:r w:rsidRPr="00F54A7B">
              <w:rPr>
                <w:rFonts w:ascii="Arial" w:eastAsia="Calibri" w:hAnsi="Arial" w:cs="Arial"/>
                <w:kern w:val="24"/>
              </w:rPr>
              <w:t>Diagnostic should be when anti-HCV are detected ,the presence of HCV RNA or alternatively HCV core antigen( if HCV RNA assays are not available and /not affordable) in serum or plasma.</w:t>
            </w:r>
          </w:p>
          <w:p w14:paraId="480737F7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</w:rPr>
              <w:t xml:space="preserve">Currently Malaysia using RDT SD </w:t>
            </w:r>
            <w:proofErr w:type="spellStart"/>
            <w:r w:rsidRPr="00F54A7B">
              <w:rPr>
                <w:rFonts w:ascii="Arial" w:eastAsia="Calibri" w:hAnsi="Arial" w:cs="Arial"/>
                <w:kern w:val="24"/>
              </w:rPr>
              <w:t>Bioline</w:t>
            </w:r>
            <w:proofErr w:type="spellEnd"/>
            <w:r w:rsidRPr="00F54A7B">
              <w:rPr>
                <w:rFonts w:ascii="Arial" w:eastAsia="Calibri" w:hAnsi="Arial" w:cs="Arial"/>
                <w:kern w:val="24"/>
              </w:rPr>
              <w:t xml:space="preserve"> by finger prick or venous whole blood sample</w:t>
            </w:r>
          </w:p>
        </w:tc>
        <w:tc>
          <w:tcPr>
            <w:tcW w:w="1960" w:type="dxa"/>
          </w:tcPr>
          <w:p w14:paraId="57FAD041" w14:textId="77777777" w:rsidR="00726096" w:rsidRPr="00F54A7B" w:rsidRDefault="00726096" w:rsidP="007B1D30">
            <w:pPr>
              <w:pStyle w:val="NormalWeb"/>
              <w:spacing w:before="0" w:beforeAutospacing="0" w:after="160" w:afterAutospacing="0" w:line="360" w:lineRule="auto"/>
              <w:rPr>
                <w:rFonts w:ascii="Arial" w:hAnsi="Arial" w:cs="Arial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t>Categorical (nominal)</w:t>
            </w:r>
          </w:p>
          <w:p w14:paraId="4C143012" w14:textId="77777777" w:rsidR="00726096" w:rsidRPr="00F54A7B" w:rsidRDefault="00726096" w:rsidP="007B1D30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t>Yes or No</w:t>
            </w:r>
          </w:p>
        </w:tc>
      </w:tr>
    </w:tbl>
    <w:p w14:paraId="2FF5BC61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0148A830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5B68EFD6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63C5B9A3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36F7FCD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sz w:val="24"/>
          <w:szCs w:val="24"/>
          <w:lang w:val="en-US"/>
        </w:rPr>
        <w:lastRenderedPageBreak/>
        <w:t xml:space="preserve">Table 2: Operational definition of independent variables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564"/>
        <w:gridCol w:w="2026"/>
        <w:gridCol w:w="5005"/>
      </w:tblGrid>
      <w:tr w:rsidR="00726096" w:rsidRPr="00F54A7B" w14:paraId="1D6C4894" w14:textId="77777777" w:rsidTr="007B1D30">
        <w:tc>
          <w:tcPr>
            <w:tcW w:w="1417" w:type="dxa"/>
            <w:vAlign w:val="center"/>
          </w:tcPr>
          <w:p w14:paraId="5786B04A" w14:textId="77777777" w:rsidR="00726096" w:rsidRPr="00F54A7B" w:rsidRDefault="00726096" w:rsidP="007B1D30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Variables</w:t>
            </w:r>
          </w:p>
        </w:tc>
        <w:tc>
          <w:tcPr>
            <w:tcW w:w="2167" w:type="dxa"/>
            <w:vAlign w:val="center"/>
          </w:tcPr>
          <w:p w14:paraId="6525F866" w14:textId="77777777" w:rsidR="00726096" w:rsidRPr="00F54A7B" w:rsidRDefault="00726096" w:rsidP="007B1D30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Operational Definition</w:t>
            </w:r>
          </w:p>
        </w:tc>
        <w:tc>
          <w:tcPr>
            <w:tcW w:w="5005" w:type="dxa"/>
            <w:vAlign w:val="center"/>
          </w:tcPr>
          <w:p w14:paraId="7CB74202" w14:textId="77777777" w:rsidR="00726096" w:rsidRPr="00F54A7B" w:rsidRDefault="00726096" w:rsidP="007B1D30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>Scale of measurement</w:t>
            </w:r>
          </w:p>
        </w:tc>
      </w:tr>
      <w:tr w:rsidR="00726096" w:rsidRPr="00F54A7B" w14:paraId="01E1DE87" w14:textId="77777777" w:rsidTr="007B1D30">
        <w:tc>
          <w:tcPr>
            <w:tcW w:w="1417" w:type="dxa"/>
            <w:vAlign w:val="center"/>
          </w:tcPr>
          <w:p w14:paraId="5E29275C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lang w:val="en-US"/>
              </w:rPr>
              <w:t xml:space="preserve">Age </w:t>
            </w:r>
          </w:p>
        </w:tc>
        <w:tc>
          <w:tcPr>
            <w:tcW w:w="2167" w:type="dxa"/>
          </w:tcPr>
          <w:p w14:paraId="6BD7ED34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bCs/>
                <w:kern w:val="24"/>
                <w:lang w:val="en-US"/>
              </w:rPr>
              <w:t>Age of respondent during HIV diagnosis</w:t>
            </w:r>
          </w:p>
        </w:tc>
        <w:tc>
          <w:tcPr>
            <w:tcW w:w="5005" w:type="dxa"/>
          </w:tcPr>
          <w:p w14:paraId="55B3DC99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</w:rPr>
            </w:pPr>
            <w:r w:rsidRPr="00F54A7B">
              <w:rPr>
                <w:rFonts w:ascii="Arial" w:hAnsi="Arial" w:cs="Arial"/>
                <w:bCs/>
                <w:kern w:val="24"/>
                <w:lang w:val="en-US"/>
              </w:rPr>
              <w:t xml:space="preserve">Numerical (continuous data ) then will be categorized into </w:t>
            </w:r>
            <w:r w:rsidRPr="00F54A7B">
              <w:rPr>
                <w:rFonts w:ascii="Arial" w:hAnsi="Arial" w:cs="Arial"/>
                <w:bCs/>
                <w:lang w:val="en-US"/>
              </w:rPr>
              <w:t xml:space="preserve">20-29,30-39 ,40-49,&gt;51 years old. </w:t>
            </w:r>
            <w:r w:rsidRPr="00F54A7B">
              <w:rPr>
                <w:rFonts w:ascii="Arial" w:hAnsi="Arial" w:cs="Arial"/>
                <w:bCs/>
                <w:lang w:val="en-US"/>
              </w:rPr>
              <w:fldChar w:fldCharType="begin"/>
            </w:r>
            <w:r w:rsidRPr="00F54A7B">
              <w:rPr>
                <w:rFonts w:ascii="Arial" w:hAnsi="Arial" w:cs="Arial"/>
                <w:bCs/>
                <w:lang w:val="en-US"/>
              </w:rPr>
              <w:instrText xml:space="preserve"> ADDIN EN.CITE &lt;EndNote&gt;&lt;Cite&gt;&lt;Author&gt;Suleiman&lt;/Author&gt;&lt;Year&gt;2018&lt;/Year&gt;&lt;RecNum&gt;6&lt;/RecNum&gt;&lt;DisplayText&gt;[68]&lt;/DisplayText&gt;&lt;record&gt;&lt;rec-number&gt;6&lt;/rec-number&gt;&lt;foreign-keys&gt;&lt;key app="EN" db-id="ssp5vz02hvdws7ex2fjxd5adsrpdpfvs2ww2" timestamp="1570639691"&gt;6&lt;/key&gt;&lt;key app="ENWeb" db-id=""&gt;0&lt;/key&gt;&lt;/foreign-keys&gt;&lt;ref-type name="Manuscript"&gt;36&lt;/ref-type&gt;&lt;contributors&gt;&lt;authors&gt;&lt;author&gt;Suleiman,A. ,Ramly,A &lt;/author&gt;&lt;/authors&gt;&lt;/contributors&gt;&lt;titles&gt;&lt;title&gt;Report-GAM-2018-Final Report&lt;/title&gt;&lt;/titles&gt;&lt;dates&gt;&lt;year&gt;2018&lt;/year&gt;&lt;/dates&gt;&lt;urls&gt;&lt;/urls&gt;&lt;/record&gt;&lt;/Cite&gt;&lt;/EndNote&gt;</w:instrText>
            </w:r>
            <w:r w:rsidRPr="00F54A7B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F54A7B">
              <w:rPr>
                <w:rFonts w:ascii="Arial" w:hAnsi="Arial" w:cs="Arial"/>
                <w:bCs/>
                <w:noProof/>
                <w:lang w:val="en-US"/>
              </w:rPr>
              <w:t>[68]</w:t>
            </w:r>
            <w:r w:rsidRPr="00F54A7B"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7022CB65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26096" w:rsidRPr="00F54A7B" w14:paraId="0CF7C13F" w14:textId="77777777" w:rsidTr="007B1D30">
        <w:tc>
          <w:tcPr>
            <w:tcW w:w="1417" w:type="dxa"/>
          </w:tcPr>
          <w:p w14:paraId="512285D5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bCs/>
                <w:kern w:val="24"/>
              </w:rPr>
              <w:t xml:space="preserve">CD4 level </w:t>
            </w:r>
          </w:p>
        </w:tc>
        <w:tc>
          <w:tcPr>
            <w:tcW w:w="2167" w:type="dxa"/>
          </w:tcPr>
          <w:p w14:paraId="34751D57" w14:textId="77777777" w:rsidR="00726096" w:rsidRPr="00F54A7B" w:rsidRDefault="00C53711" w:rsidP="007B1D30">
            <w:pPr>
              <w:spacing w:line="276" w:lineRule="auto"/>
              <w:rPr>
                <w:rFonts w:ascii="Arial" w:hAnsi="Arial" w:cs="Arial"/>
                <w:bCs/>
                <w:kern w:val="24"/>
                <w:lang w:val="en-US"/>
              </w:rPr>
            </w:pPr>
            <w:hyperlink r:id="rId4" w:tooltip="T helper cell" w:history="1">
              <w:r w:rsidR="00726096" w:rsidRPr="00F54A7B">
                <w:rPr>
                  <w:rStyle w:val="Hyperlink"/>
                  <w:rFonts w:ascii="Arial" w:hAnsi="Arial" w:cs="Arial"/>
                  <w:color w:val="auto"/>
                </w:rPr>
                <w:t>CD4+ T helper cells</w:t>
              </w:r>
            </w:hyperlink>
            <w:r w:rsidR="00726096" w:rsidRPr="00F54A7B">
              <w:rPr>
                <w:rFonts w:ascii="Arial" w:hAnsi="Arial" w:cs="Arial"/>
                <w:shd w:val="clear" w:color="auto" w:fill="FFFFFF"/>
              </w:rPr>
              <w:t xml:space="preserve"> are </w:t>
            </w:r>
            <w:hyperlink r:id="rId5" w:tooltip="Leukocytes" w:history="1">
              <w:r w:rsidR="00726096" w:rsidRPr="00F54A7B">
                <w:rPr>
                  <w:rStyle w:val="Hyperlink"/>
                  <w:rFonts w:ascii="Arial" w:hAnsi="Arial" w:cs="Arial"/>
                  <w:color w:val="auto"/>
                </w:rPr>
                <w:t>white blood cells</w:t>
              </w:r>
            </w:hyperlink>
            <w:r w:rsidR="00726096" w:rsidRPr="00F54A7B">
              <w:rPr>
                <w:rFonts w:ascii="Arial" w:hAnsi="Arial" w:cs="Arial"/>
                <w:shd w:val="clear" w:color="auto" w:fill="FFFFFF"/>
              </w:rPr>
              <w:t xml:space="preserve"> that are an essential part of the human immune system, </w:t>
            </w:r>
            <w:r w:rsidR="00726096" w:rsidRPr="00F54A7B">
              <w:rPr>
                <w:rFonts w:ascii="Arial" w:hAnsi="Arial" w:cs="Arial"/>
                <w:bCs/>
                <w:kern w:val="24"/>
              </w:rPr>
              <w:t>CD4 level.</w:t>
            </w:r>
            <w:r w:rsidR="00726096" w:rsidRPr="00F54A7B">
              <w:rPr>
                <w:rFonts w:ascii="Arial" w:eastAsia="Calibri" w:hAnsi="Arial" w:cs="Arial"/>
                <w:bCs/>
                <w:kern w:val="24"/>
              </w:rPr>
              <w:t xml:space="preserve"> Which </w:t>
            </w:r>
            <w:r w:rsidR="00726096" w:rsidRPr="00F54A7B">
              <w:rPr>
                <w:rFonts w:ascii="Arial" w:eastAsia="Calibri" w:hAnsi="Arial" w:cs="Arial"/>
                <w:kern w:val="24"/>
              </w:rPr>
              <w:t xml:space="preserve">HIV virus kills. </w:t>
            </w:r>
            <w:r w:rsidR="00726096" w:rsidRPr="00F54A7B">
              <w:rPr>
                <w:rFonts w:ascii="Arial" w:eastAsia="Calibri" w:hAnsi="Arial" w:cs="Arial"/>
                <w:bCs/>
                <w:kern w:val="24"/>
              </w:rPr>
              <w:t xml:space="preserve">When the CD4 count drops below 200, a person is diagnosed with AIDS. </w:t>
            </w:r>
          </w:p>
        </w:tc>
        <w:tc>
          <w:tcPr>
            <w:tcW w:w="5005" w:type="dxa"/>
          </w:tcPr>
          <w:p w14:paraId="0BF35EBC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</w:rPr>
            </w:pPr>
            <w:r w:rsidRPr="00F54A7B">
              <w:rPr>
                <w:rFonts w:ascii="Arial" w:hAnsi="Arial" w:cs="Arial"/>
                <w:bCs/>
                <w:kern w:val="24"/>
                <w:lang w:val="en-US"/>
              </w:rPr>
              <w:t xml:space="preserve">Numerical (continuous data ) then will be categorized into </w:t>
            </w:r>
            <w:r w:rsidRPr="00F54A7B">
              <w:rPr>
                <w:rFonts w:ascii="Arial" w:hAnsi="Arial" w:cs="Arial"/>
                <w:bCs/>
                <w:lang w:val="en-US"/>
              </w:rPr>
              <w:t xml:space="preserve">, &lt;199, 200-349 (cells/mm3) ,&gt;350 (cells/mm3) according to WHO clinical stage of HIV-infected </w:t>
            </w:r>
            <w:r w:rsidRPr="00F54A7B">
              <w:rPr>
                <w:rFonts w:ascii="Arial" w:hAnsi="Arial" w:cs="Arial"/>
                <w:bCs/>
                <w:lang w:val="en-US"/>
              </w:rPr>
              <w:tab/>
              <w:t>patients (WHO,2007)</w:t>
            </w:r>
          </w:p>
          <w:p w14:paraId="12861AC1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  <w:kern w:val="24"/>
                <w:lang w:val="en-US"/>
              </w:rPr>
            </w:pPr>
          </w:p>
          <w:p w14:paraId="3DBD2A64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  <w:kern w:val="24"/>
                <w:lang w:val="en-US"/>
              </w:rPr>
            </w:pPr>
          </w:p>
          <w:p w14:paraId="1D1014B9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726096" w:rsidRPr="00F54A7B" w14:paraId="2F665B8C" w14:textId="77777777" w:rsidTr="007B1D30">
        <w:tc>
          <w:tcPr>
            <w:tcW w:w="1417" w:type="dxa"/>
          </w:tcPr>
          <w:p w14:paraId="17BD3EAB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 xml:space="preserve">Race </w:t>
            </w:r>
          </w:p>
          <w:p w14:paraId="5219E31D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  <w:kern w:val="24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 </w:t>
            </w:r>
          </w:p>
        </w:tc>
        <w:tc>
          <w:tcPr>
            <w:tcW w:w="2167" w:type="dxa"/>
          </w:tcPr>
          <w:p w14:paraId="462AA3D4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Respondent’s ethnicity</w:t>
            </w:r>
          </w:p>
        </w:tc>
        <w:tc>
          <w:tcPr>
            <w:tcW w:w="5005" w:type="dxa"/>
          </w:tcPr>
          <w:p w14:paraId="6CDBE31D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Categorical (nominal) </w:t>
            </w:r>
          </w:p>
          <w:p w14:paraId="4AA4CD57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bCs/>
                <w:kern w:val="24"/>
                <w:lang w:val="en-US"/>
              </w:rPr>
            </w:pPr>
            <w:proofErr w:type="spellStart"/>
            <w:r w:rsidRPr="00F54A7B">
              <w:rPr>
                <w:rFonts w:ascii="Arial" w:hAnsi="Arial" w:cs="Arial"/>
                <w:kern w:val="24"/>
                <w:lang w:val="en-US"/>
              </w:rPr>
              <w:t>Malay,Chinese,others</w:t>
            </w:r>
            <w:proofErr w:type="spellEnd"/>
          </w:p>
        </w:tc>
      </w:tr>
      <w:tr w:rsidR="00726096" w:rsidRPr="00F54A7B" w14:paraId="4DB41FAA" w14:textId="77777777" w:rsidTr="007B1D30">
        <w:tc>
          <w:tcPr>
            <w:tcW w:w="1417" w:type="dxa"/>
          </w:tcPr>
          <w:p w14:paraId="04D2D4A4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t xml:space="preserve">Gender </w:t>
            </w:r>
          </w:p>
        </w:tc>
        <w:tc>
          <w:tcPr>
            <w:tcW w:w="2167" w:type="dxa"/>
          </w:tcPr>
          <w:p w14:paraId="273455B2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Respondent’s sex</w:t>
            </w:r>
          </w:p>
        </w:tc>
        <w:tc>
          <w:tcPr>
            <w:tcW w:w="5005" w:type="dxa"/>
          </w:tcPr>
          <w:p w14:paraId="1DC85765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Categorical (</w:t>
            </w:r>
            <w:proofErr w:type="spellStart"/>
            <w:r w:rsidRPr="00F54A7B">
              <w:rPr>
                <w:rFonts w:ascii="Arial" w:hAnsi="Arial" w:cs="Arial"/>
                <w:kern w:val="24"/>
                <w:lang w:val="en-US"/>
              </w:rPr>
              <w:t>nomimal</w:t>
            </w:r>
            <w:proofErr w:type="spellEnd"/>
            <w:r w:rsidRPr="00F54A7B">
              <w:rPr>
                <w:rFonts w:ascii="Arial" w:hAnsi="Arial" w:cs="Arial"/>
                <w:kern w:val="24"/>
                <w:lang w:val="en-US"/>
              </w:rPr>
              <w:t xml:space="preserve"> )</w:t>
            </w:r>
          </w:p>
          <w:p w14:paraId="29CD8D58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Male or female</w:t>
            </w:r>
          </w:p>
        </w:tc>
      </w:tr>
      <w:tr w:rsidR="00726096" w:rsidRPr="00F54A7B" w14:paraId="653CB605" w14:textId="77777777" w:rsidTr="007B1D30">
        <w:tc>
          <w:tcPr>
            <w:tcW w:w="1417" w:type="dxa"/>
          </w:tcPr>
          <w:p w14:paraId="122FAD87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Marital status</w:t>
            </w:r>
          </w:p>
          <w:p w14:paraId="4A20D5AE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 </w:t>
            </w:r>
          </w:p>
        </w:tc>
        <w:tc>
          <w:tcPr>
            <w:tcW w:w="2167" w:type="dxa"/>
          </w:tcPr>
          <w:p w14:paraId="68B2528B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Respondent’s marital status</w:t>
            </w:r>
          </w:p>
        </w:tc>
        <w:tc>
          <w:tcPr>
            <w:tcW w:w="5005" w:type="dxa"/>
          </w:tcPr>
          <w:p w14:paraId="1C1592A3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Categorical (nominal)</w:t>
            </w:r>
          </w:p>
          <w:p w14:paraId="02A73F86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F54A7B">
              <w:rPr>
                <w:rFonts w:ascii="Arial" w:eastAsiaTheme="minorEastAsia" w:hAnsi="Arial" w:cs="Arial"/>
                <w:kern w:val="24"/>
              </w:rPr>
              <w:t>Single,Married,divorce</w:t>
            </w:r>
            <w:proofErr w:type="spellEnd"/>
          </w:p>
        </w:tc>
      </w:tr>
      <w:tr w:rsidR="00726096" w:rsidRPr="00F54A7B" w14:paraId="4F3B5BD4" w14:textId="77777777" w:rsidTr="007B1D30">
        <w:tc>
          <w:tcPr>
            <w:tcW w:w="1417" w:type="dxa"/>
          </w:tcPr>
          <w:p w14:paraId="651FBC74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Modes of transmission</w:t>
            </w:r>
          </w:p>
          <w:p w14:paraId="0D8D886F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 </w:t>
            </w:r>
          </w:p>
        </w:tc>
        <w:tc>
          <w:tcPr>
            <w:tcW w:w="2167" w:type="dxa"/>
          </w:tcPr>
          <w:p w14:paraId="09B7B915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How respondent’s acquired HIV</w:t>
            </w:r>
          </w:p>
        </w:tc>
        <w:tc>
          <w:tcPr>
            <w:tcW w:w="5005" w:type="dxa"/>
          </w:tcPr>
          <w:p w14:paraId="68441B4A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Theme="minorEastAsia" w:hAnsi="Arial" w:cs="Arial"/>
                <w:kern w:val="24"/>
              </w:rPr>
              <w:t xml:space="preserve">Categorical (nominal) </w:t>
            </w:r>
          </w:p>
          <w:p w14:paraId="17D7DCB9" w14:textId="77777777" w:rsidR="00726096" w:rsidRPr="00F54A7B" w:rsidRDefault="00726096" w:rsidP="007B1D30">
            <w:pPr>
              <w:spacing w:line="276" w:lineRule="auto"/>
              <w:rPr>
                <w:rFonts w:ascii="Arial" w:eastAsiaTheme="minorEastAsia" w:hAnsi="Arial" w:cs="Arial"/>
                <w:kern w:val="24"/>
              </w:rPr>
            </w:pPr>
            <w:proofErr w:type="spellStart"/>
            <w:r w:rsidRPr="00F54A7B">
              <w:rPr>
                <w:rFonts w:ascii="Arial" w:eastAsiaTheme="minorEastAsia" w:hAnsi="Arial" w:cs="Arial"/>
                <w:kern w:val="24"/>
              </w:rPr>
              <w:t>IVDU,Heteroseksual,Biseksual,Homoseksual</w:t>
            </w:r>
            <w:proofErr w:type="spellEnd"/>
            <w:r w:rsidRPr="00F54A7B">
              <w:rPr>
                <w:rFonts w:ascii="Arial" w:eastAsiaTheme="minorEastAsia" w:hAnsi="Arial" w:cs="Arial"/>
                <w:kern w:val="24"/>
              </w:rPr>
              <w:t xml:space="preserve"> in </w:t>
            </w:r>
            <w:r w:rsidRPr="00F54A7B">
              <w:rPr>
                <w:rFonts w:ascii="Arial" w:hAnsi="Arial" w:cs="Arial"/>
                <w:lang w:val="en-US"/>
              </w:rPr>
              <w:t>descriptive part but further classified into either sexual transmission and IVDU in analysis part</w:t>
            </w:r>
          </w:p>
        </w:tc>
      </w:tr>
      <w:tr w:rsidR="00726096" w:rsidRPr="00F54A7B" w14:paraId="5A45E5FE" w14:textId="77777777" w:rsidTr="007B1D30">
        <w:tc>
          <w:tcPr>
            <w:tcW w:w="1417" w:type="dxa"/>
          </w:tcPr>
          <w:p w14:paraId="333EBDD1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="SimSun" w:hAnsi="Arial" w:cs="Arial"/>
                <w:kern w:val="24"/>
              </w:rPr>
              <w:t>Occupation</w:t>
            </w:r>
          </w:p>
          <w:p w14:paraId="0904C0B0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eastAsia="SimSun" w:hAnsi="Arial" w:cs="Arial"/>
                <w:kern w:val="24"/>
              </w:rPr>
            </w:pPr>
            <w:r w:rsidRPr="00F54A7B">
              <w:rPr>
                <w:rFonts w:ascii="Arial" w:eastAsia="SimSun" w:hAnsi="Arial" w:cs="Arial"/>
                <w:bCs/>
                <w:kern w:val="24"/>
              </w:rPr>
              <w:t> </w:t>
            </w:r>
          </w:p>
        </w:tc>
        <w:tc>
          <w:tcPr>
            <w:tcW w:w="2167" w:type="dxa"/>
          </w:tcPr>
          <w:p w14:paraId="1660D78A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kern w:val="24"/>
                <w:lang w:val="en-US"/>
              </w:rPr>
            </w:pPr>
            <w:r w:rsidRPr="00F54A7B">
              <w:rPr>
                <w:rFonts w:ascii="Arial" w:hAnsi="Arial" w:cs="Arial"/>
                <w:bCs/>
                <w:kern w:val="24"/>
                <w:lang w:val="en-US"/>
              </w:rPr>
              <w:t>Occupation of respondent</w:t>
            </w:r>
          </w:p>
        </w:tc>
        <w:tc>
          <w:tcPr>
            <w:tcW w:w="5005" w:type="dxa"/>
          </w:tcPr>
          <w:p w14:paraId="1C397412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Theme="minorEastAsia" w:hAnsi="Arial" w:cs="Arial"/>
                <w:bCs/>
                <w:kern w:val="24"/>
              </w:rPr>
              <w:t xml:space="preserve">Categorical (nominal) </w:t>
            </w:r>
          </w:p>
          <w:p w14:paraId="63268D16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Theme="minorEastAsia" w:hAnsi="Arial" w:cs="Arial"/>
                <w:bCs/>
                <w:kern w:val="24"/>
              </w:rPr>
              <w:t>Professional</w:t>
            </w:r>
          </w:p>
          <w:p w14:paraId="58FF67D2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Theme="minorEastAsia" w:hAnsi="Arial" w:cs="Arial"/>
                <w:bCs/>
                <w:kern w:val="24"/>
              </w:rPr>
              <w:t>Non professional</w:t>
            </w:r>
          </w:p>
          <w:p w14:paraId="593ED388" w14:textId="77777777" w:rsidR="00726096" w:rsidRPr="00F54A7B" w:rsidRDefault="00726096" w:rsidP="007B1D30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kern w:val="24"/>
              </w:rPr>
            </w:pPr>
            <w:r w:rsidRPr="00F54A7B">
              <w:rPr>
                <w:rFonts w:ascii="Arial" w:eastAsiaTheme="minorEastAsia" w:hAnsi="Arial" w:cs="Arial"/>
                <w:bCs/>
                <w:kern w:val="24"/>
              </w:rPr>
              <w:t>Student</w:t>
            </w:r>
          </w:p>
        </w:tc>
      </w:tr>
      <w:tr w:rsidR="00726096" w:rsidRPr="00F54A7B" w14:paraId="0D41D820" w14:textId="77777777" w:rsidTr="007B1D30">
        <w:trPr>
          <w:trHeight w:val="584"/>
        </w:trPr>
        <w:tc>
          <w:tcPr>
            <w:tcW w:w="1417" w:type="dxa"/>
          </w:tcPr>
          <w:p w14:paraId="46951618" w14:textId="77777777" w:rsidR="00726096" w:rsidRPr="00F54A7B" w:rsidRDefault="00726096" w:rsidP="007B1D30">
            <w:pPr>
              <w:pStyle w:val="NormalWeb"/>
              <w:spacing w:after="0" w:line="276" w:lineRule="auto"/>
              <w:rPr>
                <w:rFonts w:ascii="Arial" w:eastAsia="SimSun" w:hAnsi="Arial" w:cs="Arial"/>
                <w:kern w:val="24"/>
              </w:rPr>
            </w:pPr>
            <w:r w:rsidRPr="00F54A7B">
              <w:rPr>
                <w:rFonts w:ascii="Arial" w:eastAsia="SimSun" w:hAnsi="Arial" w:cs="Arial"/>
                <w:bCs/>
                <w:kern w:val="24"/>
              </w:rPr>
              <w:t xml:space="preserve">Type of facilities </w:t>
            </w:r>
          </w:p>
          <w:p w14:paraId="607D61DF" w14:textId="77777777" w:rsidR="00726096" w:rsidRPr="00F54A7B" w:rsidRDefault="00726096" w:rsidP="007B1D30">
            <w:pPr>
              <w:pStyle w:val="NormalWeb"/>
              <w:spacing w:after="0" w:line="276" w:lineRule="auto"/>
              <w:rPr>
                <w:rFonts w:ascii="Arial" w:eastAsia="SimSun" w:hAnsi="Arial" w:cs="Arial"/>
                <w:kern w:val="24"/>
              </w:rPr>
            </w:pPr>
            <w:r w:rsidRPr="00F54A7B">
              <w:rPr>
                <w:rFonts w:ascii="Arial" w:eastAsia="SimSun" w:hAnsi="Arial" w:cs="Arial"/>
                <w:bCs/>
                <w:kern w:val="24"/>
              </w:rPr>
              <w:t xml:space="preserve"> </w:t>
            </w:r>
          </w:p>
        </w:tc>
        <w:tc>
          <w:tcPr>
            <w:tcW w:w="2167" w:type="dxa"/>
          </w:tcPr>
          <w:p w14:paraId="452088F8" w14:textId="77777777" w:rsidR="00726096" w:rsidRPr="00F54A7B" w:rsidRDefault="00726096" w:rsidP="007B1D30">
            <w:pPr>
              <w:pStyle w:val="NormalWeb"/>
              <w:spacing w:line="276" w:lineRule="auto"/>
              <w:rPr>
                <w:rFonts w:ascii="Arial" w:eastAsia="SimSun" w:hAnsi="Arial" w:cs="Arial"/>
                <w:kern w:val="24"/>
              </w:rPr>
            </w:pPr>
            <w:r w:rsidRPr="00F54A7B">
              <w:rPr>
                <w:rFonts w:ascii="Arial" w:eastAsia="SimSun" w:hAnsi="Arial" w:cs="Arial"/>
                <w:bCs/>
                <w:kern w:val="24"/>
                <w:lang w:val="en-US"/>
              </w:rPr>
              <w:t>Where patient seek for treatment</w:t>
            </w:r>
          </w:p>
        </w:tc>
        <w:tc>
          <w:tcPr>
            <w:tcW w:w="5005" w:type="dxa"/>
          </w:tcPr>
          <w:p w14:paraId="0C336D96" w14:textId="77777777" w:rsidR="00726096" w:rsidRPr="00F54A7B" w:rsidRDefault="00726096" w:rsidP="007B1D30">
            <w:pPr>
              <w:pStyle w:val="NormalWeb"/>
              <w:spacing w:line="276" w:lineRule="auto"/>
              <w:rPr>
                <w:rFonts w:ascii="Arial" w:eastAsia="SimSun" w:hAnsi="Arial" w:cs="Arial"/>
                <w:kern w:val="24"/>
              </w:rPr>
            </w:pPr>
            <w:r w:rsidRPr="00F54A7B">
              <w:rPr>
                <w:rFonts w:ascii="Arial" w:eastAsia="SimSun" w:hAnsi="Arial" w:cs="Arial"/>
                <w:bCs/>
                <w:kern w:val="24"/>
              </w:rPr>
              <w:t xml:space="preserve">Categorical (nominal) </w:t>
            </w:r>
          </w:p>
          <w:p w14:paraId="2BFFBEA7" w14:textId="77777777" w:rsidR="00726096" w:rsidRPr="00F54A7B" w:rsidRDefault="00726096" w:rsidP="007B1D30">
            <w:pPr>
              <w:pStyle w:val="NormalWeb"/>
              <w:spacing w:line="276" w:lineRule="auto"/>
              <w:rPr>
                <w:rFonts w:ascii="Arial" w:eastAsia="SimSun" w:hAnsi="Arial" w:cs="Arial"/>
                <w:kern w:val="24"/>
              </w:rPr>
            </w:pPr>
            <w:proofErr w:type="spellStart"/>
            <w:r w:rsidRPr="00F54A7B">
              <w:rPr>
                <w:rFonts w:ascii="Arial" w:eastAsia="SimSun" w:hAnsi="Arial" w:cs="Arial"/>
                <w:bCs/>
                <w:kern w:val="24"/>
              </w:rPr>
              <w:t>Klinik</w:t>
            </w:r>
            <w:proofErr w:type="spellEnd"/>
            <w:r w:rsidRPr="00F54A7B">
              <w:rPr>
                <w:rFonts w:ascii="Arial" w:eastAsia="SimSun" w:hAnsi="Arial" w:cs="Arial"/>
                <w:bCs/>
                <w:kern w:val="24"/>
              </w:rPr>
              <w:t xml:space="preserve"> Kesihatan ,Hospital </w:t>
            </w:r>
          </w:p>
        </w:tc>
      </w:tr>
      <w:tr w:rsidR="00726096" w:rsidRPr="00F54A7B" w14:paraId="1E65B6E0" w14:textId="77777777" w:rsidTr="007B1D30">
        <w:tc>
          <w:tcPr>
            <w:tcW w:w="1417" w:type="dxa"/>
          </w:tcPr>
          <w:p w14:paraId="320CF3BB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eastAsia="Calibri" w:hAnsi="Arial" w:cs="Arial"/>
                <w:kern w:val="24"/>
                <w:lang w:val="en-US"/>
              </w:rPr>
              <w:lastRenderedPageBreak/>
              <w:t xml:space="preserve">Source of case </w:t>
            </w:r>
          </w:p>
        </w:tc>
        <w:tc>
          <w:tcPr>
            <w:tcW w:w="2167" w:type="dxa"/>
          </w:tcPr>
          <w:p w14:paraId="35EF17F0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From which screening program did the patient knew their HIV status </w:t>
            </w:r>
          </w:p>
        </w:tc>
        <w:tc>
          <w:tcPr>
            <w:tcW w:w="5005" w:type="dxa"/>
          </w:tcPr>
          <w:p w14:paraId="30762536" w14:textId="77777777" w:rsidR="00726096" w:rsidRPr="00F54A7B" w:rsidRDefault="00726096" w:rsidP="007B1D30">
            <w:pPr>
              <w:pStyle w:val="NormalWeb"/>
              <w:spacing w:before="0" w:beforeAutospacing="0" w:after="160" w:afterAutospacing="0" w:line="276" w:lineRule="auto"/>
              <w:rPr>
                <w:rFonts w:ascii="Arial" w:hAnsi="Arial" w:cs="Arial"/>
              </w:rPr>
            </w:pPr>
            <w:r w:rsidRPr="00F54A7B">
              <w:rPr>
                <w:rFonts w:ascii="Arial" w:eastAsiaTheme="minorEastAsia" w:hAnsi="Arial" w:cs="Arial"/>
                <w:kern w:val="24"/>
              </w:rPr>
              <w:t xml:space="preserve">Categorical (nominal) </w:t>
            </w:r>
          </w:p>
          <w:p w14:paraId="3F7E45FC" w14:textId="77777777" w:rsidR="00726096" w:rsidRPr="00F54A7B" w:rsidRDefault="00726096" w:rsidP="007B1D30">
            <w:pPr>
              <w:pStyle w:val="NormalWeb"/>
              <w:spacing w:after="160" w:line="276" w:lineRule="auto"/>
              <w:rPr>
                <w:rFonts w:ascii="Arial" w:hAnsi="Arial" w:cs="Arial"/>
                <w:kern w:val="24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1)General Population screening (Blood Donation screening ,Prevention Mother To Child Transmission screening, </w:t>
            </w:r>
            <w:proofErr w:type="spellStart"/>
            <w:r w:rsidRPr="00F54A7B">
              <w:rPr>
                <w:rFonts w:ascii="Arial" w:hAnsi="Arial" w:cs="Arial"/>
                <w:kern w:val="24"/>
                <w:lang w:val="en-US"/>
              </w:rPr>
              <w:t>Preweding</w:t>
            </w:r>
            <w:proofErr w:type="spellEnd"/>
            <w:r w:rsidRPr="00F54A7B">
              <w:rPr>
                <w:rFonts w:ascii="Arial" w:hAnsi="Arial" w:cs="Arial"/>
                <w:kern w:val="24"/>
                <w:lang w:val="en-US"/>
              </w:rPr>
              <w:t xml:space="preserve"> screening)</w:t>
            </w:r>
          </w:p>
          <w:p w14:paraId="6A4FA551" w14:textId="77777777" w:rsidR="00726096" w:rsidRPr="00F54A7B" w:rsidRDefault="00726096" w:rsidP="007B1D30">
            <w:pPr>
              <w:pStyle w:val="NormalWeb"/>
              <w:spacing w:after="160" w:line="276" w:lineRule="auto"/>
              <w:rPr>
                <w:rFonts w:ascii="Arial" w:hAnsi="Arial" w:cs="Arial"/>
                <w:kern w:val="24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2) Voluntary screening( Medical </w:t>
            </w:r>
            <w:proofErr w:type="spellStart"/>
            <w:r w:rsidRPr="00F54A7B">
              <w:rPr>
                <w:rFonts w:ascii="Arial" w:hAnsi="Arial" w:cs="Arial"/>
                <w:kern w:val="24"/>
                <w:lang w:val="en-US"/>
              </w:rPr>
              <w:t>check up</w:t>
            </w:r>
            <w:proofErr w:type="spellEnd"/>
            <w:r w:rsidRPr="00F54A7B">
              <w:rPr>
                <w:rFonts w:ascii="Arial" w:hAnsi="Arial" w:cs="Arial"/>
                <w:kern w:val="24"/>
                <w:lang w:val="en-US"/>
              </w:rPr>
              <w:t xml:space="preserve"> and  Voluntary Counseling Testing)</w:t>
            </w:r>
          </w:p>
          <w:p w14:paraId="0C860D4A" w14:textId="77777777" w:rsidR="00726096" w:rsidRPr="00F54A7B" w:rsidRDefault="00726096" w:rsidP="007B1D30">
            <w:pPr>
              <w:pStyle w:val="NormalWeb"/>
              <w:spacing w:after="160" w:line="276" w:lineRule="auto"/>
              <w:rPr>
                <w:rFonts w:ascii="Arial" w:hAnsi="Arial" w:cs="Arial"/>
                <w:kern w:val="24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>3)Diagnostic screening(Advice by doctor)</w:t>
            </w:r>
          </w:p>
          <w:p w14:paraId="0DB882D6" w14:textId="77777777" w:rsidR="00726096" w:rsidRPr="00F54A7B" w:rsidRDefault="00726096" w:rsidP="007B1D30">
            <w:pPr>
              <w:pStyle w:val="NormalWeb"/>
              <w:spacing w:after="160" w:line="276" w:lineRule="auto"/>
              <w:rPr>
                <w:rFonts w:ascii="Arial" w:hAnsi="Arial" w:cs="Arial"/>
                <w:kern w:val="24"/>
              </w:rPr>
            </w:pPr>
            <w:r w:rsidRPr="00F54A7B">
              <w:rPr>
                <w:rFonts w:ascii="Arial" w:hAnsi="Arial" w:cs="Arial"/>
                <w:kern w:val="24"/>
                <w:lang w:val="en-US"/>
              </w:rPr>
              <w:t xml:space="preserve">4)High Risk screening(Prison and Methadone program) </w:t>
            </w:r>
          </w:p>
          <w:p w14:paraId="7A8012FF" w14:textId="77777777" w:rsidR="00726096" w:rsidRPr="00F54A7B" w:rsidRDefault="00726096" w:rsidP="007B1D3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54A7B">
              <w:rPr>
                <w:rFonts w:ascii="Arial" w:hAnsi="Arial" w:cs="Arial"/>
                <w:kern w:val="24"/>
              </w:rPr>
              <w:t> </w:t>
            </w:r>
          </w:p>
        </w:tc>
      </w:tr>
    </w:tbl>
    <w:p w14:paraId="3F257B21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BF16CF8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7EE209E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69880EF1" w14:textId="686A871F" w:rsidR="00726096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59CE8E38" w14:textId="6432F201" w:rsidR="00D61A78" w:rsidRDefault="00D61A78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17AED47" w14:textId="33ED7943" w:rsidR="00D61A78" w:rsidRDefault="00D61A78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851C938" w14:textId="34A146EE" w:rsidR="00D61A78" w:rsidRDefault="00D61A78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A2AED48" w14:textId="4BDDAE4F" w:rsidR="00D61A78" w:rsidRDefault="00D61A78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274EDA9" w14:textId="2ACE2185" w:rsidR="00D61A78" w:rsidRDefault="00D61A78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40E8BCD7" w14:textId="3BA14F8F" w:rsidR="00D61A78" w:rsidRDefault="00D61A78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675F76B" w14:textId="66A18EDF" w:rsidR="00D61A78" w:rsidRDefault="00D61A78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5EF2FA65" w14:textId="2A7CD86C" w:rsidR="00D61A78" w:rsidRDefault="00D61A78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2877803" w14:textId="77777777" w:rsidR="00D61A78" w:rsidRDefault="00D61A78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3B22B37" w14:textId="5FCB81A4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sz w:val="24"/>
          <w:szCs w:val="24"/>
          <w:lang w:val="en-US"/>
        </w:rPr>
        <w:lastRenderedPageBreak/>
        <w:t xml:space="preserve">Appendix </w:t>
      </w:r>
      <w:r>
        <w:rPr>
          <w:rFonts w:ascii="Arial" w:hAnsi="Arial" w:cs="Arial"/>
          <w:sz w:val="24"/>
          <w:szCs w:val="24"/>
          <w:lang w:val="en-US"/>
        </w:rPr>
        <w:t>2</w:t>
      </w:r>
      <w:r w:rsidRPr="00F54A7B">
        <w:rPr>
          <w:rFonts w:ascii="Arial" w:hAnsi="Arial" w:cs="Arial"/>
          <w:sz w:val="24"/>
          <w:szCs w:val="24"/>
          <w:lang w:val="en-US"/>
        </w:rPr>
        <w:t>: Ethical Approval letters from M</w:t>
      </w:r>
      <w:r w:rsidR="00D61A78">
        <w:rPr>
          <w:rFonts w:ascii="Arial" w:hAnsi="Arial" w:cs="Arial"/>
          <w:sz w:val="24"/>
          <w:szCs w:val="24"/>
          <w:lang w:val="en-US"/>
        </w:rPr>
        <w:t xml:space="preserve">edical </w:t>
      </w:r>
      <w:r w:rsidRPr="00F54A7B">
        <w:rPr>
          <w:rFonts w:ascii="Arial" w:hAnsi="Arial" w:cs="Arial"/>
          <w:sz w:val="24"/>
          <w:szCs w:val="24"/>
          <w:lang w:val="en-US"/>
        </w:rPr>
        <w:t>R</w:t>
      </w:r>
      <w:r w:rsidR="00D61A78">
        <w:rPr>
          <w:rFonts w:ascii="Arial" w:hAnsi="Arial" w:cs="Arial"/>
          <w:sz w:val="24"/>
          <w:szCs w:val="24"/>
          <w:lang w:val="en-US"/>
        </w:rPr>
        <w:t xml:space="preserve">esearch and Ethics </w:t>
      </w:r>
      <w:proofErr w:type="spellStart"/>
      <w:r w:rsidR="00D61A78">
        <w:rPr>
          <w:rFonts w:ascii="Arial" w:hAnsi="Arial" w:cs="Arial"/>
          <w:sz w:val="24"/>
          <w:szCs w:val="24"/>
          <w:lang w:val="en-US"/>
        </w:rPr>
        <w:t>Commitee</w:t>
      </w:r>
      <w:proofErr w:type="spellEnd"/>
    </w:p>
    <w:p w14:paraId="05309388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noProof/>
        </w:rPr>
        <w:drawing>
          <wp:inline distT="0" distB="0" distL="0" distR="0" wp14:anchorId="3BB55533" wp14:editId="369250D5">
            <wp:extent cx="5505450" cy="7972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111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84E0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noProof/>
        </w:rPr>
        <w:lastRenderedPageBreak/>
        <w:drawing>
          <wp:inline distT="0" distB="0" distL="0" distR="0" wp14:anchorId="2633C3E9" wp14:editId="2AEF94E4">
            <wp:extent cx="5731510" cy="49174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10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E4F40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74A34E32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7FBCF6C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5251346E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05543C5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2158DF2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7FF34B49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39C2F93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09D9DE37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062EA639" w14:textId="5B42499D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54A7B">
        <w:rPr>
          <w:rFonts w:ascii="Arial" w:hAnsi="Arial" w:cs="Arial"/>
          <w:sz w:val="24"/>
          <w:szCs w:val="24"/>
          <w:lang w:val="en-US"/>
        </w:rPr>
        <w:t xml:space="preserve">Appendix </w:t>
      </w:r>
      <w:r>
        <w:rPr>
          <w:rFonts w:ascii="Arial" w:hAnsi="Arial" w:cs="Arial"/>
          <w:sz w:val="24"/>
          <w:szCs w:val="24"/>
          <w:lang w:val="en-US"/>
        </w:rPr>
        <w:t>3</w:t>
      </w:r>
      <w:r w:rsidRPr="00F54A7B">
        <w:rPr>
          <w:rFonts w:ascii="Arial" w:hAnsi="Arial" w:cs="Arial"/>
          <w:sz w:val="24"/>
          <w:szCs w:val="24"/>
          <w:lang w:val="en-US"/>
        </w:rPr>
        <w:t xml:space="preserve">: Approval letter from Negeri Sembilan State Health </w:t>
      </w:r>
      <w:proofErr w:type="spellStart"/>
      <w:r w:rsidRPr="00F54A7B">
        <w:rPr>
          <w:rFonts w:ascii="Arial" w:hAnsi="Arial" w:cs="Arial"/>
          <w:sz w:val="24"/>
          <w:szCs w:val="24"/>
          <w:lang w:val="en-US"/>
        </w:rPr>
        <w:t>Department</w:t>
      </w:r>
      <w:r w:rsidR="00D61A78">
        <w:rPr>
          <w:rFonts w:ascii="Arial" w:hAnsi="Arial" w:cs="Arial"/>
          <w:sz w:val="24"/>
          <w:szCs w:val="24"/>
          <w:lang w:val="en-US"/>
        </w:rPr>
        <w:t>,Malaysia</w:t>
      </w:r>
      <w:proofErr w:type="spellEnd"/>
    </w:p>
    <w:p w14:paraId="46AB7BB3" w14:textId="77777777" w:rsidR="00726096" w:rsidRPr="00F54A7B" w:rsidRDefault="00726096" w:rsidP="00726096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C5C9D34" w14:textId="1BB71A77" w:rsidR="00D92D10" w:rsidRDefault="00726096">
      <w:r w:rsidRPr="00F54A7B">
        <w:rPr>
          <w:noProof/>
        </w:rPr>
        <w:drawing>
          <wp:inline distT="0" distB="0" distL="0" distR="0" wp14:anchorId="5A7EF709" wp14:editId="53D7E9C3">
            <wp:extent cx="5234364" cy="7421245"/>
            <wp:effectExtent l="0" t="0" r="444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110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5340" cy="74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96"/>
    <w:rsid w:val="004C00C6"/>
    <w:rsid w:val="00726096"/>
    <w:rsid w:val="00C51BDE"/>
    <w:rsid w:val="00C53711"/>
    <w:rsid w:val="00D61A78"/>
    <w:rsid w:val="00D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587E"/>
  <w15:chartTrackingRefBased/>
  <w15:docId w15:val="{4747E788-187C-4177-B8D2-B2248295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726096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726096"/>
    <w:pPr>
      <w:spacing w:after="0" w:line="240" w:lineRule="auto"/>
    </w:pPr>
    <w:rPr>
      <w:sz w:val="24"/>
      <w:szCs w:val="24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Leukocyt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wikipedia.org/wiki/T_helper_cel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AISHAH BINTI ABAS</dc:creator>
  <cp:keywords/>
  <dc:description/>
  <cp:lastModifiedBy>SITI AISHAH BINTI ABAS</cp:lastModifiedBy>
  <cp:revision>3</cp:revision>
  <dcterms:created xsi:type="dcterms:W3CDTF">2020-11-20T02:56:00Z</dcterms:created>
  <dcterms:modified xsi:type="dcterms:W3CDTF">2020-11-20T02:57:00Z</dcterms:modified>
</cp:coreProperties>
</file>