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</w:pPr>
      <w:bookmarkStart w:id="0" w:name="OLE_LINK1"/>
      <w:bookmarkStart w:id="1" w:name="OLE_LINK47"/>
      <w:bookmarkStart w:id="6" w:name="_GoBack"/>
      <w:bookmarkEnd w:id="6"/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Supporting information</w:t>
      </w: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bookmarkEnd w:id="0"/>
    <w:p>
      <w:pPr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bookmarkStart w:id="2" w:name="OLE_LINK3"/>
      <w:r>
        <w:rPr>
          <w:rFonts w:hint="eastAsia" w:cs="Times New Roman"/>
          <w:b/>
          <w:bCs/>
          <w:sz w:val="28"/>
          <w:szCs w:val="28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hondrocyte Targeting </w:t>
      </w:r>
      <w:bookmarkEnd w:id="2"/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Gold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N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anoparticles Protect the Growth Plate Against Inflammatory Damage by Maintaining Cartilage Balance </w:t>
      </w:r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</w:p>
    <w:p>
      <w:pPr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Xue Bai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 w:eastAsia="zh-CN"/>
        </w:rPr>
        <w:t>#</w:t>
      </w:r>
      <w:r>
        <w:rPr>
          <w:rFonts w:hint="default" w:ascii="Times New Roman" w:hAnsi="Times New Roman" w:cs="Times New Roman"/>
          <w:sz w:val="24"/>
          <w:szCs w:val="24"/>
        </w:rPr>
        <w:t>, Hongyan Sun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 w:eastAsia="zh-CN"/>
        </w:rPr>
        <w:t>#</w:t>
      </w:r>
      <w:r>
        <w:rPr>
          <w:rFonts w:hint="default" w:ascii="Times New Roman" w:hAnsi="Times New Roman" w:cs="Times New Roman"/>
          <w:sz w:val="24"/>
          <w:szCs w:val="24"/>
        </w:rPr>
        <w:t>, Lina Jia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kern w:val="2"/>
          <w:sz w:val="24"/>
          <w:szCs w:val="24"/>
          <w:lang w:val="en-US" w:eastAsia="zh-CN"/>
        </w:rPr>
        <w:t>Jingli Guo</w:t>
      </w:r>
      <w:bookmarkStart w:id="3" w:name="OLE_LINK15"/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/>
        </w:rPr>
        <w:t>1</w:t>
      </w:r>
      <w:bookmarkEnd w:id="3"/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kern w:val="2"/>
          <w:sz w:val="24"/>
          <w:szCs w:val="24"/>
          <w:lang w:val="en-US" w:eastAsia="zh-CN"/>
        </w:rPr>
        <w:t>Junjie Xu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kern w:val="2"/>
          <w:sz w:val="24"/>
          <w:szCs w:val="24"/>
          <w:lang w:val="en-US" w:eastAsia="zh-CN"/>
        </w:rPr>
        <w:t>, Peng Zhang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kern w:val="2"/>
          <w:sz w:val="24"/>
          <w:szCs w:val="24"/>
          <w:lang w:val="en-US" w:eastAsia="zh-CN"/>
        </w:rPr>
        <w:t>, Bo Chen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/>
        </w:rPr>
        <w:t>, Deyuan, Zhang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/>
        </w:rPr>
        <w:t>1,2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/>
        </w:rPr>
        <w:t>, Lin Feng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/>
        </w:rPr>
        <w:t>1,2,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/>
        </w:rPr>
        <w:t>*</w:t>
      </w:r>
    </w:p>
    <w:p>
      <w:pPr>
        <w:spacing w:line="480" w:lineRule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spacing w:after="160" w:line="360" w:lineRule="auto"/>
        <w:ind w:left="425" w:hanging="425"/>
        <w:jc w:val="both"/>
        <w:rPr>
          <w:rFonts w:ascii="Times New Roman" w:hAnsi="Times New Roman" w:eastAsia="宋体"/>
          <w:kern w:val="2"/>
          <w:sz w:val="21"/>
          <w:lang w:val="en-US" w:eastAsia="zh-CN"/>
        </w:rPr>
      </w:pPr>
      <w:r>
        <w:rPr>
          <w:rFonts w:ascii="Times New Roman" w:hAnsi="Times New Roman" w:eastAsia="宋体"/>
          <w:kern w:val="2"/>
          <w:sz w:val="24"/>
          <w:lang w:val="en-US" w:eastAsia="zh-CN"/>
        </w:rPr>
        <w:t>School of Mechanical Engineering &amp; Automation, Beihang University, Beijing 100191, China.</w:t>
      </w:r>
    </w:p>
    <w:p>
      <w:pPr>
        <w:widowControl w:val="0"/>
        <w:numPr>
          <w:ilvl w:val="0"/>
          <w:numId w:val="1"/>
        </w:numPr>
        <w:spacing w:after="160" w:line="360" w:lineRule="auto"/>
        <w:ind w:left="425" w:hanging="425"/>
        <w:jc w:val="both"/>
        <w:rPr>
          <w:rFonts w:ascii="Times New Roman" w:hAnsi="Times New Roman" w:eastAsia="宋体"/>
          <w:kern w:val="2"/>
          <w:sz w:val="24"/>
          <w:lang w:val="en-US" w:eastAsia="zh-CN"/>
        </w:rPr>
      </w:pPr>
      <w:r>
        <w:rPr>
          <w:rFonts w:ascii="Times New Roman" w:hAnsi="Times New Roman" w:eastAsia="宋体"/>
          <w:kern w:val="2"/>
          <w:sz w:val="24"/>
          <w:lang w:val="en-US" w:eastAsia="zh-CN"/>
        </w:rPr>
        <w:t>Beijing Advanced Innovation Center for Biomedical Engineering, Beihang University, Beijing 100083, China</w:t>
      </w:r>
      <w:r>
        <w:rPr>
          <w:rFonts w:ascii="Times New Roman" w:hAnsi="Times New Roman" w:eastAsia="宋体"/>
          <w:kern w:val="2"/>
          <w:sz w:val="21"/>
          <w:lang w:val="en-US" w:eastAsia="zh-CN"/>
        </w:rPr>
        <w:tab/>
      </w:r>
    </w:p>
    <w:p>
      <w:pPr>
        <w:widowControl w:val="0"/>
        <w:numPr>
          <w:ilvl w:val="0"/>
          <w:numId w:val="0"/>
        </w:numPr>
        <w:spacing w:after="160" w:line="360" w:lineRule="auto"/>
        <w:ind w:left="0" w:firstLine="0"/>
        <w:jc w:val="both"/>
        <w:rPr>
          <w:rFonts w:ascii="Times New Roman" w:hAnsi="Times New Roman" w:eastAsia="宋体"/>
          <w:kern w:val="2"/>
          <w:sz w:val="24"/>
          <w:lang w:val="en-US" w:eastAsia="zh-CN"/>
        </w:rPr>
      </w:pPr>
    </w:p>
    <w:p>
      <w:pPr>
        <w:widowControl w:val="0"/>
        <w:spacing w:after="160" w:line="360" w:lineRule="auto"/>
        <w:jc w:val="both"/>
        <w:rPr>
          <w:rFonts w:ascii="Times New Roman" w:hAnsi="Times New Roman" w:eastAsia="宋体"/>
          <w:kern w:val="2"/>
          <w:sz w:val="24"/>
          <w:lang w:val="en-US" w:eastAsia="zh-CN"/>
        </w:rPr>
      </w:pPr>
      <w:bookmarkStart w:id="4" w:name="OLE_LINK14"/>
      <w:r>
        <w:rPr>
          <w:rFonts w:hint="eastAsia" w:ascii="Times New Roman" w:hAnsi="Times New Roman" w:eastAsia="宋体"/>
          <w:kern w:val="2"/>
          <w:sz w:val="24"/>
          <w:lang w:val="en-US" w:eastAsia="zh-CN"/>
        </w:rPr>
        <w:t>*Correspondence: Prof. Lin Feng</w:t>
      </w:r>
    </w:p>
    <w:p>
      <w:pPr>
        <w:widowControl w:val="0"/>
        <w:spacing w:after="160" w:line="360" w:lineRule="auto"/>
        <w:jc w:val="both"/>
        <w:rPr>
          <w:rFonts w:ascii="Times New Roman" w:hAnsi="Times New Roman" w:eastAsia="宋体"/>
          <w:kern w:val="2"/>
          <w:sz w:val="24"/>
          <w:lang w:val="en-US" w:eastAsia="zh-CN"/>
        </w:rPr>
      </w:pPr>
      <w:r>
        <w:rPr>
          <w:rFonts w:hint="eastAsia" w:ascii="Times New Roman" w:hAnsi="Times New Roman" w:eastAsia="宋体"/>
          <w:kern w:val="2"/>
          <w:sz w:val="24"/>
          <w:lang w:val="en-US" w:eastAsia="zh-CN"/>
        </w:rPr>
        <w:t xml:space="preserve">E-mail: </w:t>
      </w:r>
      <w:r>
        <w:rPr>
          <w:rFonts w:ascii="Times New Roman" w:hAnsi="Times New Roman" w:eastAsia="宋体"/>
          <w:kern w:val="2"/>
          <w:sz w:val="24"/>
          <w:lang w:val="en-US" w:eastAsia="zh-CN"/>
        </w:rPr>
        <w:t xml:space="preserve">linfeng@buaa.edu.cn </w:t>
      </w:r>
    </w:p>
    <w:p>
      <w:pPr>
        <w:widowControl w:val="0"/>
        <w:spacing w:after="160" w:line="360" w:lineRule="auto"/>
        <w:jc w:val="both"/>
        <w:rPr>
          <w:rFonts w:ascii="Times New Roman" w:hAnsi="Times New Roman" w:eastAsia="宋体"/>
          <w:kern w:val="2"/>
          <w:sz w:val="24"/>
          <w:lang w:val="en-US" w:eastAsia="zh-CN"/>
        </w:rPr>
      </w:pPr>
      <w:r>
        <w:rPr>
          <w:rFonts w:ascii="Times New Roman" w:hAnsi="Times New Roman" w:eastAsia="宋体"/>
          <w:kern w:val="2"/>
          <w:sz w:val="24"/>
          <w:lang w:val="en-US" w:eastAsia="zh-CN"/>
        </w:rPr>
        <w:t xml:space="preserve">Tel.: +86-10-8231-6603 </w:t>
      </w:r>
      <w:bookmarkEnd w:id="4"/>
    </w:p>
    <w:p>
      <w:pPr>
        <w:widowControl w:val="0"/>
        <w:spacing w:after="160" w:line="360" w:lineRule="auto"/>
        <w:jc w:val="both"/>
        <w:rPr>
          <w:rFonts w:hint="eastAsia" w:ascii="Times New Roman" w:hAnsi="Times New Roman" w:eastAsia="宋体"/>
          <w:kern w:val="2"/>
          <w:sz w:val="24"/>
          <w:lang w:val="en-US" w:eastAsia="zh-CN"/>
        </w:rPr>
      </w:pPr>
      <w:r>
        <w:rPr>
          <w:rFonts w:hint="eastAsia" w:ascii="Times New Roman" w:hAnsi="Times New Roman" w:eastAsia="宋体"/>
          <w:kern w:val="2"/>
          <w:sz w:val="24"/>
          <w:lang w:val="en-US" w:eastAsia="zh-CN"/>
        </w:rPr>
        <w:t>Address: Xueyuan Road No. 37, Haidian District, Beijing 100191, P.R. China.</w:t>
      </w:r>
    </w:p>
    <w:p>
      <w:pPr>
        <w:widowControl w:val="0"/>
        <w:spacing w:after="160" w:line="360" w:lineRule="auto"/>
        <w:jc w:val="both"/>
        <w:rPr>
          <w:rFonts w:hint="eastAsia" w:ascii="Times New Roman" w:hAnsi="Times New Roman" w:eastAsia="宋体"/>
          <w:kern w:val="2"/>
          <w:sz w:val="24"/>
          <w:lang w:val="en-US" w:eastAsia="zh-CN"/>
        </w:rPr>
      </w:pPr>
    </w:p>
    <w:p>
      <w:pPr>
        <w:widowControl w:val="0"/>
        <w:spacing w:after="160" w:line="360" w:lineRule="auto"/>
        <w:jc w:val="both"/>
        <w:rPr>
          <w:rFonts w:hint="eastAsia" w:ascii="Times New Roman" w:hAnsi="Times New Roman" w:eastAsia="宋体"/>
          <w:kern w:val="2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i w:val="0"/>
          <w:iCs w:val="0"/>
          <w:sz w:val="24"/>
          <w:szCs w:val="24"/>
          <w:lang w:val="en-US" w:eastAsia="zh-CN"/>
        </w:rPr>
        <w:t>Methods：</w:t>
      </w: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Table S1: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 xml:space="preserve"> Primer sequence for cytokines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2616"/>
        <w:gridCol w:w="4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default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Primer</w:t>
            </w:r>
          </w:p>
        </w:tc>
        <w:tc>
          <w:tcPr>
            <w:tcW w:w="2616" w:type="dxa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</w:p>
        </w:tc>
        <w:tc>
          <w:tcPr>
            <w:tcW w:w="4256" w:type="dxa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Sequence (5 'to 3' from left to right)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  <w:vMerge w:val="restart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default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CCL-2</w:t>
            </w:r>
          </w:p>
        </w:tc>
        <w:tc>
          <w:tcPr>
            <w:tcW w:w="26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Forward Primer</w:t>
            </w:r>
          </w:p>
        </w:tc>
        <w:tc>
          <w:tcPr>
            <w:tcW w:w="4256" w:type="dxa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CCACAACCACCTCAAGCACT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  <w:vMerge w:val="continue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</w:p>
        </w:tc>
        <w:tc>
          <w:tcPr>
            <w:tcW w:w="26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Reverse Primer</w:t>
            </w:r>
          </w:p>
        </w:tc>
        <w:tc>
          <w:tcPr>
            <w:tcW w:w="4256" w:type="dxa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TAAGGCATCACAGTCCGAGTC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  <w:vMerge w:val="restart"/>
            <w:noWrap w:val="0"/>
            <w:vAlign w:val="bottom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TNF-α</w:t>
            </w:r>
          </w:p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</w:p>
        </w:tc>
        <w:tc>
          <w:tcPr>
            <w:tcW w:w="2616" w:type="dxa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default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kern w:val="2"/>
                <w:sz w:val="24"/>
                <w:lang w:val="en-US" w:eastAsia="zh-CN"/>
              </w:rPr>
              <w:t>Forward Primer</w:t>
            </w:r>
          </w:p>
        </w:tc>
        <w:tc>
          <w:tcPr>
            <w:tcW w:w="4256" w:type="dxa"/>
            <w:noWrap w:val="0"/>
            <w:vAlign w:val="center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kern w:val="2"/>
                <w:sz w:val="24"/>
                <w:lang w:val="en-US" w:eastAsia="zh-CN"/>
              </w:rPr>
              <w:t>ATCCATCTCTTTGCGGAGGC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  <w:vMerge w:val="continue"/>
            <w:noWrap w:val="0"/>
            <w:vAlign w:val="bottom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</w:p>
        </w:tc>
        <w:tc>
          <w:tcPr>
            <w:tcW w:w="2616" w:type="dxa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default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Reverse Primer</w:t>
            </w:r>
          </w:p>
        </w:tc>
        <w:tc>
          <w:tcPr>
            <w:tcW w:w="4256" w:type="dxa"/>
            <w:noWrap w:val="0"/>
            <w:vAlign w:val="center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kern w:val="2"/>
                <w:sz w:val="24"/>
                <w:lang w:val="en-US" w:eastAsia="zh-CN"/>
              </w:rPr>
              <w:t>GGAGAGGTAGGGTTGTTGGC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  <w:vMerge w:val="restart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default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IL-12</w:t>
            </w:r>
          </w:p>
        </w:tc>
        <w:tc>
          <w:tcPr>
            <w:tcW w:w="2616" w:type="dxa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default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kern w:val="2"/>
                <w:sz w:val="24"/>
                <w:lang w:val="en-US" w:eastAsia="zh-CN"/>
              </w:rPr>
              <w:t>Forward Primer</w:t>
            </w:r>
          </w:p>
        </w:tc>
        <w:tc>
          <w:tcPr>
            <w:tcW w:w="4256" w:type="dxa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kern w:val="2"/>
                <w:sz w:val="24"/>
                <w:lang w:val="en-US" w:eastAsia="zh-CN"/>
              </w:rPr>
              <w:t>TGCTGCTGATTCGTCTTTCAC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  <w:vMerge w:val="continue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</w:p>
        </w:tc>
        <w:tc>
          <w:tcPr>
            <w:tcW w:w="2616" w:type="dxa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Reverse Primer</w:t>
            </w:r>
          </w:p>
        </w:tc>
        <w:tc>
          <w:tcPr>
            <w:tcW w:w="4256" w:type="dxa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GAGGAGAGTTGTAACGGCAAG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  <w:vMerge w:val="restart"/>
            <w:noWrap w:val="0"/>
            <w:vAlign w:val="bottom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bookmarkStart w:id="5" w:name="OLE_LINK2" w:colFirst="1" w:colLast="1"/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HO-1</w:t>
            </w:r>
          </w:p>
        </w:tc>
        <w:tc>
          <w:tcPr>
            <w:tcW w:w="2616" w:type="dxa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kern w:val="2"/>
                <w:sz w:val="24"/>
                <w:lang w:val="en-US" w:eastAsia="zh-CN"/>
              </w:rPr>
              <w:t>Forward Primer</w:t>
            </w:r>
          </w:p>
        </w:tc>
        <w:tc>
          <w:tcPr>
            <w:tcW w:w="4256" w:type="dxa"/>
            <w:noWrap w:val="0"/>
            <w:vAlign w:val="bottom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TGCAGGTGATGCTGACAGAG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  <w:vMerge w:val="continue"/>
            <w:noWrap w:val="0"/>
            <w:vAlign w:val="bottom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</w:p>
        </w:tc>
        <w:tc>
          <w:tcPr>
            <w:tcW w:w="2616" w:type="dxa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Reverse Primer</w:t>
            </w:r>
          </w:p>
        </w:tc>
        <w:tc>
          <w:tcPr>
            <w:tcW w:w="4256" w:type="dxa"/>
            <w:noWrap w:val="0"/>
            <w:vAlign w:val="bottom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TGCCAACAGGAAGCTGAGAG</w:t>
            </w:r>
          </w:p>
        </w:tc>
      </w:tr>
      <w:bookmarkEnd w:id="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  <w:vMerge w:val="restart"/>
            <w:noWrap w:val="0"/>
            <w:vAlign w:val="bottom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NOX-1</w:t>
            </w:r>
          </w:p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</w:p>
        </w:tc>
        <w:tc>
          <w:tcPr>
            <w:tcW w:w="2616" w:type="dxa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kern w:val="2"/>
                <w:sz w:val="24"/>
                <w:lang w:val="en-US" w:eastAsia="zh-CN"/>
              </w:rPr>
              <w:t>Forward Primer</w:t>
            </w:r>
          </w:p>
        </w:tc>
        <w:tc>
          <w:tcPr>
            <w:tcW w:w="4256" w:type="dxa"/>
            <w:noWrap w:val="0"/>
            <w:vAlign w:val="bottom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CTGAGTAGGTGTGCATATGGGT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  <w:vMerge w:val="continue"/>
            <w:noWrap w:val="0"/>
            <w:vAlign w:val="bottom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</w:p>
        </w:tc>
        <w:tc>
          <w:tcPr>
            <w:tcW w:w="2616" w:type="dxa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Reverse Primer</w:t>
            </w:r>
          </w:p>
        </w:tc>
        <w:tc>
          <w:tcPr>
            <w:tcW w:w="4256" w:type="dxa"/>
            <w:noWrap w:val="0"/>
            <w:vAlign w:val="bottom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GCTGGAGAGAACAGAAGCGA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  <w:vMerge w:val="restart"/>
            <w:noWrap w:val="0"/>
            <w:vAlign w:val="bottom"/>
          </w:tcPr>
          <w:p>
            <w:pPr>
              <w:widowControl w:val="0"/>
              <w:spacing w:after="160" w:line="360" w:lineRule="auto"/>
              <w:jc w:val="both"/>
              <w:rPr>
                <w:rFonts w:hint="default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SOD</w:t>
            </w:r>
          </w:p>
        </w:tc>
        <w:tc>
          <w:tcPr>
            <w:tcW w:w="2616" w:type="dxa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kern w:val="2"/>
                <w:sz w:val="24"/>
                <w:lang w:val="en-US" w:eastAsia="zh-CN"/>
              </w:rPr>
              <w:t>Forward Primer</w:t>
            </w:r>
          </w:p>
        </w:tc>
        <w:tc>
          <w:tcPr>
            <w:tcW w:w="4256" w:type="dxa"/>
            <w:noWrap w:val="0"/>
            <w:vAlign w:val="bottom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AGGAGAAGTACCACGAGGCT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  <w:vMerge w:val="continue"/>
            <w:noWrap w:val="0"/>
            <w:vAlign w:val="bottom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</w:p>
        </w:tc>
        <w:tc>
          <w:tcPr>
            <w:tcW w:w="2616" w:type="dxa"/>
            <w:noWrap w:val="0"/>
            <w:vAlign w:val="top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Reverse Primer</w:t>
            </w:r>
          </w:p>
        </w:tc>
        <w:tc>
          <w:tcPr>
            <w:tcW w:w="4256" w:type="dxa"/>
            <w:noWrap w:val="0"/>
            <w:vAlign w:val="bottom"/>
          </w:tcPr>
          <w:p>
            <w:pPr>
              <w:widowControl w:val="0"/>
              <w:spacing w:after="160" w:line="360" w:lineRule="auto"/>
              <w:jc w:val="both"/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lang w:val="en-US" w:eastAsia="zh-CN"/>
              </w:rPr>
              <w:t>GCAGGCAGCAATCTGTAAGC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i w:val="0"/>
          <w:iCs w:val="0"/>
          <w:sz w:val="24"/>
          <w:szCs w:val="24"/>
          <w:lang w:val="en-US" w:eastAsia="zh-CN"/>
        </w:rPr>
        <w:t>Results：</w:t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pict>
          <v:shape id="_x0000_i1025" o:spt="75" alt="AuNPs-S" type="#_x0000_t75" style="height:283.1pt;width:357.2pt;" filled="f" o:preferrelative="t" stroked="f" coordsize="21600,21600">
            <v:path/>
            <v:fill on="f" focussize="0,0"/>
            <v:stroke on="f"/>
            <v:imagedata r:id="rId4" o:title="AuNPs-S"/>
            <o:lock v:ext="edit" aspectratio="t"/>
            <w10:wrap type="none"/>
            <w10:anchorlock/>
          </v:shape>
        </w:pict>
      </w:r>
    </w:p>
    <w:p>
      <w:pPr>
        <w:widowControl w:val="0"/>
        <w:spacing w:after="160" w:line="360" w:lineRule="auto"/>
        <w:jc w:val="both"/>
        <w:rPr>
          <w:rFonts w:hint="eastAsia" w:ascii="Times New Roman" w:hAnsi="Times New Roman" w:eastAsia="宋体"/>
          <w:kern w:val="2"/>
          <w:sz w:val="24"/>
          <w:lang w:val="en-US" w:eastAsia="zh-CN"/>
        </w:rPr>
      </w:pPr>
      <w:r>
        <w:rPr>
          <w:rFonts w:hint="eastAsia" w:ascii="Times New Roman" w:hAnsi="Times New Roman" w:eastAsia="宋体"/>
          <w:kern w:val="2"/>
          <w:sz w:val="24"/>
          <w:lang w:val="en-US" w:eastAsia="zh-CN"/>
        </w:rPr>
        <w:t>Figure S1. The electron binding energy spectra of S in plain AuNPs and AuNPs.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3291BC"/>
    <w:multiLevelType w:val="singleLevel"/>
    <w:tmpl w:val="4B3291B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BCD32DD"/>
    <w:rsid w:val="17E86B8C"/>
    <w:rsid w:val="329B1579"/>
    <w:rsid w:val="47F1670A"/>
    <w:rsid w:val="69597780"/>
    <w:rsid w:val="730058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2021-08-26T10:04:00Z</dcterms:created>
  <dc:creator>baixu</dc:creator>
  <cp:lastModifiedBy>白雪</cp:lastModifiedBy>
  <dcterms:modified xsi:type="dcterms:W3CDTF">2021-11-10T11:49:35Z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417FA78AF5FF4D9EB3C8075E824C94F1</vt:lpwstr>
  </property>
</Properties>
</file>