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91B92" w14:textId="6209B8EF" w:rsidR="00094203" w:rsidRPr="00C17E82" w:rsidRDefault="00C17E82" w:rsidP="00C17E82">
      <w:pPr>
        <w:spacing w:after="0" w:line="360" w:lineRule="auto"/>
        <w:jc w:val="center"/>
        <w:rPr>
          <w:rFonts w:ascii="Arial" w:hAnsi="Arial" w:cs="Arial"/>
          <w:b/>
          <w:bCs/>
          <w:sz w:val="22"/>
          <w:szCs w:val="22"/>
        </w:rPr>
      </w:pPr>
      <w:bookmarkStart w:id="0" w:name="additional-file-1"/>
      <w:r w:rsidRPr="00C17E82">
        <w:rPr>
          <w:rFonts w:ascii="Arial" w:hAnsi="Arial" w:cs="Arial"/>
          <w:b/>
          <w:bCs/>
          <w:sz w:val="22"/>
          <w:szCs w:val="22"/>
        </w:rPr>
        <w:t xml:space="preserve">ADDITIONAL FILE </w:t>
      </w:r>
      <w:r w:rsidRPr="00C17E82">
        <w:rPr>
          <w:rFonts w:ascii="Arial" w:hAnsi="Arial" w:cs="Arial"/>
          <w:b/>
          <w:bCs/>
          <w:sz w:val="22"/>
          <w:szCs w:val="22"/>
        </w:rPr>
        <w:t>1</w:t>
      </w:r>
    </w:p>
    <w:p w14:paraId="0A837966" w14:textId="77777777" w:rsidR="00094203" w:rsidRPr="00C17E82" w:rsidRDefault="00000000" w:rsidP="00C17E82">
      <w:pPr>
        <w:spacing w:after="0" w:line="360" w:lineRule="auto"/>
        <w:jc w:val="center"/>
        <w:rPr>
          <w:rFonts w:ascii="Arial" w:hAnsi="Arial" w:cs="Arial"/>
          <w:sz w:val="22"/>
          <w:szCs w:val="22"/>
        </w:rPr>
      </w:pPr>
      <w:r w:rsidRPr="00C17E82">
        <w:rPr>
          <w:rFonts w:ascii="Arial" w:hAnsi="Arial" w:cs="Arial"/>
          <w:b/>
          <w:bCs/>
          <w:sz w:val="22"/>
          <w:szCs w:val="22"/>
        </w:rPr>
        <w:t>Clinical decision-tree simulation of an atypical leprosy presentation</w:t>
      </w:r>
    </w:p>
    <w:p w14:paraId="2663A495" w14:textId="77777777" w:rsidR="00C17E82" w:rsidRPr="00C17E82" w:rsidRDefault="00C17E82" w:rsidP="00C17E82">
      <w:pPr>
        <w:spacing w:after="0" w:line="360" w:lineRule="auto"/>
        <w:rPr>
          <w:rFonts w:ascii="Arial" w:hAnsi="Arial" w:cs="Arial"/>
          <w:b/>
          <w:bCs/>
          <w:sz w:val="22"/>
          <w:szCs w:val="22"/>
        </w:rPr>
      </w:pPr>
    </w:p>
    <w:p w14:paraId="70D4EADC" w14:textId="2A0895B2" w:rsidR="00094203" w:rsidRDefault="00000000" w:rsidP="00C17E82">
      <w:pPr>
        <w:spacing w:after="0" w:line="360" w:lineRule="auto"/>
        <w:jc w:val="both"/>
        <w:rPr>
          <w:rFonts w:ascii="Arial" w:hAnsi="Arial" w:cs="Arial"/>
          <w:sz w:val="22"/>
          <w:szCs w:val="22"/>
        </w:rPr>
      </w:pPr>
      <w:r w:rsidRPr="00C17E82">
        <w:rPr>
          <w:rFonts w:ascii="Arial" w:hAnsi="Arial" w:cs="Arial"/>
          <w:b/>
          <w:bCs/>
          <w:sz w:val="22"/>
          <w:szCs w:val="22"/>
        </w:rPr>
        <w:t>Description:</w:t>
      </w:r>
      <w:r w:rsidRPr="00C17E82">
        <w:rPr>
          <w:rFonts w:ascii="Arial" w:hAnsi="Arial" w:cs="Arial"/>
          <w:sz w:val="22"/>
          <w:szCs w:val="22"/>
        </w:rPr>
        <w:t xml:space="preserve"> Structure of branching and clinical decision nodes used in the simulation. As detailed in the Methods section of the main manuscript (“Phase 1”), each of the 22 pathways generated by the choices at these nodes was analysed not as a mere categorical endpoint but as a sequential trajectory of diagnostic reasoning, subsequently aggregated into seven mutually exclusive decision-making categories (Table 2 of the main manuscript). The distribution of participants across the 22 trajectories and their aggregation into the seven outcome categories is depicted in Fig. 1 of the main manuscript.</w:t>
      </w:r>
    </w:p>
    <w:p w14:paraId="251A354A" w14:textId="77777777" w:rsidR="00C17E82" w:rsidRPr="00C17E82" w:rsidRDefault="00C17E82" w:rsidP="00C17E82">
      <w:pPr>
        <w:spacing w:after="0" w:line="360" w:lineRule="auto"/>
        <w:jc w:val="both"/>
        <w:rPr>
          <w:rFonts w:ascii="Arial" w:hAnsi="Arial" w:cs="Arial"/>
          <w:sz w:val="22"/>
          <w:szCs w:val="22"/>
        </w:rPr>
      </w:pPr>
    </w:p>
    <w:p w14:paraId="3342EB97" w14:textId="77777777" w:rsidR="00094203" w:rsidRDefault="00000000" w:rsidP="00C17E82">
      <w:pPr>
        <w:spacing w:after="0" w:line="360" w:lineRule="auto"/>
        <w:jc w:val="both"/>
        <w:rPr>
          <w:rFonts w:ascii="Arial" w:hAnsi="Arial" w:cs="Arial"/>
          <w:i/>
          <w:iCs/>
          <w:sz w:val="22"/>
          <w:szCs w:val="22"/>
        </w:rPr>
      </w:pPr>
      <w:r w:rsidRPr="00C17E82">
        <w:rPr>
          <w:rFonts w:ascii="Arial" w:hAnsi="Arial" w:cs="Arial"/>
          <w:i/>
          <w:iCs/>
          <w:sz w:val="22"/>
          <w:szCs w:val="22"/>
        </w:rPr>
        <w:t>The simulation was originally administered in Portuguese. The present version is an English translation prepared for publication; the content of the case and of all decision nodes is otherwise unchanged.</w:t>
      </w:r>
    </w:p>
    <w:p w14:paraId="3EC615B8" w14:textId="77777777" w:rsidR="00C17E82" w:rsidRPr="00C17E82" w:rsidRDefault="00C17E82" w:rsidP="00C17E82">
      <w:pPr>
        <w:spacing w:after="0" w:line="360" w:lineRule="auto"/>
        <w:jc w:val="both"/>
        <w:rPr>
          <w:rFonts w:ascii="Arial" w:hAnsi="Arial" w:cs="Arial"/>
          <w:sz w:val="22"/>
          <w:szCs w:val="22"/>
        </w:rPr>
      </w:pPr>
    </w:p>
    <w:p w14:paraId="2954C876" w14:textId="6D1269EF" w:rsidR="00094203" w:rsidRPr="00C17E82" w:rsidRDefault="00C17E82" w:rsidP="00C17E82">
      <w:pPr>
        <w:spacing w:after="0" w:line="360" w:lineRule="auto"/>
        <w:jc w:val="both"/>
        <w:rPr>
          <w:rFonts w:ascii="Arial" w:hAnsi="Arial" w:cs="Arial"/>
          <w:b/>
          <w:bCs/>
          <w:sz w:val="22"/>
          <w:szCs w:val="22"/>
        </w:rPr>
      </w:pPr>
      <w:bookmarkStart w:id="1" w:name="initial-case-description"/>
      <w:r w:rsidRPr="00C17E82">
        <w:rPr>
          <w:rFonts w:ascii="Arial" w:hAnsi="Arial" w:cs="Arial"/>
          <w:b/>
          <w:bCs/>
          <w:sz w:val="22"/>
          <w:szCs w:val="22"/>
        </w:rPr>
        <w:t>INITIAL CASE DESCRIPTION</w:t>
      </w:r>
    </w:p>
    <w:p w14:paraId="349B3115" w14:textId="77777777" w:rsidR="00094203" w:rsidRDefault="00000000" w:rsidP="00C17E82">
      <w:pPr>
        <w:spacing w:after="0" w:line="360" w:lineRule="auto"/>
        <w:jc w:val="both"/>
        <w:rPr>
          <w:rFonts w:ascii="Arial" w:hAnsi="Arial" w:cs="Arial"/>
          <w:sz w:val="22"/>
          <w:szCs w:val="22"/>
        </w:rPr>
      </w:pPr>
      <w:r w:rsidRPr="00C17E82">
        <w:rPr>
          <w:rFonts w:ascii="Arial" w:hAnsi="Arial" w:cs="Arial"/>
          <w:b/>
          <w:bCs/>
          <w:sz w:val="22"/>
          <w:szCs w:val="22"/>
        </w:rPr>
        <w:t>Scenario:</w:t>
      </w:r>
      <w:r w:rsidRPr="00C17E82">
        <w:rPr>
          <w:rFonts w:ascii="Arial" w:hAnsi="Arial" w:cs="Arial"/>
          <w:sz w:val="22"/>
          <w:szCs w:val="22"/>
        </w:rPr>
        <w:t xml:space="preserve"> A 49-year-old man presents to a primary care unit (Unidade Básica de Saúde da Família) complaining of numbness in the right fifth finger for the past year, with no other reported complaints. His past medical history includes a lorry accident at the age of 32, after which, according to the patient, he had no sequelae and underwent no surgical procedure. He was not taking any regular medication. On physical examination, the physician noted a slight decrease in abduction strength of the right fifth finger compared with the left.</w:t>
      </w:r>
    </w:p>
    <w:p w14:paraId="4D16D8DF" w14:textId="77777777" w:rsidR="00C17E82" w:rsidRPr="00C17E82" w:rsidRDefault="00C17E82" w:rsidP="00C17E82">
      <w:pPr>
        <w:spacing w:after="0" w:line="360" w:lineRule="auto"/>
        <w:jc w:val="both"/>
        <w:rPr>
          <w:rFonts w:ascii="Arial" w:hAnsi="Arial" w:cs="Arial"/>
          <w:sz w:val="22"/>
          <w:szCs w:val="22"/>
        </w:rPr>
      </w:pPr>
    </w:p>
    <w:p w14:paraId="40B6C0C8" w14:textId="77777777" w:rsidR="00094203" w:rsidRPr="00C17E82" w:rsidRDefault="00000000" w:rsidP="00C17E82">
      <w:pPr>
        <w:spacing w:after="0" w:line="360" w:lineRule="auto"/>
        <w:jc w:val="both"/>
        <w:rPr>
          <w:rFonts w:ascii="Arial" w:hAnsi="Arial" w:cs="Arial"/>
          <w:sz w:val="22"/>
          <w:szCs w:val="22"/>
        </w:rPr>
      </w:pPr>
      <w:bookmarkStart w:id="2" w:name="X6c3b764e05747f9c5e93bf25cab007a3e1712d9"/>
      <w:bookmarkEnd w:id="1"/>
      <w:r w:rsidRPr="00C17E82">
        <w:rPr>
          <w:rFonts w:ascii="Arial" w:hAnsi="Arial" w:cs="Arial"/>
          <w:sz w:val="22"/>
          <w:szCs w:val="22"/>
        </w:rPr>
        <w:t>Part 1: Mapping of the primary clinical decision nodes</w:t>
      </w:r>
    </w:p>
    <w:tbl>
      <w:tblPr>
        <w:tblStyle w:val="TabeladeGrade1Clara"/>
        <w:tblW w:w="5000" w:type="pct"/>
        <w:tblLook w:val="0020" w:firstRow="1" w:lastRow="0" w:firstColumn="0" w:lastColumn="0" w:noHBand="0" w:noVBand="0"/>
      </w:tblPr>
      <w:tblGrid>
        <w:gridCol w:w="1102"/>
        <w:gridCol w:w="3403"/>
        <w:gridCol w:w="4737"/>
      </w:tblGrid>
      <w:tr w:rsidR="00094203" w:rsidRPr="00C17E82" w14:paraId="02D2471B" w14:textId="77777777" w:rsidTr="00C17E82">
        <w:trPr>
          <w:cnfStyle w:val="100000000000" w:firstRow="1" w:lastRow="0" w:firstColumn="0" w:lastColumn="0" w:oddVBand="0" w:evenVBand="0" w:oddHBand="0" w:evenHBand="0" w:firstRowFirstColumn="0" w:firstRowLastColumn="0" w:lastRowFirstColumn="0" w:lastRowLastColumn="0"/>
        </w:trPr>
        <w:tc>
          <w:tcPr>
            <w:tcW w:w="596" w:type="pct"/>
            <w:tcBorders>
              <w:left w:val="nil"/>
              <w:right w:val="nil"/>
            </w:tcBorders>
            <w:vAlign w:val="center"/>
          </w:tcPr>
          <w:p w14:paraId="3E0E7D71" w14:textId="77777777" w:rsidR="00094203" w:rsidRPr="00C17E82" w:rsidRDefault="00000000" w:rsidP="00C17E82">
            <w:pPr>
              <w:spacing w:line="360" w:lineRule="auto"/>
              <w:jc w:val="center"/>
              <w:rPr>
                <w:rFonts w:ascii="Arial" w:hAnsi="Arial" w:cs="Arial"/>
                <w:sz w:val="22"/>
                <w:szCs w:val="22"/>
              </w:rPr>
            </w:pPr>
            <w:r w:rsidRPr="00C17E82">
              <w:rPr>
                <w:rFonts w:ascii="Arial" w:hAnsi="Arial" w:cs="Arial"/>
                <w:sz w:val="22"/>
                <w:szCs w:val="22"/>
              </w:rPr>
              <w:t>Node / Step</w:t>
            </w:r>
          </w:p>
        </w:tc>
        <w:tc>
          <w:tcPr>
            <w:tcW w:w="1841" w:type="pct"/>
            <w:tcBorders>
              <w:left w:val="nil"/>
              <w:right w:val="nil"/>
            </w:tcBorders>
            <w:vAlign w:val="center"/>
          </w:tcPr>
          <w:p w14:paraId="4CEF2826" w14:textId="77777777" w:rsidR="00094203" w:rsidRPr="00C17E82" w:rsidRDefault="00000000" w:rsidP="00C17E82">
            <w:pPr>
              <w:spacing w:line="360" w:lineRule="auto"/>
              <w:jc w:val="center"/>
              <w:rPr>
                <w:rFonts w:ascii="Arial" w:hAnsi="Arial" w:cs="Arial"/>
                <w:sz w:val="22"/>
                <w:szCs w:val="22"/>
              </w:rPr>
            </w:pPr>
            <w:r w:rsidRPr="00C17E82">
              <w:rPr>
                <w:rFonts w:ascii="Arial" w:hAnsi="Arial" w:cs="Arial"/>
                <w:sz w:val="22"/>
                <w:szCs w:val="22"/>
              </w:rPr>
              <w:t>Question / Clinical situation</w:t>
            </w:r>
          </w:p>
        </w:tc>
        <w:tc>
          <w:tcPr>
            <w:tcW w:w="2564" w:type="pct"/>
            <w:tcBorders>
              <w:left w:val="nil"/>
              <w:right w:val="nil"/>
            </w:tcBorders>
            <w:vAlign w:val="center"/>
          </w:tcPr>
          <w:p w14:paraId="0DE41A51" w14:textId="77777777" w:rsidR="00094203" w:rsidRPr="00C17E82" w:rsidRDefault="00000000" w:rsidP="00C17E82">
            <w:pPr>
              <w:spacing w:line="360" w:lineRule="auto"/>
              <w:jc w:val="center"/>
              <w:rPr>
                <w:rFonts w:ascii="Arial" w:hAnsi="Arial" w:cs="Arial"/>
                <w:sz w:val="22"/>
                <w:szCs w:val="22"/>
              </w:rPr>
            </w:pPr>
            <w:r w:rsidRPr="00C17E82">
              <w:rPr>
                <w:rFonts w:ascii="Arial" w:hAnsi="Arial" w:cs="Arial"/>
                <w:sz w:val="22"/>
                <w:szCs w:val="22"/>
              </w:rPr>
              <w:t>Management alternatives</w:t>
            </w:r>
          </w:p>
        </w:tc>
      </w:tr>
      <w:tr w:rsidR="00094203" w:rsidRPr="00C17E82" w14:paraId="26150BBB" w14:textId="77777777" w:rsidTr="00C17E82">
        <w:tc>
          <w:tcPr>
            <w:tcW w:w="596" w:type="pct"/>
            <w:tcBorders>
              <w:left w:val="nil"/>
              <w:right w:val="nil"/>
            </w:tcBorders>
          </w:tcPr>
          <w:p w14:paraId="57FE9AB1"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b/>
                <w:bCs/>
                <w:sz w:val="22"/>
                <w:szCs w:val="22"/>
              </w:rPr>
              <w:t>Node 1</w:t>
            </w:r>
          </w:p>
        </w:tc>
        <w:tc>
          <w:tcPr>
            <w:tcW w:w="1841" w:type="pct"/>
            <w:tcBorders>
              <w:left w:val="nil"/>
              <w:right w:val="nil"/>
            </w:tcBorders>
          </w:tcPr>
          <w:p w14:paraId="5D8167DF"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Given the reported picture, which of the steps below would you choose? (Case opening)</w:t>
            </w:r>
          </w:p>
        </w:tc>
        <w:tc>
          <w:tcPr>
            <w:tcW w:w="2564" w:type="pct"/>
            <w:tcBorders>
              <w:left w:val="nil"/>
              <w:right w:val="nil"/>
            </w:tcBorders>
          </w:tcPr>
          <w:p w14:paraId="05285A99" w14:textId="27050E59" w:rsidR="00C17E82" w:rsidRPr="00C17E82" w:rsidRDefault="00000000" w:rsidP="00C17E82">
            <w:pPr>
              <w:pStyle w:val="PargrafodaLista"/>
              <w:numPr>
                <w:ilvl w:val="0"/>
                <w:numId w:val="4"/>
              </w:numPr>
              <w:spacing w:line="360" w:lineRule="auto"/>
              <w:jc w:val="both"/>
              <w:rPr>
                <w:rFonts w:ascii="Arial" w:hAnsi="Arial" w:cs="Arial"/>
                <w:sz w:val="22"/>
                <w:szCs w:val="22"/>
              </w:rPr>
            </w:pPr>
            <w:r w:rsidRPr="00C17E82">
              <w:rPr>
                <w:rFonts w:ascii="Arial" w:hAnsi="Arial" w:cs="Arial"/>
                <w:sz w:val="22"/>
                <w:szCs w:val="22"/>
              </w:rPr>
              <w:t xml:space="preserve">I would proceed with the physical examination investigation. </w:t>
            </w:r>
          </w:p>
          <w:p w14:paraId="487AB240" w14:textId="26B43795" w:rsidR="00094203" w:rsidRPr="00C17E82" w:rsidRDefault="00000000" w:rsidP="00C17E82">
            <w:pPr>
              <w:pStyle w:val="PargrafodaLista"/>
              <w:numPr>
                <w:ilvl w:val="0"/>
                <w:numId w:val="3"/>
              </w:numPr>
              <w:spacing w:line="360" w:lineRule="auto"/>
              <w:jc w:val="both"/>
              <w:rPr>
                <w:rFonts w:ascii="Arial" w:hAnsi="Arial" w:cs="Arial"/>
                <w:sz w:val="22"/>
                <w:szCs w:val="22"/>
              </w:rPr>
            </w:pPr>
            <w:r w:rsidRPr="00C17E82">
              <w:rPr>
                <w:rFonts w:ascii="Arial" w:hAnsi="Arial" w:cs="Arial"/>
                <w:sz w:val="22"/>
                <w:szCs w:val="22"/>
              </w:rPr>
              <w:t>I would request an electromyography of the upper limbs.</w:t>
            </w:r>
          </w:p>
        </w:tc>
      </w:tr>
      <w:tr w:rsidR="00094203" w:rsidRPr="00C17E82" w14:paraId="7D0936D4" w14:textId="77777777" w:rsidTr="00C17E82">
        <w:tc>
          <w:tcPr>
            <w:tcW w:w="596" w:type="pct"/>
            <w:tcBorders>
              <w:left w:val="nil"/>
              <w:right w:val="nil"/>
            </w:tcBorders>
          </w:tcPr>
          <w:p w14:paraId="106FCD8B"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b/>
                <w:bCs/>
                <w:sz w:val="22"/>
                <w:szCs w:val="22"/>
              </w:rPr>
              <w:t>Node 2</w:t>
            </w:r>
          </w:p>
        </w:tc>
        <w:tc>
          <w:tcPr>
            <w:tcW w:w="1841" w:type="pct"/>
            <w:tcBorders>
              <w:left w:val="nil"/>
              <w:right w:val="nil"/>
            </w:tcBorders>
          </w:tcPr>
          <w:p w14:paraId="2C2D0159"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Given the result of the complementary test you requested, what is your course of action?</w:t>
            </w:r>
          </w:p>
        </w:tc>
        <w:tc>
          <w:tcPr>
            <w:tcW w:w="2564" w:type="pct"/>
            <w:tcBorders>
              <w:left w:val="nil"/>
              <w:right w:val="nil"/>
            </w:tcBorders>
          </w:tcPr>
          <w:p w14:paraId="1CCB8F45" w14:textId="77777777" w:rsidR="00C17E82" w:rsidRDefault="00000000" w:rsidP="00C17E82">
            <w:pPr>
              <w:pStyle w:val="PargrafodaLista"/>
              <w:numPr>
                <w:ilvl w:val="0"/>
                <w:numId w:val="4"/>
              </w:numPr>
              <w:spacing w:line="360" w:lineRule="auto"/>
              <w:jc w:val="both"/>
              <w:rPr>
                <w:rFonts w:ascii="Arial" w:hAnsi="Arial" w:cs="Arial"/>
                <w:sz w:val="22"/>
                <w:szCs w:val="22"/>
              </w:rPr>
            </w:pPr>
            <w:r w:rsidRPr="00C17E82">
              <w:rPr>
                <w:rFonts w:ascii="Arial" w:hAnsi="Arial" w:cs="Arial"/>
                <w:sz w:val="22"/>
                <w:szCs w:val="22"/>
              </w:rPr>
              <w:t xml:space="preserve">I would proceed with the investigation through the physical examination. </w:t>
            </w:r>
          </w:p>
          <w:p w14:paraId="3C2627D2" w14:textId="77777777" w:rsidR="00C17E82" w:rsidRDefault="00000000" w:rsidP="00C17E82">
            <w:pPr>
              <w:pStyle w:val="PargrafodaLista"/>
              <w:numPr>
                <w:ilvl w:val="0"/>
                <w:numId w:val="4"/>
              </w:numPr>
              <w:spacing w:line="360" w:lineRule="auto"/>
              <w:jc w:val="both"/>
              <w:rPr>
                <w:rFonts w:ascii="Arial" w:hAnsi="Arial" w:cs="Arial"/>
                <w:sz w:val="22"/>
                <w:szCs w:val="22"/>
              </w:rPr>
            </w:pPr>
            <w:r w:rsidRPr="00C17E82">
              <w:rPr>
                <w:rFonts w:ascii="Arial" w:hAnsi="Arial" w:cs="Arial"/>
                <w:sz w:val="22"/>
                <w:szCs w:val="22"/>
              </w:rPr>
              <w:t xml:space="preserve">I </w:t>
            </w:r>
            <w:proofErr w:type="gramStart"/>
            <w:r w:rsidRPr="00C17E82">
              <w:rPr>
                <w:rFonts w:ascii="Arial" w:hAnsi="Arial" w:cs="Arial"/>
                <w:sz w:val="22"/>
                <w:szCs w:val="22"/>
              </w:rPr>
              <w:t>explain</w:t>
            </w:r>
            <w:proofErr w:type="gramEnd"/>
            <w:r w:rsidRPr="00C17E82">
              <w:rPr>
                <w:rFonts w:ascii="Arial" w:hAnsi="Arial" w:cs="Arial"/>
                <w:sz w:val="22"/>
                <w:szCs w:val="22"/>
              </w:rPr>
              <w:t xml:space="preserve"> to the patient that he has </w:t>
            </w:r>
            <w:proofErr w:type="gramStart"/>
            <w:r w:rsidRPr="00C17E82">
              <w:rPr>
                <w:rFonts w:ascii="Arial" w:hAnsi="Arial" w:cs="Arial"/>
                <w:sz w:val="22"/>
                <w:szCs w:val="22"/>
              </w:rPr>
              <w:t>a peripheral</w:t>
            </w:r>
            <w:proofErr w:type="gramEnd"/>
            <w:r w:rsidRPr="00C17E82">
              <w:rPr>
                <w:rFonts w:ascii="Arial" w:hAnsi="Arial" w:cs="Arial"/>
                <w:sz w:val="22"/>
                <w:szCs w:val="22"/>
              </w:rPr>
              <w:t xml:space="preserve"> neuropathy probably related to strain.</w:t>
            </w:r>
          </w:p>
          <w:p w14:paraId="5599817B" w14:textId="771A045C" w:rsidR="00094203" w:rsidRPr="00C17E82" w:rsidRDefault="00000000" w:rsidP="00C17E82">
            <w:pPr>
              <w:pStyle w:val="PargrafodaLista"/>
              <w:numPr>
                <w:ilvl w:val="0"/>
                <w:numId w:val="4"/>
              </w:numPr>
              <w:spacing w:line="360" w:lineRule="auto"/>
              <w:jc w:val="both"/>
              <w:rPr>
                <w:rFonts w:ascii="Arial" w:hAnsi="Arial" w:cs="Arial"/>
                <w:sz w:val="22"/>
                <w:szCs w:val="22"/>
              </w:rPr>
            </w:pPr>
            <w:r w:rsidRPr="00C17E82">
              <w:rPr>
                <w:rFonts w:ascii="Arial" w:hAnsi="Arial" w:cs="Arial"/>
                <w:sz w:val="22"/>
                <w:szCs w:val="22"/>
              </w:rPr>
              <w:t xml:space="preserve">I prescribe an anti-inflammatory drug </w:t>
            </w:r>
            <w:r w:rsidRPr="00C17E82">
              <w:rPr>
                <w:rFonts w:ascii="Arial" w:hAnsi="Arial" w:cs="Arial"/>
                <w:sz w:val="22"/>
                <w:szCs w:val="22"/>
              </w:rPr>
              <w:lastRenderedPageBreak/>
              <w:t>and advise him about worsening symptoms.</w:t>
            </w:r>
          </w:p>
        </w:tc>
      </w:tr>
      <w:tr w:rsidR="00094203" w:rsidRPr="00C17E82" w14:paraId="500D9B39" w14:textId="77777777" w:rsidTr="00C17E82">
        <w:tc>
          <w:tcPr>
            <w:tcW w:w="596" w:type="pct"/>
            <w:tcBorders>
              <w:left w:val="nil"/>
              <w:right w:val="nil"/>
            </w:tcBorders>
          </w:tcPr>
          <w:p w14:paraId="6589597A"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b/>
                <w:bCs/>
                <w:sz w:val="22"/>
                <w:szCs w:val="22"/>
              </w:rPr>
              <w:lastRenderedPageBreak/>
              <w:t>Node 3</w:t>
            </w:r>
          </w:p>
        </w:tc>
        <w:tc>
          <w:tcPr>
            <w:tcW w:w="1841" w:type="pct"/>
            <w:tcBorders>
              <w:left w:val="nil"/>
              <w:right w:val="nil"/>
            </w:tcBorders>
          </w:tcPr>
          <w:p w14:paraId="613A7DE7"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Given the new complaint, what is your course of action?</w:t>
            </w:r>
          </w:p>
        </w:tc>
        <w:tc>
          <w:tcPr>
            <w:tcW w:w="2564" w:type="pct"/>
            <w:tcBorders>
              <w:left w:val="nil"/>
              <w:right w:val="nil"/>
            </w:tcBorders>
          </w:tcPr>
          <w:p w14:paraId="623C7B03" w14:textId="77777777" w:rsidR="00A8712F" w:rsidRDefault="00000000" w:rsidP="00C17E82">
            <w:pPr>
              <w:pStyle w:val="PargrafodaLista"/>
              <w:numPr>
                <w:ilvl w:val="0"/>
                <w:numId w:val="5"/>
              </w:numPr>
              <w:spacing w:line="360" w:lineRule="auto"/>
              <w:jc w:val="both"/>
              <w:rPr>
                <w:rFonts w:ascii="Arial" w:hAnsi="Arial" w:cs="Arial"/>
                <w:sz w:val="22"/>
                <w:szCs w:val="22"/>
              </w:rPr>
            </w:pPr>
            <w:r w:rsidRPr="00C17E82">
              <w:rPr>
                <w:rFonts w:ascii="Arial" w:hAnsi="Arial" w:cs="Arial"/>
                <w:sz w:val="22"/>
                <w:szCs w:val="22"/>
              </w:rPr>
              <w:t xml:space="preserve">I </w:t>
            </w:r>
            <w:proofErr w:type="gramStart"/>
            <w:r w:rsidRPr="00C17E82">
              <w:rPr>
                <w:rFonts w:ascii="Arial" w:hAnsi="Arial" w:cs="Arial"/>
                <w:sz w:val="22"/>
                <w:szCs w:val="22"/>
              </w:rPr>
              <w:t>consider</w:t>
            </w:r>
            <w:proofErr w:type="gramEnd"/>
            <w:r w:rsidRPr="00C17E82">
              <w:rPr>
                <w:rFonts w:ascii="Arial" w:hAnsi="Arial" w:cs="Arial"/>
                <w:sz w:val="22"/>
                <w:szCs w:val="22"/>
              </w:rPr>
              <w:t xml:space="preserve"> a progressive neurological complication. I begin investigating </w:t>
            </w:r>
            <w:proofErr w:type="gramStart"/>
            <w:r w:rsidRPr="00C17E82">
              <w:rPr>
                <w:rFonts w:ascii="Arial" w:hAnsi="Arial" w:cs="Arial"/>
                <w:sz w:val="22"/>
                <w:szCs w:val="22"/>
              </w:rPr>
              <w:t>a radiculopathy</w:t>
            </w:r>
            <w:proofErr w:type="gramEnd"/>
            <w:r w:rsidRPr="00C17E82">
              <w:rPr>
                <w:rFonts w:ascii="Arial" w:hAnsi="Arial" w:cs="Arial"/>
                <w:sz w:val="22"/>
                <w:szCs w:val="22"/>
              </w:rPr>
              <w:t xml:space="preserve"> by requesting magnetic resonance imaging of the lumbosacral spine. </w:t>
            </w:r>
          </w:p>
          <w:p w14:paraId="1BFCE5EE" w14:textId="1795A08A" w:rsidR="00094203" w:rsidRPr="00C17E82" w:rsidRDefault="00000000" w:rsidP="00C17E82">
            <w:pPr>
              <w:pStyle w:val="PargrafodaLista"/>
              <w:numPr>
                <w:ilvl w:val="0"/>
                <w:numId w:val="5"/>
              </w:numPr>
              <w:spacing w:line="360" w:lineRule="auto"/>
              <w:jc w:val="both"/>
              <w:rPr>
                <w:rFonts w:ascii="Arial" w:hAnsi="Arial" w:cs="Arial"/>
                <w:sz w:val="22"/>
                <w:szCs w:val="22"/>
              </w:rPr>
            </w:pPr>
            <w:r w:rsidRPr="00C17E82">
              <w:rPr>
                <w:rFonts w:ascii="Arial" w:hAnsi="Arial" w:cs="Arial"/>
                <w:sz w:val="22"/>
                <w:szCs w:val="22"/>
              </w:rPr>
              <w:t>I refer the patient to neurology.</w:t>
            </w:r>
          </w:p>
        </w:tc>
      </w:tr>
      <w:tr w:rsidR="00094203" w:rsidRPr="00C17E82" w14:paraId="04F28928" w14:textId="77777777" w:rsidTr="00C17E82">
        <w:tc>
          <w:tcPr>
            <w:tcW w:w="596" w:type="pct"/>
            <w:tcBorders>
              <w:left w:val="nil"/>
              <w:right w:val="nil"/>
            </w:tcBorders>
          </w:tcPr>
          <w:p w14:paraId="3508C9A7"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b/>
                <w:bCs/>
                <w:sz w:val="22"/>
                <w:szCs w:val="22"/>
              </w:rPr>
              <w:t>Node 4</w:t>
            </w:r>
          </w:p>
        </w:tc>
        <w:tc>
          <w:tcPr>
            <w:tcW w:w="1841" w:type="pct"/>
            <w:tcBorders>
              <w:left w:val="nil"/>
              <w:right w:val="nil"/>
            </w:tcBorders>
          </w:tcPr>
          <w:p w14:paraId="2D2CCD62"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Given the new information, what is your course of action?</w:t>
            </w:r>
          </w:p>
        </w:tc>
        <w:tc>
          <w:tcPr>
            <w:tcW w:w="2564" w:type="pct"/>
            <w:tcBorders>
              <w:left w:val="nil"/>
              <w:right w:val="nil"/>
            </w:tcBorders>
          </w:tcPr>
          <w:p w14:paraId="7A3615FA"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I refer the patient to a neurologist for better assessment of the peripheral neuropathy. </w:t>
            </w:r>
          </w:p>
          <w:p w14:paraId="2ACFE78B" w14:textId="45481AB9"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 I explain to the patient that he has cubital tunnel syndrome, advise arm immobilisation and prescribe an anti-inflammatory drug.</w:t>
            </w:r>
          </w:p>
        </w:tc>
      </w:tr>
      <w:tr w:rsidR="00094203" w:rsidRPr="00C17E82" w14:paraId="141F6035" w14:textId="77777777" w:rsidTr="00C17E82">
        <w:tc>
          <w:tcPr>
            <w:tcW w:w="596" w:type="pct"/>
            <w:tcBorders>
              <w:left w:val="nil"/>
              <w:right w:val="nil"/>
            </w:tcBorders>
          </w:tcPr>
          <w:p w14:paraId="678465D9"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b/>
                <w:bCs/>
                <w:sz w:val="22"/>
                <w:szCs w:val="22"/>
              </w:rPr>
              <w:t>Node 5</w:t>
            </w:r>
          </w:p>
        </w:tc>
        <w:tc>
          <w:tcPr>
            <w:tcW w:w="1841" w:type="pct"/>
            <w:tcBorders>
              <w:left w:val="nil"/>
              <w:right w:val="nil"/>
            </w:tcBorders>
          </w:tcPr>
          <w:p w14:paraId="5D441703"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Given the patient’s new clinical picture, what is your course of action?</w:t>
            </w:r>
          </w:p>
        </w:tc>
        <w:tc>
          <w:tcPr>
            <w:tcW w:w="2564" w:type="pct"/>
            <w:tcBorders>
              <w:left w:val="nil"/>
              <w:right w:val="nil"/>
            </w:tcBorders>
          </w:tcPr>
          <w:p w14:paraId="0615DA97"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I begin an investigation for polyneuropathy. I will request some blood tests. </w:t>
            </w:r>
          </w:p>
          <w:p w14:paraId="1833BE7C" w14:textId="07F611CF"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 I proceed with the physical examination investigation.</w:t>
            </w:r>
          </w:p>
        </w:tc>
      </w:tr>
      <w:tr w:rsidR="00094203" w:rsidRPr="00C17E82" w14:paraId="6681DF2D" w14:textId="77777777" w:rsidTr="00C17E82">
        <w:tc>
          <w:tcPr>
            <w:tcW w:w="596" w:type="pct"/>
            <w:tcBorders>
              <w:left w:val="nil"/>
              <w:right w:val="nil"/>
            </w:tcBorders>
          </w:tcPr>
          <w:p w14:paraId="12BA9DD5"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b/>
                <w:bCs/>
                <w:sz w:val="22"/>
                <w:szCs w:val="22"/>
              </w:rPr>
              <w:t>Node 6</w:t>
            </w:r>
          </w:p>
        </w:tc>
        <w:tc>
          <w:tcPr>
            <w:tcW w:w="1841" w:type="pct"/>
            <w:tcBorders>
              <w:left w:val="nil"/>
              <w:right w:val="nil"/>
            </w:tcBorders>
          </w:tcPr>
          <w:p w14:paraId="1C45C049"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What is your course of action? (Assessment of tests/persistent symptoms)</w:t>
            </w:r>
          </w:p>
        </w:tc>
        <w:tc>
          <w:tcPr>
            <w:tcW w:w="2564" w:type="pct"/>
            <w:tcBorders>
              <w:left w:val="nil"/>
              <w:right w:val="nil"/>
            </w:tcBorders>
          </w:tcPr>
          <w:p w14:paraId="43F462E3"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As the tests are inconclusive and inflammatory markers are elevated, I </w:t>
            </w:r>
            <w:proofErr w:type="gramStart"/>
            <w:r w:rsidRPr="00C17E82">
              <w:rPr>
                <w:rFonts w:ascii="Arial" w:hAnsi="Arial" w:cs="Arial"/>
                <w:sz w:val="22"/>
                <w:szCs w:val="22"/>
              </w:rPr>
              <w:t>refer the patient</w:t>
            </w:r>
            <w:proofErr w:type="gramEnd"/>
            <w:r w:rsidRPr="00C17E82">
              <w:rPr>
                <w:rFonts w:ascii="Arial" w:hAnsi="Arial" w:cs="Arial"/>
                <w:sz w:val="22"/>
                <w:szCs w:val="22"/>
              </w:rPr>
              <w:t xml:space="preserve"> to rheumatology for further investigation. </w:t>
            </w:r>
          </w:p>
          <w:p w14:paraId="56C0E953"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I establish the diagnosis of early diabetic polyneuropathy. I start specific medications and explain that everything will improve with disease control. </w:t>
            </w:r>
          </w:p>
          <w:p w14:paraId="1574EF49"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Considering a degenerative neuropathy, I refer the patient to a neurologist. </w:t>
            </w:r>
          </w:p>
          <w:p w14:paraId="3AEE6412" w14:textId="41C3F403"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 I proceed with the patient’s physical examination.</w:t>
            </w:r>
          </w:p>
        </w:tc>
      </w:tr>
      <w:tr w:rsidR="00094203" w:rsidRPr="00C17E82" w14:paraId="7C360EFB" w14:textId="77777777" w:rsidTr="00C17E82">
        <w:tc>
          <w:tcPr>
            <w:tcW w:w="596" w:type="pct"/>
            <w:tcBorders>
              <w:left w:val="nil"/>
              <w:right w:val="nil"/>
            </w:tcBorders>
          </w:tcPr>
          <w:p w14:paraId="1F5BBCFB"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b/>
                <w:bCs/>
                <w:sz w:val="22"/>
                <w:szCs w:val="22"/>
              </w:rPr>
              <w:t>Node 7</w:t>
            </w:r>
          </w:p>
        </w:tc>
        <w:tc>
          <w:tcPr>
            <w:tcW w:w="1841" w:type="pct"/>
            <w:tcBorders>
              <w:left w:val="nil"/>
              <w:right w:val="nil"/>
            </w:tcBorders>
          </w:tcPr>
          <w:p w14:paraId="1D6DB7C9"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Given the alternatives, which comes closest to your course of action? / Main diagnostic hypothesis</w:t>
            </w:r>
          </w:p>
        </w:tc>
        <w:tc>
          <w:tcPr>
            <w:tcW w:w="2564" w:type="pct"/>
            <w:tcBorders>
              <w:left w:val="nil"/>
              <w:right w:val="nil"/>
            </w:tcBorders>
          </w:tcPr>
          <w:p w14:paraId="720A5425"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I would consider leprosy neuropathy. </w:t>
            </w:r>
          </w:p>
          <w:p w14:paraId="646A3FDE"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The patient has </w:t>
            </w:r>
            <w:r w:rsidR="00A8712F" w:rsidRPr="00C17E82">
              <w:rPr>
                <w:rFonts w:ascii="Arial" w:hAnsi="Arial" w:cs="Arial"/>
                <w:sz w:val="22"/>
                <w:szCs w:val="22"/>
              </w:rPr>
              <w:t>trauma</w:t>
            </w:r>
            <w:r w:rsidRPr="00C17E82">
              <w:rPr>
                <w:rFonts w:ascii="Arial" w:hAnsi="Arial" w:cs="Arial"/>
                <w:sz w:val="22"/>
                <w:szCs w:val="22"/>
              </w:rPr>
              <w:t xml:space="preserve">-related neuropathy, since nerves from different regions are affected. </w:t>
            </w:r>
          </w:p>
          <w:p w14:paraId="15306241" w14:textId="128DC925"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 The patient may have an external compression, such as a tumour. This would cause a focal lesion.</w:t>
            </w:r>
          </w:p>
        </w:tc>
      </w:tr>
      <w:tr w:rsidR="00094203" w:rsidRPr="00C17E82" w14:paraId="12823073" w14:textId="77777777" w:rsidTr="00C17E82">
        <w:tc>
          <w:tcPr>
            <w:tcW w:w="596" w:type="pct"/>
            <w:tcBorders>
              <w:left w:val="nil"/>
              <w:right w:val="nil"/>
            </w:tcBorders>
          </w:tcPr>
          <w:p w14:paraId="40E9BC4D"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b/>
                <w:bCs/>
                <w:sz w:val="22"/>
                <w:szCs w:val="22"/>
              </w:rPr>
              <w:lastRenderedPageBreak/>
              <w:t>Node 8</w:t>
            </w:r>
          </w:p>
        </w:tc>
        <w:tc>
          <w:tcPr>
            <w:tcW w:w="1841" w:type="pct"/>
            <w:tcBorders>
              <w:left w:val="nil"/>
              <w:right w:val="nil"/>
            </w:tcBorders>
          </w:tcPr>
          <w:p w14:paraId="61E9BF65"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Given your diagnosis, which alternative would be most appropriate?</w:t>
            </w:r>
          </w:p>
        </w:tc>
        <w:tc>
          <w:tcPr>
            <w:tcW w:w="2564" w:type="pct"/>
            <w:tcBorders>
              <w:left w:val="nil"/>
              <w:right w:val="nil"/>
            </w:tcBorders>
          </w:tcPr>
          <w:p w14:paraId="21E3094B"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I notify the patient as primary neural leprosy and treat for 12 months with the MDT-MB regimen. </w:t>
            </w:r>
          </w:p>
          <w:p w14:paraId="715BE0A0"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I cannot establish the diagnosis of a leprosy form; I need to proceed with the physical examination. </w:t>
            </w:r>
          </w:p>
          <w:p w14:paraId="5F607555" w14:textId="1DE83C3E"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 I notify the patient as leprosy. Regarding the form, I would classify it as paucibacillary because only nerves are affected. Treatment would be 6 months with the MDT-PB regimen.</w:t>
            </w:r>
          </w:p>
        </w:tc>
      </w:tr>
      <w:tr w:rsidR="00094203" w:rsidRPr="00C17E82" w14:paraId="326A53B0" w14:textId="77777777" w:rsidTr="00C17E82">
        <w:tc>
          <w:tcPr>
            <w:tcW w:w="596" w:type="pct"/>
            <w:tcBorders>
              <w:left w:val="nil"/>
              <w:right w:val="nil"/>
            </w:tcBorders>
          </w:tcPr>
          <w:p w14:paraId="278954D7"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b/>
                <w:bCs/>
                <w:sz w:val="22"/>
                <w:szCs w:val="22"/>
              </w:rPr>
              <w:t>Node 9</w:t>
            </w:r>
          </w:p>
        </w:tc>
        <w:tc>
          <w:tcPr>
            <w:tcW w:w="1841" w:type="pct"/>
            <w:tcBorders>
              <w:left w:val="nil"/>
              <w:right w:val="nil"/>
            </w:tcBorders>
          </w:tcPr>
          <w:p w14:paraId="5A888443" w14:textId="77777777"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Given these new data / the neurologist’s letter, what is your course of action?</w:t>
            </w:r>
          </w:p>
        </w:tc>
        <w:tc>
          <w:tcPr>
            <w:tcW w:w="2564" w:type="pct"/>
            <w:tcBorders>
              <w:left w:val="nil"/>
              <w:right w:val="nil"/>
            </w:tcBorders>
          </w:tcPr>
          <w:p w14:paraId="681911DA"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I feel there is a need for referral to a specialised service to establish the diagnosis. </w:t>
            </w:r>
          </w:p>
          <w:p w14:paraId="2C4B2A02"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The patient has borderline (dimorphous) leprosy, due to the dermatological lesion plus neural involvement. He should be treated for 12 months with MDT. </w:t>
            </w:r>
          </w:p>
          <w:p w14:paraId="79B0C117"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The patient has indeterminate leprosy, as he presents only a dermatological lesion. He should be treated with the single-dose regimen (MDT-U in Brazilian guidelines) for 6 months. </w:t>
            </w:r>
          </w:p>
          <w:p w14:paraId="6B322859" w14:textId="77777777" w:rsidR="00A8712F" w:rsidRDefault="00000000" w:rsidP="00C17E82">
            <w:pPr>
              <w:spacing w:line="360" w:lineRule="auto"/>
              <w:jc w:val="both"/>
              <w:rPr>
                <w:rFonts w:ascii="Arial" w:hAnsi="Arial" w:cs="Arial"/>
                <w:sz w:val="22"/>
                <w:szCs w:val="22"/>
              </w:rPr>
            </w:pPr>
            <w:r w:rsidRPr="00C17E82">
              <w:rPr>
                <w:rFonts w:ascii="Arial" w:hAnsi="Arial" w:cs="Arial"/>
                <w:sz w:val="22"/>
                <w:szCs w:val="22"/>
              </w:rPr>
              <w:t xml:space="preserve">• The patient has leprosy. I would request a slit-skin smear (bacilloscopy): if positive, I treat as multibacillary; if negative, I treat as paucibacillary. </w:t>
            </w:r>
          </w:p>
          <w:p w14:paraId="4246D51B" w14:textId="0CEC958E" w:rsidR="00094203" w:rsidRPr="00C17E82" w:rsidRDefault="00000000" w:rsidP="00C17E82">
            <w:pPr>
              <w:spacing w:line="360" w:lineRule="auto"/>
              <w:jc w:val="both"/>
              <w:rPr>
                <w:rFonts w:ascii="Arial" w:hAnsi="Arial" w:cs="Arial"/>
                <w:sz w:val="22"/>
                <w:szCs w:val="22"/>
              </w:rPr>
            </w:pPr>
            <w:r w:rsidRPr="00C17E82">
              <w:rPr>
                <w:rFonts w:ascii="Arial" w:hAnsi="Arial" w:cs="Arial"/>
                <w:sz w:val="22"/>
                <w:szCs w:val="22"/>
              </w:rPr>
              <w:t>• I establish the diagnosis of ulnar nerve compression syndrome and refer to orthopaedics.</w:t>
            </w:r>
          </w:p>
        </w:tc>
      </w:tr>
    </w:tbl>
    <w:p w14:paraId="05137543" w14:textId="77777777" w:rsidR="00C17E82" w:rsidRDefault="00C17E82" w:rsidP="00C17E82">
      <w:pPr>
        <w:spacing w:after="0" w:line="360" w:lineRule="auto"/>
        <w:jc w:val="both"/>
        <w:rPr>
          <w:rFonts w:ascii="Arial" w:hAnsi="Arial" w:cs="Arial"/>
          <w:sz w:val="22"/>
          <w:szCs w:val="22"/>
        </w:rPr>
      </w:pPr>
      <w:bookmarkStart w:id="3" w:name="Xe6df2e4d3f7dad4a8da5e15ab2f183b6880def8"/>
      <w:bookmarkEnd w:id="2"/>
    </w:p>
    <w:p w14:paraId="3419497A" w14:textId="63F03BA7" w:rsidR="00094203" w:rsidRPr="00C17E82" w:rsidRDefault="00000000" w:rsidP="00C17E82">
      <w:pPr>
        <w:spacing w:after="0" w:line="360" w:lineRule="auto"/>
        <w:jc w:val="both"/>
        <w:rPr>
          <w:rFonts w:ascii="Arial" w:hAnsi="Arial" w:cs="Arial"/>
          <w:sz w:val="22"/>
          <w:szCs w:val="22"/>
        </w:rPr>
      </w:pPr>
      <w:r w:rsidRPr="00C17E82">
        <w:rPr>
          <w:rFonts w:ascii="Arial" w:hAnsi="Arial" w:cs="Arial"/>
          <w:sz w:val="22"/>
          <w:szCs w:val="22"/>
        </w:rPr>
        <w:t>Part 2: Qualitative integration</w:t>
      </w:r>
    </w:p>
    <w:p w14:paraId="49248C2F" w14:textId="77777777" w:rsidR="00094203" w:rsidRPr="00C17E82" w:rsidRDefault="00000000" w:rsidP="00C17E82">
      <w:pPr>
        <w:spacing w:after="0" w:line="360" w:lineRule="auto"/>
        <w:jc w:val="both"/>
        <w:rPr>
          <w:rFonts w:ascii="Arial" w:hAnsi="Arial" w:cs="Arial"/>
          <w:sz w:val="22"/>
          <w:szCs w:val="22"/>
        </w:rPr>
      </w:pPr>
      <w:r w:rsidRPr="00C17E82">
        <w:rPr>
          <w:rFonts w:ascii="Arial" w:hAnsi="Arial" w:cs="Arial"/>
          <w:sz w:val="22"/>
          <w:szCs w:val="22"/>
        </w:rPr>
        <w:t>The decisions taken at the nodes above force participants to follow one of the 22 possible trajectories. The qualitative analysis allowed the consolidation of these final trajectories into mutually exclusive reasoning profiles, highlighting that errors derive both from cognitive processing (biases) and from gaps in therapeutic recognition.</w:t>
      </w:r>
    </w:p>
    <w:p w14:paraId="1A22D020" w14:textId="77777777" w:rsidR="00094203" w:rsidRPr="00C17E82" w:rsidRDefault="00000000" w:rsidP="00C17E82">
      <w:pPr>
        <w:spacing w:after="0" w:line="360" w:lineRule="auto"/>
        <w:jc w:val="both"/>
        <w:rPr>
          <w:rFonts w:ascii="Arial" w:hAnsi="Arial" w:cs="Arial"/>
          <w:sz w:val="22"/>
          <w:szCs w:val="22"/>
        </w:rPr>
      </w:pPr>
      <w:r w:rsidRPr="00C17E82">
        <w:rPr>
          <w:rFonts w:ascii="Arial" w:hAnsi="Arial" w:cs="Arial"/>
          <w:b/>
          <w:bCs/>
          <w:sz w:val="22"/>
          <w:szCs w:val="22"/>
        </w:rPr>
        <w:t>Outcome based on cognitive bias (anchoring/premature closure):</w:t>
      </w:r>
      <w:r w:rsidRPr="00C17E82">
        <w:rPr>
          <w:rFonts w:ascii="Arial" w:hAnsi="Arial" w:cs="Arial"/>
          <w:sz w:val="22"/>
          <w:szCs w:val="22"/>
        </w:rPr>
        <w:t xml:space="preserve"> Diagnoses such as early diabetic polyneuropathy, degenerative neuropathy, or compression (cubital) syndrome </w:t>
      </w:r>
      <w:r w:rsidRPr="00C17E82">
        <w:rPr>
          <w:rFonts w:ascii="Arial" w:hAnsi="Arial" w:cs="Arial"/>
          <w:sz w:val="22"/>
          <w:szCs w:val="22"/>
        </w:rPr>
        <w:lastRenderedPageBreak/>
        <w:t>reveal the failure to examine the peripheral nerves and anchoring on superficial information (e.g., past trauma without chronological correlation).</w:t>
      </w:r>
    </w:p>
    <w:p w14:paraId="4497286D" w14:textId="77777777" w:rsidR="00094203" w:rsidRPr="00C17E82" w:rsidRDefault="00000000" w:rsidP="00C17E82">
      <w:pPr>
        <w:spacing w:after="0" w:line="360" w:lineRule="auto"/>
        <w:jc w:val="both"/>
        <w:rPr>
          <w:rFonts w:ascii="Arial" w:hAnsi="Arial" w:cs="Arial"/>
          <w:sz w:val="22"/>
          <w:szCs w:val="22"/>
        </w:rPr>
      </w:pPr>
      <w:r w:rsidRPr="00C17E82">
        <w:rPr>
          <w:rFonts w:ascii="Arial" w:hAnsi="Arial" w:cs="Arial"/>
          <w:b/>
          <w:bCs/>
          <w:sz w:val="22"/>
          <w:szCs w:val="22"/>
        </w:rPr>
        <w:t>Outcome of flawed therapeutic reasoning (confident incompetence):</w:t>
      </w:r>
      <w:r w:rsidRPr="00C17E82">
        <w:rPr>
          <w:rFonts w:ascii="Arial" w:hAnsi="Arial" w:cs="Arial"/>
          <w:sz w:val="22"/>
          <w:szCs w:val="22"/>
        </w:rPr>
        <w:t xml:space="preserve"> The participant correctly recognises the leprosy pattern (e.g., indeterminate leprosy, borderline leprosy, or primary neural leprosy) but, when choosing therapy, prescribes regimens (MDT) that are inadequate in duration or form, evidencing difficulty in the transition between pathophysiological theory and clinical practice.</w:t>
      </w:r>
    </w:p>
    <w:p w14:paraId="75F6BE67" w14:textId="77777777" w:rsidR="00094203" w:rsidRPr="00C17E82" w:rsidRDefault="00000000" w:rsidP="00C17E82">
      <w:pPr>
        <w:spacing w:after="0" w:line="360" w:lineRule="auto"/>
        <w:jc w:val="both"/>
        <w:rPr>
          <w:rFonts w:ascii="Arial" w:hAnsi="Arial" w:cs="Arial"/>
          <w:sz w:val="22"/>
          <w:szCs w:val="22"/>
        </w:rPr>
      </w:pPr>
      <w:r w:rsidRPr="00C17E82">
        <w:rPr>
          <w:rFonts w:ascii="Arial" w:hAnsi="Arial" w:cs="Arial"/>
          <w:b/>
          <w:bCs/>
          <w:sz w:val="22"/>
          <w:szCs w:val="22"/>
        </w:rPr>
        <w:t>Outcome of suspicion with uncertainty (diagnostic delegation):</w:t>
      </w:r>
      <w:r w:rsidRPr="00C17E82">
        <w:rPr>
          <w:rFonts w:ascii="Arial" w:hAnsi="Arial" w:cs="Arial"/>
          <w:sz w:val="22"/>
          <w:szCs w:val="22"/>
        </w:rPr>
        <w:t xml:space="preserve"> A conclusion in which the primary course of action, despite raising the suspicion or possessing the correct clinical data, is the compulsory need for re-referral to a specialist, reflecting low self-efficacy and a culture of defensive practice.</w:t>
      </w:r>
    </w:p>
    <w:p w14:paraId="732153ED" w14:textId="77777777" w:rsidR="00A8712F" w:rsidRDefault="00A8712F" w:rsidP="00C17E82">
      <w:pPr>
        <w:spacing w:after="0" w:line="360" w:lineRule="auto"/>
        <w:jc w:val="both"/>
        <w:rPr>
          <w:rFonts w:ascii="Arial" w:hAnsi="Arial" w:cs="Arial"/>
          <w:i/>
          <w:iCs/>
          <w:sz w:val="22"/>
          <w:szCs w:val="22"/>
        </w:rPr>
      </w:pPr>
    </w:p>
    <w:p w14:paraId="15F36956" w14:textId="122D68FC" w:rsidR="00094203" w:rsidRPr="00C17E82" w:rsidRDefault="00000000" w:rsidP="00C17E82">
      <w:pPr>
        <w:spacing w:after="0" w:line="360" w:lineRule="auto"/>
        <w:jc w:val="both"/>
        <w:rPr>
          <w:rFonts w:ascii="Arial" w:hAnsi="Arial" w:cs="Arial"/>
          <w:sz w:val="22"/>
          <w:szCs w:val="22"/>
        </w:rPr>
      </w:pPr>
      <w:r w:rsidRPr="00C17E82">
        <w:rPr>
          <w:rFonts w:ascii="Arial" w:hAnsi="Arial" w:cs="Arial"/>
          <w:i/>
          <w:iCs/>
          <w:sz w:val="22"/>
          <w:szCs w:val="22"/>
        </w:rPr>
        <w:t>This supplementary material was structured to provide transparent traceability, evidencing how the architecture of the simulator’s clinical decisions underpinned the seven phenomenological categories (Table 2) discussed in the methods and results of the manuscript.</w:t>
      </w:r>
      <w:bookmarkEnd w:id="0"/>
      <w:bookmarkEnd w:id="3"/>
    </w:p>
    <w:sectPr w:rsidR="00094203" w:rsidRPr="00C17E82">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FB0F" w14:textId="77777777" w:rsidR="00A64C15" w:rsidRDefault="00A64C15">
      <w:pPr>
        <w:spacing w:after="0"/>
      </w:pPr>
      <w:r>
        <w:separator/>
      </w:r>
    </w:p>
  </w:endnote>
  <w:endnote w:type="continuationSeparator" w:id="0">
    <w:p w14:paraId="5B6032B2" w14:textId="77777777" w:rsidR="00A64C15" w:rsidRDefault="00A64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31696" w14:textId="77777777" w:rsidR="00A64C15" w:rsidRDefault="00A64C15">
      <w:r>
        <w:separator/>
      </w:r>
    </w:p>
  </w:footnote>
  <w:footnote w:type="continuationSeparator" w:id="0">
    <w:p w14:paraId="159F2CE0" w14:textId="77777777" w:rsidR="00A64C15" w:rsidRDefault="00A64C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1646E802"/>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1C0C744C"/>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2B353892"/>
    <w:multiLevelType w:val="hybridMultilevel"/>
    <w:tmpl w:val="BFB2AEC6"/>
    <w:lvl w:ilvl="0" w:tplc="6540AC86">
      <w:numFmt w:val="bullet"/>
      <w:lvlText w:val="•"/>
      <w:lvlJc w:val="left"/>
      <w:pPr>
        <w:ind w:left="720" w:hanging="360"/>
      </w:pPr>
      <w:rPr>
        <w:rFonts w:ascii="Arial" w:eastAsiaTheme="minorHAnsi"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D1E032D"/>
    <w:multiLevelType w:val="hybridMultilevel"/>
    <w:tmpl w:val="0FAEDAE4"/>
    <w:lvl w:ilvl="0" w:tplc="6540AC86">
      <w:numFmt w:val="bullet"/>
      <w:lvlText w:val="•"/>
      <w:lvlJc w:val="left"/>
      <w:pPr>
        <w:ind w:left="720" w:hanging="360"/>
      </w:pPr>
      <w:rPr>
        <w:rFonts w:ascii="Arial" w:eastAsiaTheme="minorHAnsi" w:hAnsi="Aria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3883724"/>
    <w:multiLevelType w:val="hybridMultilevel"/>
    <w:tmpl w:val="51EE9CB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455127510">
    <w:abstractNumId w:val="0"/>
  </w:num>
  <w:num w:numId="2" w16cid:durableId="1681076661">
    <w:abstractNumId w:val="1"/>
  </w:num>
  <w:num w:numId="3" w16cid:durableId="1975985215">
    <w:abstractNumId w:val="4"/>
  </w:num>
  <w:num w:numId="4" w16cid:durableId="1612282078">
    <w:abstractNumId w:val="2"/>
  </w:num>
  <w:num w:numId="5" w16cid:durableId="20871404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94203"/>
    <w:rsid w:val="00094203"/>
    <w:rsid w:val="007F709B"/>
    <w:rsid w:val="00A64C15"/>
    <w:rsid w:val="00A8712F"/>
    <w:rsid w:val="00C17E8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0011D"/>
  <w15:docId w15:val="{7300AD8E-0FE4-48C4-A58B-952E0E6D6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rPr>
  </w:style>
  <w:style w:type="paragraph" w:styleId="Ttulo1">
    <w:name w:val="heading 1"/>
    <w:basedOn w:val="Normal"/>
    <w:next w:val="Corpodetexto"/>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Ttulo2">
    <w:name w:val="heading 2"/>
    <w:basedOn w:val="Normal"/>
    <w:next w:val="Corpodetexto"/>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Ttulo3">
    <w:name w:val="heading 3"/>
    <w:basedOn w:val="Normal"/>
    <w:next w:val="Corpodetexto"/>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Corpodetexto"/>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Ttulo5">
    <w:name w:val="heading 5"/>
    <w:basedOn w:val="Normal"/>
    <w:next w:val="Corpodetexto"/>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Ttulo6">
    <w:name w:val="heading 6"/>
    <w:basedOn w:val="Normal"/>
    <w:next w:val="Corpodetexto"/>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tulo7">
    <w:name w:val="heading 7"/>
    <w:basedOn w:val="Normal"/>
    <w:next w:val="Corpodetexto"/>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tulo8">
    <w:name w:val="heading 8"/>
    <w:basedOn w:val="Normal"/>
    <w:next w:val="Corpodetexto"/>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tulo9">
    <w:name w:val="heading 9"/>
    <w:basedOn w:val="Normal"/>
    <w:next w:val="Corpodetexto"/>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qFormat/>
    <w:pPr>
      <w:spacing w:before="180" w:after="180"/>
    </w:pPr>
  </w:style>
  <w:style w:type="paragraph" w:customStyle="1" w:styleId="FirstParagraph">
    <w:name w:val="First Paragraph"/>
    <w:basedOn w:val="Corpodetexto"/>
    <w:next w:val="Corpodetexto"/>
    <w:qFormat/>
  </w:style>
  <w:style w:type="paragraph" w:customStyle="1" w:styleId="Compact">
    <w:name w:val="Compact"/>
    <w:basedOn w:val="Corpodetexto"/>
    <w:qFormat/>
    <w:pPr>
      <w:spacing w:before="36" w:after="36"/>
    </w:pPr>
  </w:style>
  <w:style w:type="paragraph" w:styleId="Ttulo">
    <w:name w:val="Title"/>
    <w:basedOn w:val="Normal"/>
    <w:next w:val="Corpodetexto"/>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tulo">
    <w:name w:val="Subtitle"/>
    <w:basedOn w:val="Ttulo"/>
    <w:next w:val="Corpodetexto"/>
    <w:qFormat/>
    <w:pPr>
      <w:spacing w:before="240"/>
    </w:pPr>
    <w:rPr>
      <w:sz w:val="30"/>
      <w:szCs w:val="30"/>
    </w:rPr>
  </w:style>
  <w:style w:type="paragraph" w:customStyle="1" w:styleId="Author">
    <w:name w:val="Author"/>
    <w:next w:val="Corpodetexto"/>
    <w:qFormat/>
    <w:pPr>
      <w:keepNext/>
      <w:keepLines/>
      <w:jc w:val="center"/>
    </w:pPr>
  </w:style>
  <w:style w:type="paragraph" w:styleId="Data">
    <w:name w:val="Date"/>
    <w:next w:val="Corpodetexto"/>
    <w:qFormat/>
    <w:pPr>
      <w:keepNext/>
      <w:keepLines/>
      <w:jc w:val="center"/>
    </w:pPr>
  </w:style>
  <w:style w:type="paragraph" w:customStyle="1" w:styleId="Abstract">
    <w:name w:val="Abstract"/>
    <w:basedOn w:val="Normal"/>
    <w:next w:val="Corpodetexto"/>
    <w:qFormat/>
    <w:pPr>
      <w:keepNext/>
      <w:keepLines/>
      <w:spacing w:before="300" w:after="300"/>
    </w:pPr>
    <w:rPr>
      <w:sz w:val="20"/>
      <w:szCs w:val="20"/>
    </w:rPr>
  </w:style>
  <w:style w:type="paragraph" w:styleId="Bibliografia">
    <w:name w:val="Bibliography"/>
    <w:basedOn w:val="Normal"/>
    <w:qFormat/>
  </w:style>
  <w:style w:type="paragraph" w:styleId="Textoembloco">
    <w:name w:val="Block Text"/>
    <w:basedOn w:val="Corpodetexto"/>
    <w:next w:val="Corpodetexto"/>
    <w:uiPriority w:val="9"/>
    <w:unhideWhenUsed/>
    <w:qFormat/>
    <w:pPr>
      <w:spacing w:before="100" w:after="100"/>
      <w:ind w:left="480" w:right="480"/>
    </w:pPr>
  </w:style>
  <w:style w:type="paragraph" w:styleId="Textodenotaderodap">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egenda">
    <w:name w:val="caption"/>
    <w:basedOn w:val="Normal"/>
    <w:link w:val="LegendaChar"/>
    <w:pPr>
      <w:spacing w:after="120"/>
    </w:pPr>
    <w:rPr>
      <w:i/>
    </w:rPr>
  </w:style>
  <w:style w:type="paragraph" w:customStyle="1" w:styleId="TableCaption">
    <w:name w:val="Table Caption"/>
    <w:basedOn w:val="Legenda"/>
    <w:pPr>
      <w:keepNext/>
    </w:pPr>
  </w:style>
  <w:style w:type="paragraph" w:customStyle="1" w:styleId="ImageCaption">
    <w:name w:val="Image Caption"/>
    <w:basedOn w:val="Legenda"/>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egendaChar">
    <w:name w:val="Legenda Char"/>
    <w:basedOn w:val="Fontepargpadro"/>
    <w:link w:val="Legenda"/>
  </w:style>
  <w:style w:type="character" w:customStyle="1" w:styleId="VerbatimChar">
    <w:name w:val="Verbatim Char"/>
    <w:basedOn w:val="LegendaChar"/>
    <w:link w:val="SourceCode"/>
    <w:rPr>
      <w:rFonts w:ascii="Consolas" w:hAnsi="Consolas"/>
      <w:sz w:val="22"/>
    </w:rPr>
  </w:style>
  <w:style w:type="character" w:customStyle="1" w:styleId="SectionNumber">
    <w:name w:val="Section Number"/>
    <w:basedOn w:val="LegendaChar"/>
  </w:style>
  <w:style w:type="character" w:styleId="Refdenotaderodap">
    <w:name w:val="footnote reference"/>
    <w:basedOn w:val="LegendaChar"/>
    <w:rPr>
      <w:vertAlign w:val="superscript"/>
    </w:rPr>
  </w:style>
  <w:style w:type="character" w:styleId="Hyperlink">
    <w:name w:val="Hyperlink"/>
    <w:basedOn w:val="LegendaChar"/>
    <w:rPr>
      <w:color w:val="4F81BD" w:themeColor="accent1"/>
    </w:rPr>
  </w:style>
  <w:style w:type="paragraph" w:styleId="CabealhodoSumrio">
    <w:name w:val="TOC Heading"/>
    <w:basedOn w:val="Ttulo1"/>
    <w:next w:val="Corpodetexto"/>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eladeGrade1Clara">
    <w:name w:val="Grid Table 1 Light"/>
    <w:basedOn w:val="Tabelanormal"/>
    <w:rsid w:val="00C17E8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argrafodaLista">
    <w:name w:val="List Paragraph"/>
    <w:basedOn w:val="Normal"/>
    <w:rsid w:val="00C17E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53799-4C93-4BFF-AE7E-24D2FBF92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978</Words>
  <Characters>5658</Characters>
  <Application>Microsoft Office Word</Application>
  <DocSecurity>0</DocSecurity>
  <Lines>152</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Bruno Z</cp:lastModifiedBy>
  <cp:revision>2</cp:revision>
  <dcterms:created xsi:type="dcterms:W3CDTF">2026-08-22T18:23:00Z</dcterms:created>
  <dcterms:modified xsi:type="dcterms:W3CDTF">2026-08-22T18:50:00Z</dcterms:modified>
</cp:coreProperties>
</file>