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FD142" w14:textId="77777777" w:rsidR="00FD38EC" w:rsidRDefault="00FD38EC" w:rsidP="00FD38EC">
      <w:pPr>
        <w:rPr>
          <w:sz w:val="20"/>
          <w:szCs w:val="20"/>
        </w:rPr>
      </w:pPr>
      <w:r w:rsidRPr="00D014F9">
        <w:rPr>
          <w:b/>
          <w:bCs/>
          <w:sz w:val="20"/>
          <w:szCs w:val="20"/>
        </w:rPr>
        <w:t>Figure</w:t>
      </w:r>
      <w:r>
        <w:rPr>
          <w:b/>
          <w:bCs/>
          <w:sz w:val="20"/>
          <w:szCs w:val="20"/>
        </w:rPr>
        <w:t xml:space="preserve"> 1.1</w:t>
      </w:r>
      <w:r w:rsidRPr="00D014F9">
        <w:rPr>
          <w:b/>
          <w:bCs/>
          <w:sz w:val="20"/>
          <w:szCs w:val="20"/>
        </w:rPr>
        <w:t xml:space="preserve"> legend:</w:t>
      </w:r>
      <w:r w:rsidRPr="00D014F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Figure provides a representative explanation created by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including a restatement of the problem identified in the question, key clues, and diagnosis. It then briefly outlines key features of the central topic, including pathophysiology, and histologic and biomechanical findings </w:t>
      </w:r>
    </w:p>
    <w:p w14:paraId="03ABCE43" w14:textId="4B56F7F7" w:rsidR="00FD38EC" w:rsidRDefault="003C735D" w:rsidP="00FD38EC">
      <w:r>
        <w:rPr>
          <w:noProof/>
        </w:rPr>
        <w:drawing>
          <wp:inline distT="0" distB="0" distL="0" distR="0" wp14:anchorId="62739A5E" wp14:editId="791ECB51">
            <wp:extent cx="5943600" cy="5743575"/>
            <wp:effectExtent l="0" t="0" r="0" b="0"/>
            <wp:docPr id="368455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455769" name="Picture 3684557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4886C" w14:textId="77777777" w:rsidR="00FD38EC" w:rsidRDefault="00FD38EC" w:rsidP="00FD38E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Figure 1.2 legend</w:t>
      </w:r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goes on to expand on key clinical features of the presented topic (in this case, osteogenesis imperfecta), explains incorrect explanations, and provides a summary table </w:t>
      </w:r>
    </w:p>
    <w:p w14:paraId="3BC29E41" w14:textId="20B55A87" w:rsidR="00FD38EC" w:rsidRDefault="003C735D" w:rsidP="00FD38EC">
      <w:r>
        <w:rPr>
          <w:noProof/>
        </w:rPr>
        <w:lastRenderedPageBreak/>
        <w:drawing>
          <wp:inline distT="0" distB="0" distL="0" distR="0" wp14:anchorId="685EB02D" wp14:editId="085AC094">
            <wp:extent cx="5708015" cy="8229600"/>
            <wp:effectExtent l="0" t="0" r="0" b="0"/>
            <wp:docPr id="13203022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02283" name="Picture 132030228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0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E09BE" w14:textId="77777777" w:rsidR="00FD38EC" w:rsidRDefault="00FD38EC" w:rsidP="00FD38EC">
      <w:pPr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Figure 2 legend:</w:t>
      </w:r>
      <w:r>
        <w:rPr>
          <w:sz w:val="20"/>
          <w:szCs w:val="20"/>
        </w:rPr>
        <w:t xml:space="preserve"> When asked to provide source material,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prepared a relevant list including a brief summary of key features within the article and relevance to the topic at hand. Cited are: Subramanian et al</w:t>
      </w:r>
      <w:sdt>
        <w:sdtPr>
          <w:rPr>
            <w:rFonts w:ascii="Calibri" w:hAnsi="Calibri" w:cs="Calibri"/>
            <w:color w:val="000000"/>
            <w:sz w:val="20"/>
            <w:szCs w:val="20"/>
            <w:vertAlign w:val="superscript"/>
          </w:rPr>
          <w:tag w:val="MENDELEY_CITATION_v3_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"/>
          <w:id w:val="-1462031176"/>
          <w:placeholder>
            <w:docPart w:val="54E28DA2E6B182409CD9F76AE32C0A4C"/>
          </w:placeholder>
        </w:sdtPr>
        <w:sdtContent>
          <w:r w:rsidRPr="00A27BF6">
            <w:rPr>
              <w:rFonts w:ascii="Calibri" w:hAnsi="Calibri" w:cs="Calibri"/>
              <w:color w:val="000000"/>
              <w:sz w:val="20"/>
              <w:szCs w:val="20"/>
              <w:vertAlign w:val="superscript"/>
            </w:rPr>
            <w:t>8</w:t>
          </w:r>
        </w:sdtContent>
      </w:sdt>
      <w:r>
        <w:rPr>
          <w:sz w:val="20"/>
          <w:szCs w:val="20"/>
        </w:rPr>
        <w:t>, Lim et al</w:t>
      </w:r>
      <w:sdt>
        <w:sdtPr>
          <w:rPr>
            <w:rFonts w:ascii="Calibri" w:hAnsi="Calibri" w:cs="Calibri"/>
            <w:color w:val="000000"/>
            <w:sz w:val="20"/>
            <w:szCs w:val="20"/>
            <w:vertAlign w:val="superscript"/>
          </w:rPr>
          <w:tag w:val="MENDELEY_CITATION_v3_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"/>
          <w:id w:val="-1818478242"/>
          <w:placeholder>
            <w:docPart w:val="AA29923EC6940C47B03DD02A351C8A2A"/>
          </w:placeholder>
        </w:sdtPr>
        <w:sdtContent>
          <w:r w:rsidRPr="00A27BF6">
            <w:rPr>
              <w:rFonts w:ascii="Calibri" w:hAnsi="Calibri" w:cs="Calibri"/>
              <w:color w:val="000000"/>
              <w:sz w:val="20"/>
              <w:szCs w:val="20"/>
              <w:vertAlign w:val="superscript"/>
            </w:rPr>
            <w:t>9</w:t>
          </w:r>
        </w:sdtContent>
      </w:sdt>
      <w:r>
        <w:rPr>
          <w:sz w:val="20"/>
          <w:szCs w:val="20"/>
        </w:rPr>
        <w:t>, Jovanovic et al</w:t>
      </w:r>
      <w:sdt>
        <w:sdtPr>
          <w:rPr>
            <w:rFonts w:ascii="Calibri" w:hAnsi="Calibri" w:cs="Calibri"/>
            <w:color w:val="000000"/>
            <w:sz w:val="20"/>
            <w:szCs w:val="20"/>
            <w:vertAlign w:val="superscript"/>
          </w:rPr>
          <w:tag w:val="MENDELEY_CITATION_v3_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"/>
          <w:id w:val="964471601"/>
          <w:placeholder>
            <w:docPart w:val="54E28DA2E6B182409CD9F76AE32C0A4C"/>
          </w:placeholder>
        </w:sdtPr>
        <w:sdtContent>
          <w:r w:rsidRPr="00A27BF6">
            <w:rPr>
              <w:rFonts w:ascii="Calibri" w:hAnsi="Calibri" w:cs="Calibri"/>
              <w:color w:val="000000"/>
              <w:sz w:val="20"/>
              <w:szCs w:val="20"/>
              <w:vertAlign w:val="superscript"/>
            </w:rPr>
            <w:t>10</w:t>
          </w:r>
        </w:sdtContent>
      </w:sdt>
      <w:r>
        <w:rPr>
          <w:sz w:val="20"/>
          <w:szCs w:val="20"/>
        </w:rPr>
        <w:t>, Yu et al</w:t>
      </w:r>
      <w:sdt>
        <w:sdtPr>
          <w:rPr>
            <w:rFonts w:ascii="Calibri" w:hAnsi="Calibri" w:cs="Calibri"/>
            <w:color w:val="000000"/>
            <w:sz w:val="20"/>
            <w:szCs w:val="20"/>
            <w:vertAlign w:val="superscript"/>
          </w:rPr>
          <w:tag w:val="MENDELEY_CITATION_v3_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"/>
          <w:id w:val="-521784991"/>
          <w:placeholder>
            <w:docPart w:val="54E28DA2E6B182409CD9F76AE32C0A4C"/>
          </w:placeholder>
        </w:sdtPr>
        <w:sdtContent>
          <w:r w:rsidRPr="00A27BF6">
            <w:rPr>
              <w:rFonts w:ascii="Calibri" w:hAnsi="Calibri" w:cs="Calibri"/>
              <w:color w:val="000000"/>
              <w:sz w:val="20"/>
              <w:szCs w:val="20"/>
              <w:vertAlign w:val="superscript"/>
            </w:rPr>
            <w:t>11</w:t>
          </w:r>
        </w:sdtContent>
      </w:sdt>
      <w:r>
        <w:rPr>
          <w:sz w:val="20"/>
          <w:szCs w:val="20"/>
        </w:rPr>
        <w:t>, and van Dijk et al</w:t>
      </w:r>
      <w:sdt>
        <w:sdtPr>
          <w:rPr>
            <w:rFonts w:ascii="Calibri" w:hAnsi="Calibri" w:cs="Calibri"/>
            <w:color w:val="000000"/>
            <w:sz w:val="20"/>
            <w:szCs w:val="20"/>
            <w:vertAlign w:val="superscript"/>
          </w:rPr>
          <w:tag w:val="MENDELEY_CITATION_v3_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"/>
          <w:id w:val="1670672090"/>
          <w:placeholder>
            <w:docPart w:val="54E28DA2E6B182409CD9F76AE32C0A4C"/>
          </w:placeholder>
        </w:sdtPr>
        <w:sdtContent>
          <w:r w:rsidRPr="00A27BF6">
            <w:rPr>
              <w:rFonts w:ascii="Calibri" w:hAnsi="Calibri" w:cs="Calibri"/>
              <w:color w:val="000000"/>
              <w:sz w:val="20"/>
              <w:szCs w:val="20"/>
              <w:vertAlign w:val="superscript"/>
            </w:rPr>
            <w:t>12</w:t>
          </w:r>
        </w:sdtContent>
      </w:sdt>
      <w:r>
        <w:rPr>
          <w:sz w:val="20"/>
          <w:szCs w:val="20"/>
        </w:rPr>
        <w:t xml:space="preserve">.  </w:t>
      </w:r>
    </w:p>
    <w:p w14:paraId="4B08879A" w14:textId="74889064" w:rsidR="00FD38EC" w:rsidRDefault="003C735D" w:rsidP="00FD38EC">
      <w:r>
        <w:rPr>
          <w:noProof/>
        </w:rPr>
        <w:lastRenderedPageBreak/>
        <w:drawing>
          <wp:inline distT="0" distB="0" distL="0" distR="0" wp14:anchorId="36184B8F" wp14:editId="0635BB68">
            <wp:extent cx="5933440" cy="8229600"/>
            <wp:effectExtent l="0" t="0" r="0" b="0"/>
            <wp:docPr id="17029077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907713" name="Picture 17029077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70706" w14:textId="77777777" w:rsidR="00FD38EC" w:rsidRDefault="00FD38EC" w:rsidP="00FD38EC">
      <w:pPr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Figure 3.1 legend: </w:t>
      </w:r>
      <w:r>
        <w:rPr>
          <w:sz w:val="20"/>
          <w:szCs w:val="20"/>
        </w:rPr>
        <w:t xml:space="preserve">Here,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was asked to include an image interpretation in the answer stem, but incorrectly identified the image. This is an example of a correct answer achieved through incorrect reasoning. Notably, the remainder of the information provided in the explanation is correct. </w:t>
      </w:r>
    </w:p>
    <w:p w14:paraId="3CE5301F" w14:textId="7BEA24DE" w:rsidR="00FD38EC" w:rsidRDefault="003C735D" w:rsidP="00FD38EC">
      <w:r>
        <w:rPr>
          <w:noProof/>
        </w:rPr>
        <w:lastRenderedPageBreak/>
        <w:drawing>
          <wp:inline distT="0" distB="0" distL="0" distR="0" wp14:anchorId="6095546E" wp14:editId="022FEBE8">
            <wp:extent cx="5876925" cy="8229600"/>
            <wp:effectExtent l="0" t="0" r="3175" b="0"/>
            <wp:docPr id="10159929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992982" name="Picture 10159929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3DEEB" w14:textId="77777777" w:rsidR="00FD38EC" w:rsidRDefault="00FD38EC" w:rsidP="00FD38EC">
      <w:pPr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Figure 3.2 legend: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is affirmative. Every time it was told it was incorrect, it provided an affirmative statement such as “good catch” or “you’re absolutely correct”. In this scenario, we provided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with an explanation of what the image was showing (in this case, a knee dislocation), and asked if this would change the answer.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changed its emphasis and provided different context from the prior explanation (Figure 3.1), but notably did not change the answer choice, which was in agreement with the OITE answer key. </w:t>
      </w:r>
    </w:p>
    <w:p w14:paraId="5B3BA60D" w14:textId="5EC2BBE3" w:rsidR="00FD38EC" w:rsidRDefault="003C735D" w:rsidP="00FD38EC">
      <w:r>
        <w:rPr>
          <w:noProof/>
        </w:rPr>
        <w:lastRenderedPageBreak/>
        <w:drawing>
          <wp:inline distT="0" distB="0" distL="0" distR="0" wp14:anchorId="6FAEE20E" wp14:editId="05DBD62A">
            <wp:extent cx="5059045" cy="8229600"/>
            <wp:effectExtent l="0" t="0" r="0" b="0"/>
            <wp:docPr id="960011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01154" name="Picture 960011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0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E21E8" w14:textId="77777777" w:rsidR="00FD38EC" w:rsidRDefault="00FD38EC" w:rsidP="00FD38EC">
      <w:pPr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Figure 4 legend: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was asked to synthesize key relevant information on a single topic (in this case osteogenesis imperfecta) that would be relevant to the orthopaedic board exams, and provide explanations for clinical context. Notably, the information is presented in a conversational style. Citations are included, and formatting is clear and amenable to both studying and later reference. </w:t>
      </w:r>
    </w:p>
    <w:p w14:paraId="28478B50" w14:textId="19FE756A" w:rsidR="00FD38EC" w:rsidRDefault="003C735D" w:rsidP="00FD38EC">
      <w:r>
        <w:rPr>
          <w:noProof/>
        </w:rPr>
        <w:drawing>
          <wp:inline distT="0" distB="0" distL="0" distR="0" wp14:anchorId="51EB18A2" wp14:editId="23FC72FC">
            <wp:extent cx="5943600" cy="6951980"/>
            <wp:effectExtent l="0" t="0" r="0" b="0"/>
            <wp:docPr id="10962875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87575" name="Picture 109628757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84138" w14:textId="77777777" w:rsidR="00FD38EC" w:rsidRPr="005E3241" w:rsidRDefault="00FD38EC" w:rsidP="00FD38E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Figure 5 legend: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has the capacity to help structure studying, including daily assignments, check-ins, and even practice question development. Presented here is a sample partial schedule for studying developed with the specific needs of the user in mind. In this case, the user asked </w:t>
      </w:r>
      <w:proofErr w:type="spellStart"/>
      <w:r>
        <w:rPr>
          <w:sz w:val="20"/>
          <w:szCs w:val="20"/>
        </w:rPr>
        <w:t>ChatGPT</w:t>
      </w:r>
      <w:proofErr w:type="spellEnd"/>
      <w:r>
        <w:rPr>
          <w:sz w:val="20"/>
          <w:szCs w:val="20"/>
        </w:rPr>
        <w:t xml:space="preserve"> to create a study schedule with a significant incorporation of flashcards for memorization in addition to time spent reading for deeper understanding. </w:t>
      </w:r>
    </w:p>
    <w:p w14:paraId="46AAF449" w14:textId="6BA9B062" w:rsidR="00D148EB" w:rsidRDefault="003C735D">
      <w:r>
        <w:rPr>
          <w:noProof/>
        </w:rPr>
        <w:lastRenderedPageBreak/>
        <w:drawing>
          <wp:inline distT="0" distB="0" distL="0" distR="0" wp14:anchorId="67E09876" wp14:editId="6AB463F7">
            <wp:extent cx="5943600" cy="4756785"/>
            <wp:effectExtent l="0" t="0" r="0" b="5715"/>
            <wp:docPr id="7252112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211232" name="Picture 7252112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4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EC"/>
    <w:rsid w:val="000974FE"/>
    <w:rsid w:val="003C735D"/>
    <w:rsid w:val="00635890"/>
    <w:rsid w:val="00AE5B88"/>
    <w:rsid w:val="00D148EB"/>
    <w:rsid w:val="00FD38EC"/>
    <w:rsid w:val="00F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01E926"/>
  <w15:chartTrackingRefBased/>
  <w15:docId w15:val="{43D5A58C-EE7A-1541-9ACB-78858B58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E28DA2E6B182409CD9F76AE32C0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DB66A-373F-D441-B32F-8DE95696A6E6}"/>
      </w:docPartPr>
      <w:docPartBody>
        <w:p w:rsidR="001B250F" w:rsidRDefault="00E271F9" w:rsidP="00E271F9">
          <w:pPr>
            <w:pStyle w:val="54E28DA2E6B182409CD9F76AE32C0A4C"/>
          </w:pPr>
          <w:r w:rsidRPr="00965C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29923EC6940C47B03DD02A351C8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4C881-E5AC-5A42-AA42-4048C7A3A7DF}"/>
      </w:docPartPr>
      <w:docPartBody>
        <w:p w:rsidR="001B250F" w:rsidRDefault="00E271F9" w:rsidP="00E271F9">
          <w:pPr>
            <w:pStyle w:val="AA29923EC6940C47B03DD02A351C8A2A"/>
          </w:pPr>
          <w:r w:rsidRPr="00965C1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F9"/>
    <w:rsid w:val="001B250F"/>
    <w:rsid w:val="005921DA"/>
    <w:rsid w:val="008F79FE"/>
    <w:rsid w:val="00E2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71F9"/>
    <w:rPr>
      <w:color w:val="808080"/>
    </w:rPr>
  </w:style>
  <w:style w:type="paragraph" w:customStyle="1" w:styleId="54E28DA2E6B182409CD9F76AE32C0A4C">
    <w:name w:val="54E28DA2E6B182409CD9F76AE32C0A4C"/>
    <w:rsid w:val="00E271F9"/>
  </w:style>
  <w:style w:type="paragraph" w:customStyle="1" w:styleId="AA29923EC6940C47B03DD02A351C8A2A">
    <w:name w:val="AA29923EC6940C47B03DD02A351C8A2A"/>
    <w:rsid w:val="00E271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Donnelley</dc:creator>
  <cp:keywords/>
  <dc:description/>
  <cp:lastModifiedBy>Claire Donnelley</cp:lastModifiedBy>
  <cp:revision>2</cp:revision>
  <dcterms:created xsi:type="dcterms:W3CDTF">2026-08-21T21:29:00Z</dcterms:created>
  <dcterms:modified xsi:type="dcterms:W3CDTF">2026-08-21T21:46:00Z</dcterms:modified>
</cp:coreProperties>
</file>