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836"/>
        <w:gridCol w:w="856"/>
        <w:gridCol w:w="568"/>
        <w:gridCol w:w="851"/>
        <w:gridCol w:w="567"/>
        <w:gridCol w:w="851"/>
        <w:gridCol w:w="568"/>
        <w:gridCol w:w="851"/>
        <w:gridCol w:w="567"/>
        <w:gridCol w:w="850"/>
        <w:gridCol w:w="568"/>
        <w:gridCol w:w="841"/>
        <w:gridCol w:w="577"/>
      </w:tblGrid>
      <w:tr w:rsidR="0090236B" w:rsidRPr="003525DC" w14:paraId="492EDADB" w14:textId="77777777" w:rsidTr="00A85E9C">
        <w:tc>
          <w:tcPr>
            <w:tcW w:w="9351" w:type="dxa"/>
            <w:gridSpan w:val="13"/>
          </w:tcPr>
          <w:p w14:paraId="782BF3A4" w14:textId="77777777" w:rsidR="0090236B" w:rsidRPr="00DA36BD" w:rsidRDefault="0090236B" w:rsidP="00A85E9C">
            <w:pPr>
              <w:rPr>
                <w:rFonts w:ascii="Arial" w:hAnsi="Arial" w:cs="Arial"/>
                <w:sz w:val="18"/>
                <w:szCs w:val="18"/>
                <w:lang w:val="is-IS"/>
              </w:rPr>
            </w:pPr>
            <w:r w:rsidRPr="00DA36BD">
              <w:rPr>
                <w:rFonts w:ascii="Arial" w:hAnsi="Arial" w:cs="Arial"/>
                <w:b/>
                <w:bCs/>
                <w:sz w:val="18"/>
                <w:szCs w:val="18"/>
                <w:shd w:val="clear" w:color="auto" w:fill="FCFCFC"/>
                <w:lang w:val="en-GB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CFCFC"/>
                <w:lang w:val="en-GB"/>
              </w:rPr>
              <w:t>3</w:t>
            </w:r>
            <w:r w:rsidRPr="00DA36BD">
              <w:rPr>
                <w:rFonts w:ascii="Arial" w:hAnsi="Arial" w:cs="Arial"/>
                <w:b/>
                <w:bCs/>
                <w:sz w:val="18"/>
                <w:szCs w:val="18"/>
                <w:shd w:val="clear" w:color="auto" w:fill="FCFCFC"/>
                <w:lang w:val="en-GB"/>
              </w:rPr>
              <w:t>.</w:t>
            </w:r>
            <w:r w:rsidRPr="00DA36BD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Cox regression survival analyses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</w:t>
            </w:r>
            <w:r w:rsidRPr="00005A55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for the immune cell sub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populations and stromal TILs</w:t>
            </w:r>
            <w:r w:rsidRPr="00DA36BD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in the cohort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receiving (neo)adjuvant chemotherapy</w:t>
            </w:r>
          </w:p>
        </w:tc>
      </w:tr>
      <w:tr w:rsidR="0090236B" w:rsidRPr="003525DC" w14:paraId="4AC082F0" w14:textId="77777777" w:rsidTr="00A85E9C">
        <w:tc>
          <w:tcPr>
            <w:tcW w:w="836" w:type="dxa"/>
          </w:tcPr>
          <w:p w14:paraId="258EDC33" w14:textId="77777777" w:rsidR="0090236B" w:rsidRPr="003525DC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2842" w:type="dxa"/>
            <w:gridSpan w:val="4"/>
          </w:tcPr>
          <w:p w14:paraId="74A265CB" w14:textId="77777777" w:rsidR="0090236B" w:rsidRDefault="0090236B" w:rsidP="00A85E9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nvasive 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D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isease-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F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ree 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urvival</w:t>
            </w:r>
          </w:p>
        </w:tc>
        <w:tc>
          <w:tcPr>
            <w:tcW w:w="2837" w:type="dxa"/>
            <w:gridSpan w:val="4"/>
          </w:tcPr>
          <w:p w14:paraId="152811B6" w14:textId="77777777" w:rsidR="0090236B" w:rsidRDefault="0090236B" w:rsidP="00A85E9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O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verall 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urvival</w:t>
            </w:r>
          </w:p>
        </w:tc>
        <w:tc>
          <w:tcPr>
            <w:tcW w:w="2836" w:type="dxa"/>
            <w:gridSpan w:val="4"/>
          </w:tcPr>
          <w:p w14:paraId="3D3C3B6C" w14:textId="77777777" w:rsidR="0090236B" w:rsidRDefault="0090236B" w:rsidP="00A85E9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D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istant 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R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elapse-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F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ree Interval</w:t>
            </w:r>
          </w:p>
        </w:tc>
      </w:tr>
      <w:tr w:rsidR="0090236B" w:rsidRPr="003525DC" w14:paraId="18328BA6" w14:textId="77777777" w:rsidTr="00A85E9C">
        <w:tc>
          <w:tcPr>
            <w:tcW w:w="836" w:type="dxa"/>
          </w:tcPr>
          <w:p w14:paraId="566C0FD2" w14:textId="77777777" w:rsidR="0090236B" w:rsidRPr="00DE7EF2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6" w:type="dxa"/>
          </w:tcPr>
          <w:p w14:paraId="0AA7D4F1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Uni-variable</w:t>
            </w:r>
          </w:p>
          <w:p w14:paraId="63A0D95F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(ev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ents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42)</w:t>
            </w:r>
          </w:p>
        </w:tc>
        <w:tc>
          <w:tcPr>
            <w:tcW w:w="568" w:type="dxa"/>
          </w:tcPr>
          <w:p w14:paraId="2CBFF7B7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1" w:type="dxa"/>
          </w:tcPr>
          <w:p w14:paraId="5B8EF807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Multi-</w:t>
            </w:r>
          </w:p>
          <w:p w14:paraId="16CE0880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variable</w:t>
            </w:r>
          </w:p>
          <w:p w14:paraId="7928D5D0" w14:textId="77777777" w:rsidR="0090236B" w:rsidRPr="003525DC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(ev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.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37)</w:t>
            </w:r>
          </w:p>
        </w:tc>
        <w:tc>
          <w:tcPr>
            <w:tcW w:w="567" w:type="dxa"/>
          </w:tcPr>
          <w:p w14:paraId="2E9F790F" w14:textId="77777777" w:rsidR="0090236B" w:rsidRPr="003525DC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51" w:type="dxa"/>
          </w:tcPr>
          <w:p w14:paraId="36F40EE3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Uni-variable</w:t>
            </w:r>
          </w:p>
          <w:p w14:paraId="4BEBFD85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(events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33)</w:t>
            </w:r>
          </w:p>
        </w:tc>
        <w:tc>
          <w:tcPr>
            <w:tcW w:w="568" w:type="dxa"/>
          </w:tcPr>
          <w:p w14:paraId="3769B61A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1" w:type="dxa"/>
          </w:tcPr>
          <w:p w14:paraId="6D7BD4AA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Multi-variable</w:t>
            </w:r>
          </w:p>
          <w:p w14:paraId="429A7A10" w14:textId="77777777" w:rsidR="0090236B" w:rsidRPr="003525DC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(ev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.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 xml:space="preserve">29) </w:t>
            </w:r>
          </w:p>
        </w:tc>
        <w:tc>
          <w:tcPr>
            <w:tcW w:w="567" w:type="dxa"/>
          </w:tcPr>
          <w:p w14:paraId="3B499ED7" w14:textId="77777777" w:rsidR="0090236B" w:rsidRPr="003525DC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50" w:type="dxa"/>
          </w:tcPr>
          <w:p w14:paraId="125F6E95" w14:textId="77777777" w:rsidR="0090236B" w:rsidRPr="003525DC" w:rsidRDefault="0090236B" w:rsidP="00A85E9C">
            <w:pPr>
              <w:pBdr>
                <w:left w:val="single" w:sz="4" w:space="4" w:color="auto"/>
              </w:pBd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Uni-variable</w:t>
            </w:r>
          </w:p>
          <w:p w14:paraId="722200C0" w14:textId="77777777" w:rsidR="0090236B" w:rsidRPr="003525DC" w:rsidRDefault="0090236B" w:rsidP="00A85E9C">
            <w:pPr>
              <w:pBdr>
                <w:left w:val="single" w:sz="4" w:space="4" w:color="auto"/>
              </w:pBd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(events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28)</w:t>
            </w:r>
          </w:p>
        </w:tc>
        <w:tc>
          <w:tcPr>
            <w:tcW w:w="568" w:type="dxa"/>
          </w:tcPr>
          <w:p w14:paraId="1D83AF8D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41" w:type="dxa"/>
          </w:tcPr>
          <w:p w14:paraId="5FF279FB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Multi-variable</w:t>
            </w:r>
          </w:p>
          <w:p w14:paraId="743E7024" w14:textId="77777777" w:rsidR="0090236B" w:rsidRPr="003525DC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(ev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.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23)</w:t>
            </w:r>
          </w:p>
        </w:tc>
        <w:tc>
          <w:tcPr>
            <w:tcW w:w="577" w:type="dxa"/>
          </w:tcPr>
          <w:p w14:paraId="1A610CBE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</w:tr>
      <w:tr w:rsidR="0090236B" w:rsidRPr="003525DC" w14:paraId="718A4ABA" w14:textId="77777777" w:rsidTr="00A85E9C">
        <w:tc>
          <w:tcPr>
            <w:tcW w:w="836" w:type="dxa"/>
          </w:tcPr>
          <w:p w14:paraId="662422BD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6" w:type="dxa"/>
          </w:tcPr>
          <w:p w14:paraId="135598C9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HR </w:t>
            </w:r>
          </w:p>
          <w:p w14:paraId="55D30E9E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568" w:type="dxa"/>
          </w:tcPr>
          <w:p w14:paraId="1CE494B3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p</w:t>
            </w:r>
          </w:p>
        </w:tc>
        <w:tc>
          <w:tcPr>
            <w:tcW w:w="851" w:type="dxa"/>
          </w:tcPr>
          <w:p w14:paraId="08294D94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HR </w:t>
            </w:r>
          </w:p>
          <w:p w14:paraId="3391E33C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sz w:val="12"/>
                <w:szCs w:val="12"/>
                <w:lang w:val="is-IS"/>
              </w:rPr>
              <w:t>(95</w:t>
            </w: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% CI)          </w:t>
            </w:r>
          </w:p>
        </w:tc>
        <w:tc>
          <w:tcPr>
            <w:tcW w:w="567" w:type="dxa"/>
          </w:tcPr>
          <w:p w14:paraId="7EC73EAC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p</w:t>
            </w:r>
          </w:p>
        </w:tc>
        <w:tc>
          <w:tcPr>
            <w:tcW w:w="851" w:type="dxa"/>
          </w:tcPr>
          <w:p w14:paraId="3CBC506F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HR </w:t>
            </w:r>
          </w:p>
          <w:p w14:paraId="1F668738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568" w:type="dxa"/>
          </w:tcPr>
          <w:p w14:paraId="3B5E4177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p</w:t>
            </w:r>
          </w:p>
        </w:tc>
        <w:tc>
          <w:tcPr>
            <w:tcW w:w="851" w:type="dxa"/>
          </w:tcPr>
          <w:p w14:paraId="2A024F11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HR </w:t>
            </w:r>
          </w:p>
          <w:p w14:paraId="35A01B0A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567" w:type="dxa"/>
          </w:tcPr>
          <w:p w14:paraId="5A3A1CA2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p</w:t>
            </w:r>
          </w:p>
        </w:tc>
        <w:tc>
          <w:tcPr>
            <w:tcW w:w="850" w:type="dxa"/>
          </w:tcPr>
          <w:p w14:paraId="02695011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HR </w:t>
            </w:r>
          </w:p>
          <w:p w14:paraId="1D314E28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568" w:type="dxa"/>
          </w:tcPr>
          <w:p w14:paraId="07900DEF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p</w:t>
            </w:r>
          </w:p>
        </w:tc>
        <w:tc>
          <w:tcPr>
            <w:tcW w:w="841" w:type="dxa"/>
          </w:tcPr>
          <w:p w14:paraId="3C73332F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HR </w:t>
            </w:r>
          </w:p>
          <w:p w14:paraId="2A7F761B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577" w:type="dxa"/>
          </w:tcPr>
          <w:p w14:paraId="76E2B017" w14:textId="77777777" w:rsidR="0090236B" w:rsidRPr="00160435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16043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p</w:t>
            </w:r>
          </w:p>
        </w:tc>
      </w:tr>
      <w:tr w:rsidR="0090236B" w:rsidRPr="003525DC" w14:paraId="0AF5C84A" w14:textId="77777777" w:rsidTr="00A85E9C">
        <w:tc>
          <w:tcPr>
            <w:tcW w:w="836" w:type="dxa"/>
          </w:tcPr>
          <w:p w14:paraId="6161C2D2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IL-17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</w:t>
            </w:r>
            <w:r w:rsidRPr="00A2212B">
              <w:rPr>
                <w:rFonts w:ascii="Arial" w:hAnsi="Arial" w:cs="Arial"/>
                <w:sz w:val="12"/>
                <w:szCs w:val="12"/>
                <w:lang w:val="is-IS"/>
              </w:rPr>
              <w:t>zero</w:t>
            </w:r>
            <w:r w:rsidRPr="005D0A19">
              <w:rPr>
                <w:rFonts w:ascii="Arial" w:hAnsi="Arial" w:cs="Arial"/>
                <w:sz w:val="12"/>
                <w:szCs w:val="12"/>
                <w:lang w:val="is-IS"/>
              </w:rPr>
              <w:t xml:space="preserve"> (ref.) vs </w:t>
            </w:r>
            <w:r w:rsidRPr="00316175">
              <w:rPr>
                <w:rFonts w:ascii="Arial" w:hAnsi="Arial" w:cs="Arial"/>
                <w:sz w:val="12"/>
                <w:szCs w:val="12"/>
                <w:lang w:val="en-GB"/>
              </w:rPr>
              <w:t>≥1</w:t>
            </w:r>
          </w:p>
        </w:tc>
        <w:tc>
          <w:tcPr>
            <w:tcW w:w="856" w:type="dxa"/>
          </w:tcPr>
          <w:p w14:paraId="7E7BD8DD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en-GB"/>
              </w:rPr>
              <w:t xml:space="preserve">1.17 </w:t>
            </w:r>
            <w:r w:rsidRPr="005D0A19">
              <w:rPr>
                <w:rFonts w:ascii="Arial" w:hAnsi="Arial" w:cs="Arial"/>
                <w:sz w:val="12"/>
                <w:szCs w:val="12"/>
                <w:lang w:val="is-IS"/>
              </w:rPr>
              <w:t>(0.62-2.20)</w:t>
            </w:r>
          </w:p>
        </w:tc>
        <w:tc>
          <w:tcPr>
            <w:tcW w:w="568" w:type="dxa"/>
          </w:tcPr>
          <w:p w14:paraId="703B89AC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en-GB"/>
              </w:rPr>
              <w:t>0.639</w:t>
            </w:r>
          </w:p>
        </w:tc>
        <w:tc>
          <w:tcPr>
            <w:tcW w:w="851" w:type="dxa"/>
          </w:tcPr>
          <w:p w14:paraId="371D8133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en-GB"/>
              </w:rPr>
              <w:t>1.33 (0.67-2.63)</w:t>
            </w:r>
          </w:p>
        </w:tc>
        <w:tc>
          <w:tcPr>
            <w:tcW w:w="567" w:type="dxa"/>
          </w:tcPr>
          <w:p w14:paraId="01F242CB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is-IS"/>
              </w:rPr>
              <w:t>0.415</w:t>
            </w:r>
          </w:p>
        </w:tc>
        <w:tc>
          <w:tcPr>
            <w:tcW w:w="851" w:type="dxa"/>
          </w:tcPr>
          <w:p w14:paraId="45F9213D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en-GB"/>
              </w:rPr>
              <w:t>1.14 (0.56-2.34)</w:t>
            </w:r>
          </w:p>
        </w:tc>
        <w:tc>
          <w:tcPr>
            <w:tcW w:w="568" w:type="dxa"/>
          </w:tcPr>
          <w:p w14:paraId="017D038C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is-IS"/>
              </w:rPr>
              <w:t>0.715</w:t>
            </w:r>
          </w:p>
        </w:tc>
        <w:tc>
          <w:tcPr>
            <w:tcW w:w="851" w:type="dxa"/>
          </w:tcPr>
          <w:p w14:paraId="33FDC8EF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en-GB"/>
              </w:rPr>
              <w:t>1.56 (0.70-3.47)</w:t>
            </w:r>
          </w:p>
        </w:tc>
        <w:tc>
          <w:tcPr>
            <w:tcW w:w="567" w:type="dxa"/>
          </w:tcPr>
          <w:p w14:paraId="2A123FB6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is-IS"/>
              </w:rPr>
              <w:t>0.274</w:t>
            </w:r>
          </w:p>
        </w:tc>
        <w:tc>
          <w:tcPr>
            <w:tcW w:w="850" w:type="dxa"/>
          </w:tcPr>
          <w:p w14:paraId="1922E1A7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en-GB"/>
              </w:rPr>
              <w:t>0.85 (0.38-1.89)</w:t>
            </w:r>
          </w:p>
        </w:tc>
        <w:tc>
          <w:tcPr>
            <w:tcW w:w="568" w:type="dxa"/>
          </w:tcPr>
          <w:p w14:paraId="6A378C29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is-IS"/>
              </w:rPr>
              <w:t>0.685</w:t>
            </w:r>
          </w:p>
        </w:tc>
        <w:tc>
          <w:tcPr>
            <w:tcW w:w="841" w:type="dxa"/>
          </w:tcPr>
          <w:p w14:paraId="7008E3D6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en-GB"/>
              </w:rPr>
              <w:t>1.1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2</w:t>
            </w:r>
            <w:r w:rsidRPr="005D0A19">
              <w:rPr>
                <w:rFonts w:ascii="Arial" w:hAnsi="Arial" w:cs="Arial"/>
                <w:sz w:val="12"/>
                <w:szCs w:val="12"/>
                <w:lang w:val="en-GB"/>
              </w:rPr>
              <w:t xml:space="preserve"> (0.46-2.71)</w:t>
            </w:r>
          </w:p>
        </w:tc>
        <w:tc>
          <w:tcPr>
            <w:tcW w:w="577" w:type="dxa"/>
          </w:tcPr>
          <w:p w14:paraId="2019704C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D0A19">
              <w:rPr>
                <w:rFonts w:ascii="Arial" w:hAnsi="Arial" w:cs="Arial"/>
                <w:sz w:val="12"/>
                <w:szCs w:val="12"/>
                <w:lang w:val="is-IS"/>
              </w:rPr>
              <w:t>0.807</w:t>
            </w:r>
          </w:p>
        </w:tc>
      </w:tr>
      <w:tr w:rsidR="0090236B" w:rsidRPr="003525DC" w14:paraId="33415094" w14:textId="77777777" w:rsidTr="00A85E9C">
        <w:tc>
          <w:tcPr>
            <w:tcW w:w="836" w:type="dxa"/>
          </w:tcPr>
          <w:p w14:paraId="12116699" w14:textId="77777777" w:rsidR="0090236B" w:rsidRPr="003525DC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IL-17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+ </w:t>
            </w:r>
            <w:r w:rsidRPr="00A2212B">
              <w:rPr>
                <w:rFonts w:ascii="Arial" w:hAnsi="Arial" w:cs="Arial"/>
                <w:sz w:val="12"/>
                <w:szCs w:val="12"/>
                <w:lang w:val="is-IS"/>
              </w:rPr>
              <w:t>&lt;1%</w:t>
            </w:r>
            <w:r w:rsidRPr="00316175">
              <w:rPr>
                <w:rFonts w:ascii="Arial" w:hAnsi="Arial" w:cs="Arial"/>
                <w:sz w:val="12"/>
                <w:szCs w:val="12"/>
                <w:lang w:val="is-IS"/>
              </w:rPr>
              <w:t xml:space="preserve"> (ref.) vs </w:t>
            </w:r>
            <w:r w:rsidRPr="00316175">
              <w:rPr>
                <w:rFonts w:ascii="Arial" w:hAnsi="Arial" w:cs="Arial"/>
                <w:sz w:val="12"/>
                <w:szCs w:val="12"/>
                <w:lang w:val="en-GB"/>
              </w:rPr>
              <w:t>≥1%</w:t>
            </w:r>
          </w:p>
        </w:tc>
        <w:tc>
          <w:tcPr>
            <w:tcW w:w="856" w:type="dxa"/>
          </w:tcPr>
          <w:p w14:paraId="4099B966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1.47 (0.70-3.11)</w:t>
            </w:r>
          </w:p>
        </w:tc>
        <w:tc>
          <w:tcPr>
            <w:tcW w:w="568" w:type="dxa"/>
          </w:tcPr>
          <w:p w14:paraId="646A5246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0.314</w:t>
            </w:r>
          </w:p>
        </w:tc>
        <w:tc>
          <w:tcPr>
            <w:tcW w:w="851" w:type="dxa"/>
          </w:tcPr>
          <w:p w14:paraId="5DE32790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1.75 (0.82-3.75)</w:t>
            </w:r>
          </w:p>
        </w:tc>
        <w:tc>
          <w:tcPr>
            <w:tcW w:w="567" w:type="dxa"/>
          </w:tcPr>
          <w:p w14:paraId="6E719ADF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0.149</w:t>
            </w:r>
          </w:p>
        </w:tc>
        <w:tc>
          <w:tcPr>
            <w:tcW w:w="851" w:type="dxa"/>
          </w:tcPr>
          <w:p w14:paraId="174F5BDE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0.91 (0.35-2.37)</w:t>
            </w:r>
          </w:p>
        </w:tc>
        <w:tc>
          <w:tcPr>
            <w:tcW w:w="568" w:type="dxa"/>
          </w:tcPr>
          <w:p w14:paraId="5A841B0E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0.839</w:t>
            </w:r>
          </w:p>
        </w:tc>
        <w:tc>
          <w:tcPr>
            <w:tcW w:w="851" w:type="dxa"/>
          </w:tcPr>
          <w:p w14:paraId="190EC5E6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1.14 (0.43-3.04)</w:t>
            </w:r>
          </w:p>
        </w:tc>
        <w:tc>
          <w:tcPr>
            <w:tcW w:w="567" w:type="dxa"/>
          </w:tcPr>
          <w:p w14:paraId="66CACBEA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0.791</w:t>
            </w:r>
          </w:p>
        </w:tc>
        <w:tc>
          <w:tcPr>
            <w:tcW w:w="850" w:type="dxa"/>
          </w:tcPr>
          <w:p w14:paraId="0CFDB52A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0.88 (0.30-2.57)</w:t>
            </w:r>
          </w:p>
        </w:tc>
        <w:tc>
          <w:tcPr>
            <w:tcW w:w="568" w:type="dxa"/>
          </w:tcPr>
          <w:p w14:paraId="7C1BC7F9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0.819</w:t>
            </w:r>
          </w:p>
        </w:tc>
        <w:tc>
          <w:tcPr>
            <w:tcW w:w="841" w:type="dxa"/>
          </w:tcPr>
          <w:p w14:paraId="50D392BE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1.13 (0.38-3.35)</w:t>
            </w:r>
          </w:p>
        </w:tc>
        <w:tc>
          <w:tcPr>
            <w:tcW w:w="577" w:type="dxa"/>
          </w:tcPr>
          <w:p w14:paraId="5FB16374" w14:textId="77777777" w:rsidR="0090236B" w:rsidRPr="00CC56B8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0.831</w:t>
            </w:r>
          </w:p>
        </w:tc>
      </w:tr>
      <w:tr w:rsidR="0090236B" w:rsidRPr="003525DC" w14:paraId="0E60030E" w14:textId="77777777" w:rsidTr="00A85E9C">
        <w:tc>
          <w:tcPr>
            <w:tcW w:w="836" w:type="dxa"/>
          </w:tcPr>
          <w:p w14:paraId="6BBD05C5" w14:textId="77777777" w:rsidR="0090236B" w:rsidRPr="00753D70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stroma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≤50% (ref.) vs &gt;50%</w:t>
            </w:r>
          </w:p>
        </w:tc>
        <w:tc>
          <w:tcPr>
            <w:tcW w:w="856" w:type="dxa"/>
          </w:tcPr>
          <w:p w14:paraId="4D9345C2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0.67 (0.35-1.27)</w:t>
            </w:r>
          </w:p>
        </w:tc>
        <w:tc>
          <w:tcPr>
            <w:tcW w:w="568" w:type="dxa"/>
          </w:tcPr>
          <w:p w14:paraId="25E81299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0.216</w:t>
            </w:r>
          </w:p>
        </w:tc>
        <w:tc>
          <w:tcPr>
            <w:tcW w:w="851" w:type="dxa"/>
          </w:tcPr>
          <w:p w14:paraId="531E395E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0.63 (0.32-1.27)</w:t>
            </w:r>
          </w:p>
        </w:tc>
        <w:tc>
          <w:tcPr>
            <w:tcW w:w="567" w:type="dxa"/>
          </w:tcPr>
          <w:p w14:paraId="498BB76B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0.196</w:t>
            </w:r>
          </w:p>
        </w:tc>
        <w:tc>
          <w:tcPr>
            <w:tcW w:w="851" w:type="dxa"/>
          </w:tcPr>
          <w:p w14:paraId="10086FC5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0.76 (0.37-1.55)</w:t>
            </w:r>
          </w:p>
        </w:tc>
        <w:tc>
          <w:tcPr>
            <w:tcW w:w="568" w:type="dxa"/>
          </w:tcPr>
          <w:p w14:paraId="2EB4A19F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0.444</w:t>
            </w:r>
          </w:p>
        </w:tc>
        <w:tc>
          <w:tcPr>
            <w:tcW w:w="851" w:type="dxa"/>
          </w:tcPr>
          <w:p w14:paraId="62A92E6C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0.71 (0.33-1.57)</w:t>
            </w:r>
          </w:p>
        </w:tc>
        <w:tc>
          <w:tcPr>
            <w:tcW w:w="567" w:type="dxa"/>
          </w:tcPr>
          <w:p w14:paraId="0F66C106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0.401</w:t>
            </w:r>
          </w:p>
        </w:tc>
        <w:tc>
          <w:tcPr>
            <w:tcW w:w="850" w:type="dxa"/>
          </w:tcPr>
          <w:p w14:paraId="7407CA35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0.64 (0.29-1.41)</w:t>
            </w:r>
          </w:p>
        </w:tc>
        <w:tc>
          <w:tcPr>
            <w:tcW w:w="568" w:type="dxa"/>
          </w:tcPr>
          <w:p w14:paraId="69E55AF2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0.267</w:t>
            </w:r>
          </w:p>
        </w:tc>
        <w:tc>
          <w:tcPr>
            <w:tcW w:w="841" w:type="dxa"/>
          </w:tcPr>
          <w:p w14:paraId="1EDEF452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0.55 (0.23-1.31)</w:t>
            </w:r>
          </w:p>
        </w:tc>
        <w:tc>
          <w:tcPr>
            <w:tcW w:w="577" w:type="dxa"/>
          </w:tcPr>
          <w:p w14:paraId="6A4FB1AC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0.179</w:t>
            </w:r>
          </w:p>
        </w:tc>
      </w:tr>
      <w:tr w:rsidR="0090236B" w:rsidRPr="003525DC" w14:paraId="1ECA70E4" w14:textId="77777777" w:rsidTr="00A85E9C">
        <w:tc>
          <w:tcPr>
            <w:tcW w:w="836" w:type="dxa"/>
          </w:tcPr>
          <w:p w14:paraId="1461F553" w14:textId="77777777" w:rsidR="0090236B" w:rsidRPr="00753D70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stroma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&lt;25%, 26-50%, 51-75%, &gt;75%</w:t>
            </w:r>
          </w:p>
        </w:tc>
        <w:tc>
          <w:tcPr>
            <w:tcW w:w="856" w:type="dxa"/>
          </w:tcPr>
          <w:p w14:paraId="0D0D1E56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0.68 (0.48-0.97)</w:t>
            </w:r>
          </w:p>
        </w:tc>
        <w:tc>
          <w:tcPr>
            <w:tcW w:w="568" w:type="dxa"/>
          </w:tcPr>
          <w:p w14:paraId="4B519106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0.034</w:t>
            </w:r>
          </w:p>
        </w:tc>
        <w:tc>
          <w:tcPr>
            <w:tcW w:w="851" w:type="dxa"/>
          </w:tcPr>
          <w:p w14:paraId="13356D79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0.68 (0.46-1.01)</w:t>
            </w:r>
          </w:p>
        </w:tc>
        <w:tc>
          <w:tcPr>
            <w:tcW w:w="567" w:type="dxa"/>
          </w:tcPr>
          <w:p w14:paraId="03B569B7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0.053</w:t>
            </w:r>
          </w:p>
        </w:tc>
        <w:tc>
          <w:tcPr>
            <w:tcW w:w="851" w:type="dxa"/>
          </w:tcPr>
          <w:p w14:paraId="61A55224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0.77 (0.52-1.14)</w:t>
            </w:r>
          </w:p>
        </w:tc>
        <w:tc>
          <w:tcPr>
            <w:tcW w:w="568" w:type="dxa"/>
          </w:tcPr>
          <w:p w14:paraId="1E4D25EB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0.187</w:t>
            </w:r>
          </w:p>
        </w:tc>
        <w:tc>
          <w:tcPr>
            <w:tcW w:w="851" w:type="dxa"/>
          </w:tcPr>
          <w:p w14:paraId="10B45EFF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0.77 (0.50-1.21)</w:t>
            </w:r>
          </w:p>
        </w:tc>
        <w:tc>
          <w:tcPr>
            <w:tcW w:w="567" w:type="dxa"/>
          </w:tcPr>
          <w:p w14:paraId="72AD2012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0.259</w:t>
            </w:r>
          </w:p>
        </w:tc>
        <w:tc>
          <w:tcPr>
            <w:tcW w:w="850" w:type="dxa"/>
          </w:tcPr>
          <w:p w14:paraId="76B43EA8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0.65 (0.42-1.004)</w:t>
            </w:r>
          </w:p>
        </w:tc>
        <w:tc>
          <w:tcPr>
            <w:tcW w:w="568" w:type="dxa"/>
          </w:tcPr>
          <w:p w14:paraId="7BD4B76D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0.052</w:t>
            </w:r>
          </w:p>
        </w:tc>
        <w:tc>
          <w:tcPr>
            <w:tcW w:w="841" w:type="dxa"/>
          </w:tcPr>
          <w:p w14:paraId="2A8DCF4E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0.61 (0.37-0.992)</w:t>
            </w:r>
          </w:p>
        </w:tc>
        <w:tc>
          <w:tcPr>
            <w:tcW w:w="577" w:type="dxa"/>
          </w:tcPr>
          <w:p w14:paraId="1D569CCF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0.046</w:t>
            </w:r>
          </w:p>
        </w:tc>
      </w:tr>
      <w:tr w:rsidR="0090236B" w:rsidRPr="003525DC" w14:paraId="1D562470" w14:textId="77777777" w:rsidTr="00A85E9C">
        <w:tc>
          <w:tcPr>
            <w:tcW w:w="836" w:type="dxa"/>
          </w:tcPr>
          <w:p w14:paraId="57599D70" w14:textId="77777777" w:rsidR="0090236B" w:rsidRPr="00753D70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tumor nest 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&lt;1% (ref.) vs ≥1%</w:t>
            </w:r>
          </w:p>
        </w:tc>
        <w:tc>
          <w:tcPr>
            <w:tcW w:w="856" w:type="dxa"/>
          </w:tcPr>
          <w:p w14:paraId="23F9BDE3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0.91 (0.48-1.72)</w:t>
            </w:r>
          </w:p>
        </w:tc>
        <w:tc>
          <w:tcPr>
            <w:tcW w:w="568" w:type="dxa"/>
          </w:tcPr>
          <w:p w14:paraId="3EF66C08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0.772</w:t>
            </w:r>
          </w:p>
        </w:tc>
        <w:tc>
          <w:tcPr>
            <w:tcW w:w="851" w:type="dxa"/>
          </w:tcPr>
          <w:p w14:paraId="0E9B3C16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1.09 (0.53-2.23)</w:t>
            </w:r>
          </w:p>
        </w:tc>
        <w:tc>
          <w:tcPr>
            <w:tcW w:w="567" w:type="dxa"/>
          </w:tcPr>
          <w:p w14:paraId="745CCEE9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0.817</w:t>
            </w:r>
          </w:p>
        </w:tc>
        <w:tc>
          <w:tcPr>
            <w:tcW w:w="851" w:type="dxa"/>
          </w:tcPr>
          <w:p w14:paraId="277AC652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0.87 (0.43-1.79)</w:t>
            </w:r>
          </w:p>
        </w:tc>
        <w:tc>
          <w:tcPr>
            <w:tcW w:w="568" w:type="dxa"/>
          </w:tcPr>
          <w:p w14:paraId="2C16ED11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0.711</w:t>
            </w:r>
          </w:p>
        </w:tc>
        <w:tc>
          <w:tcPr>
            <w:tcW w:w="851" w:type="dxa"/>
          </w:tcPr>
          <w:p w14:paraId="06915E46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0.99 (0.44-2.25)</w:t>
            </w:r>
          </w:p>
        </w:tc>
        <w:tc>
          <w:tcPr>
            <w:tcW w:w="567" w:type="dxa"/>
          </w:tcPr>
          <w:p w14:paraId="11DA66A5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0.989</w:t>
            </w:r>
          </w:p>
        </w:tc>
        <w:tc>
          <w:tcPr>
            <w:tcW w:w="850" w:type="dxa"/>
          </w:tcPr>
          <w:p w14:paraId="02A078CC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1.08 (0.49-2.38)</w:t>
            </w:r>
          </w:p>
        </w:tc>
        <w:tc>
          <w:tcPr>
            <w:tcW w:w="568" w:type="dxa"/>
          </w:tcPr>
          <w:p w14:paraId="6146EE11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0.842</w:t>
            </w:r>
          </w:p>
        </w:tc>
        <w:tc>
          <w:tcPr>
            <w:tcW w:w="841" w:type="dxa"/>
          </w:tcPr>
          <w:p w14:paraId="7927F8B6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1.17 (0.48-2.84)</w:t>
            </w:r>
          </w:p>
        </w:tc>
        <w:tc>
          <w:tcPr>
            <w:tcW w:w="577" w:type="dxa"/>
          </w:tcPr>
          <w:p w14:paraId="0D7D5C99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0.729</w:t>
            </w:r>
          </w:p>
        </w:tc>
      </w:tr>
      <w:tr w:rsidR="0090236B" w:rsidRPr="003525DC" w14:paraId="1F6766FB" w14:textId="77777777" w:rsidTr="00A85E9C">
        <w:tc>
          <w:tcPr>
            <w:tcW w:w="836" w:type="dxa"/>
          </w:tcPr>
          <w:p w14:paraId="0CC0A1C6" w14:textId="77777777" w:rsidR="0090236B" w:rsidRPr="00753D70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tumor nest</w:t>
            </w:r>
            <w:r w:rsidRPr="00F67C08">
              <w:rPr>
                <w:rFonts w:ascii="Arial" w:hAnsi="Arial" w:cs="Arial"/>
                <w:sz w:val="12"/>
                <w:szCs w:val="12"/>
                <w:lang w:val="is-IS"/>
              </w:rPr>
              <w:t xml:space="preserve"> zero vs present</w:t>
            </w:r>
          </w:p>
        </w:tc>
        <w:tc>
          <w:tcPr>
            <w:tcW w:w="856" w:type="dxa"/>
          </w:tcPr>
          <w:p w14:paraId="550AEE8A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0.67 (0.35-1.28)</w:t>
            </w:r>
          </w:p>
        </w:tc>
        <w:tc>
          <w:tcPr>
            <w:tcW w:w="568" w:type="dxa"/>
          </w:tcPr>
          <w:p w14:paraId="1F6DF429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0.224</w:t>
            </w:r>
          </w:p>
        </w:tc>
        <w:tc>
          <w:tcPr>
            <w:tcW w:w="851" w:type="dxa"/>
          </w:tcPr>
          <w:p w14:paraId="583C7C12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0.80 (0.39-1.66)</w:t>
            </w:r>
          </w:p>
        </w:tc>
        <w:tc>
          <w:tcPr>
            <w:tcW w:w="567" w:type="dxa"/>
          </w:tcPr>
          <w:p w14:paraId="23709AB4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0.546</w:t>
            </w:r>
          </w:p>
        </w:tc>
        <w:tc>
          <w:tcPr>
            <w:tcW w:w="851" w:type="dxa"/>
          </w:tcPr>
          <w:p w14:paraId="31EBAEE7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0.73 (0.35-1.52)</w:t>
            </w:r>
          </w:p>
        </w:tc>
        <w:tc>
          <w:tcPr>
            <w:tcW w:w="568" w:type="dxa"/>
          </w:tcPr>
          <w:p w14:paraId="39A1A0A5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0.398</w:t>
            </w:r>
          </w:p>
        </w:tc>
        <w:tc>
          <w:tcPr>
            <w:tcW w:w="851" w:type="dxa"/>
          </w:tcPr>
          <w:p w14:paraId="089CB3C9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0.87 (0.37-2.05)</w:t>
            </w:r>
          </w:p>
        </w:tc>
        <w:tc>
          <w:tcPr>
            <w:tcW w:w="567" w:type="dxa"/>
          </w:tcPr>
          <w:p w14:paraId="7EA9D153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0.757</w:t>
            </w:r>
          </w:p>
        </w:tc>
        <w:tc>
          <w:tcPr>
            <w:tcW w:w="850" w:type="dxa"/>
          </w:tcPr>
          <w:p w14:paraId="53D05CE7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0.87 (0.39-1.97)</w:t>
            </w:r>
          </w:p>
        </w:tc>
        <w:tc>
          <w:tcPr>
            <w:tcW w:w="568" w:type="dxa"/>
          </w:tcPr>
          <w:p w14:paraId="7B88FE94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0.743</w:t>
            </w:r>
          </w:p>
        </w:tc>
        <w:tc>
          <w:tcPr>
            <w:tcW w:w="841" w:type="dxa"/>
          </w:tcPr>
          <w:p w14:paraId="519B6CD9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1.05 (0.41-2.69)</w:t>
            </w:r>
          </w:p>
        </w:tc>
        <w:tc>
          <w:tcPr>
            <w:tcW w:w="577" w:type="dxa"/>
          </w:tcPr>
          <w:p w14:paraId="52ABAF0D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0.919</w:t>
            </w:r>
          </w:p>
        </w:tc>
      </w:tr>
      <w:tr w:rsidR="0090236B" w:rsidRPr="00B66FCC" w14:paraId="0538F29F" w14:textId="77777777" w:rsidTr="00A85E9C">
        <w:tc>
          <w:tcPr>
            <w:tcW w:w="836" w:type="dxa"/>
          </w:tcPr>
          <w:p w14:paraId="5CE67C2E" w14:textId="77777777" w:rsidR="0090236B" w:rsidRPr="00755615" w:rsidRDefault="0090236B" w:rsidP="00A85E9C">
            <w:pPr>
              <w:rPr>
                <w:rFonts w:ascii="Arial" w:hAnsi="Arial" w:cs="Arial"/>
                <w:b/>
                <w:bCs/>
                <w:color w:val="FF0000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TILs </w:t>
            </w:r>
            <w:r w:rsidRPr="00A2212B">
              <w:rPr>
                <w:rFonts w:ascii="Arial" w:hAnsi="Arial" w:cs="Arial"/>
                <w:sz w:val="12"/>
                <w:szCs w:val="12"/>
                <w:lang w:val="en-GB"/>
              </w:rPr>
              <w:t>&lt;30%</w:t>
            </w:r>
            <w:r w:rsidRPr="00D92F72">
              <w:rPr>
                <w:rFonts w:ascii="Arial" w:hAnsi="Arial" w:cs="Arial"/>
                <w:sz w:val="12"/>
                <w:szCs w:val="12"/>
                <w:lang w:val="en-GB"/>
              </w:rPr>
              <w:t xml:space="preserve"> (ref.) vs ≥30%</w:t>
            </w:r>
            <w:r w:rsidRPr="00D92F72">
              <w:rPr>
                <w:rFonts w:ascii="Arial" w:hAnsi="Arial" w:cs="Arial"/>
                <w:sz w:val="12"/>
                <w:szCs w:val="12"/>
                <w:lang w:val="is-IS"/>
              </w:rPr>
              <w:t xml:space="preserve">  </w:t>
            </w:r>
          </w:p>
        </w:tc>
        <w:tc>
          <w:tcPr>
            <w:tcW w:w="856" w:type="dxa"/>
          </w:tcPr>
          <w:p w14:paraId="1136D81D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 xml:space="preserve">0.38 </w:t>
            </w:r>
          </w:p>
          <w:p w14:paraId="000D9D7E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(0.19-0.77)</w:t>
            </w:r>
          </w:p>
        </w:tc>
        <w:tc>
          <w:tcPr>
            <w:tcW w:w="568" w:type="dxa"/>
          </w:tcPr>
          <w:p w14:paraId="255F8CCB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0.007</w:t>
            </w:r>
          </w:p>
        </w:tc>
        <w:tc>
          <w:tcPr>
            <w:tcW w:w="851" w:type="dxa"/>
          </w:tcPr>
          <w:p w14:paraId="5DA90D0E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 xml:space="preserve">0.25 </w:t>
            </w:r>
          </w:p>
          <w:p w14:paraId="3966BA3D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(0.10-0.58)</w:t>
            </w:r>
          </w:p>
        </w:tc>
        <w:tc>
          <w:tcPr>
            <w:tcW w:w="567" w:type="dxa"/>
          </w:tcPr>
          <w:p w14:paraId="35037C12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0.001</w:t>
            </w:r>
          </w:p>
        </w:tc>
        <w:tc>
          <w:tcPr>
            <w:tcW w:w="851" w:type="dxa"/>
          </w:tcPr>
          <w:p w14:paraId="61BB8412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 xml:space="preserve">0.46 </w:t>
            </w:r>
          </w:p>
          <w:p w14:paraId="71C695F4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(0.21-0.99)</w:t>
            </w:r>
          </w:p>
        </w:tc>
        <w:tc>
          <w:tcPr>
            <w:tcW w:w="568" w:type="dxa"/>
          </w:tcPr>
          <w:p w14:paraId="6A73B5A9" w14:textId="77777777" w:rsidR="0090236B" w:rsidRPr="00387E93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0.048</w:t>
            </w:r>
          </w:p>
        </w:tc>
        <w:tc>
          <w:tcPr>
            <w:tcW w:w="851" w:type="dxa"/>
          </w:tcPr>
          <w:p w14:paraId="740D16B1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 xml:space="preserve">0.44 </w:t>
            </w:r>
          </w:p>
          <w:p w14:paraId="352C7FA2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(0.18-1.08)</w:t>
            </w:r>
          </w:p>
        </w:tc>
        <w:tc>
          <w:tcPr>
            <w:tcW w:w="567" w:type="dxa"/>
          </w:tcPr>
          <w:p w14:paraId="07294318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0.072</w:t>
            </w:r>
          </w:p>
        </w:tc>
        <w:tc>
          <w:tcPr>
            <w:tcW w:w="850" w:type="dxa"/>
          </w:tcPr>
          <w:p w14:paraId="54FFB002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 xml:space="preserve">0.49 </w:t>
            </w:r>
          </w:p>
          <w:p w14:paraId="701010B8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(0.22-1.11)</w:t>
            </w:r>
          </w:p>
        </w:tc>
        <w:tc>
          <w:tcPr>
            <w:tcW w:w="568" w:type="dxa"/>
          </w:tcPr>
          <w:p w14:paraId="335E5470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0.086</w:t>
            </w:r>
          </w:p>
        </w:tc>
        <w:tc>
          <w:tcPr>
            <w:tcW w:w="841" w:type="dxa"/>
          </w:tcPr>
          <w:p w14:paraId="44DA0E40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 xml:space="preserve">0.30 </w:t>
            </w:r>
          </w:p>
          <w:p w14:paraId="7C61849D" w14:textId="77777777" w:rsidR="0090236B" w:rsidRPr="00E022C9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(0.11-0.8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5</w:t>
            </w:r>
            <w:r w:rsidRPr="00E022C9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577" w:type="dxa"/>
          </w:tcPr>
          <w:p w14:paraId="4429734C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0.023</w:t>
            </w:r>
          </w:p>
        </w:tc>
      </w:tr>
      <w:tr w:rsidR="0090236B" w:rsidRPr="003525DC" w14:paraId="0E7590B3" w14:textId="77777777" w:rsidTr="00A85E9C">
        <w:tc>
          <w:tcPr>
            <w:tcW w:w="836" w:type="dxa"/>
          </w:tcPr>
          <w:p w14:paraId="74C0603A" w14:textId="77777777" w:rsidR="0090236B" w:rsidRPr="00755615" w:rsidRDefault="0090236B" w:rsidP="00A85E9C">
            <w:pPr>
              <w:rPr>
                <w:rFonts w:ascii="Arial" w:hAnsi="Arial" w:cs="Arial"/>
                <w:color w:val="FF0000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TILs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A2212B">
              <w:rPr>
                <w:rFonts w:ascii="Arial" w:hAnsi="Arial" w:cs="Arial"/>
                <w:sz w:val="12"/>
                <w:szCs w:val="12"/>
                <w:lang w:val="en-GB"/>
              </w:rPr>
              <w:t>&lt;20%</w:t>
            </w:r>
            <w:r w:rsidRPr="00D92F72">
              <w:rPr>
                <w:rFonts w:ascii="Arial" w:hAnsi="Arial" w:cs="Arial"/>
                <w:sz w:val="12"/>
                <w:szCs w:val="12"/>
                <w:lang w:val="en-GB"/>
              </w:rPr>
              <w:t xml:space="preserve"> (ref.) vs ≥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2</w:t>
            </w:r>
            <w:r w:rsidRPr="00D92F72">
              <w:rPr>
                <w:rFonts w:ascii="Arial" w:hAnsi="Arial" w:cs="Arial"/>
                <w:sz w:val="12"/>
                <w:szCs w:val="12"/>
                <w:lang w:val="en-GB"/>
              </w:rPr>
              <w:t>0%</w:t>
            </w:r>
            <w:r w:rsidRPr="00D92F72">
              <w:rPr>
                <w:rFonts w:ascii="Arial" w:hAnsi="Arial" w:cs="Arial"/>
                <w:sz w:val="12"/>
                <w:szCs w:val="12"/>
                <w:lang w:val="is-IS"/>
              </w:rPr>
              <w:t xml:space="preserve">  </w:t>
            </w:r>
          </w:p>
        </w:tc>
        <w:tc>
          <w:tcPr>
            <w:tcW w:w="856" w:type="dxa"/>
          </w:tcPr>
          <w:p w14:paraId="1338803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0.47 (0.26-0.87)</w:t>
            </w:r>
          </w:p>
        </w:tc>
        <w:tc>
          <w:tcPr>
            <w:tcW w:w="568" w:type="dxa"/>
          </w:tcPr>
          <w:p w14:paraId="799A99A9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0.017</w:t>
            </w:r>
          </w:p>
        </w:tc>
        <w:tc>
          <w:tcPr>
            <w:tcW w:w="851" w:type="dxa"/>
          </w:tcPr>
          <w:p w14:paraId="3B05DBA3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0.40 (0.20-0.80)</w:t>
            </w:r>
          </w:p>
        </w:tc>
        <w:tc>
          <w:tcPr>
            <w:tcW w:w="567" w:type="dxa"/>
          </w:tcPr>
          <w:p w14:paraId="6AC7BDC6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0.010</w:t>
            </w:r>
          </w:p>
        </w:tc>
        <w:tc>
          <w:tcPr>
            <w:tcW w:w="851" w:type="dxa"/>
          </w:tcPr>
          <w:p w14:paraId="0BC852AA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0.51 (0.26-1.03)</w:t>
            </w:r>
          </w:p>
        </w:tc>
        <w:tc>
          <w:tcPr>
            <w:tcW w:w="568" w:type="dxa"/>
          </w:tcPr>
          <w:p w14:paraId="1F17EF7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0.059</w:t>
            </w:r>
          </w:p>
        </w:tc>
        <w:tc>
          <w:tcPr>
            <w:tcW w:w="851" w:type="dxa"/>
          </w:tcPr>
          <w:p w14:paraId="744997EA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0.54 (0.25-1.18)</w:t>
            </w:r>
          </w:p>
        </w:tc>
        <w:tc>
          <w:tcPr>
            <w:tcW w:w="567" w:type="dxa"/>
          </w:tcPr>
          <w:p w14:paraId="4655F25B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0.121</w:t>
            </w:r>
          </w:p>
        </w:tc>
        <w:tc>
          <w:tcPr>
            <w:tcW w:w="850" w:type="dxa"/>
          </w:tcPr>
          <w:p w14:paraId="6A3F5AC2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0.46 (0.21-0.97)</w:t>
            </w:r>
          </w:p>
        </w:tc>
        <w:tc>
          <w:tcPr>
            <w:tcW w:w="568" w:type="dxa"/>
          </w:tcPr>
          <w:p w14:paraId="1B89AC2E" w14:textId="77777777" w:rsidR="0090236B" w:rsidRPr="00387E93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0.042</w:t>
            </w:r>
          </w:p>
        </w:tc>
        <w:tc>
          <w:tcPr>
            <w:tcW w:w="841" w:type="dxa"/>
          </w:tcPr>
          <w:p w14:paraId="0B9F232D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0.35 (0.14-0.85)</w:t>
            </w:r>
          </w:p>
        </w:tc>
        <w:tc>
          <w:tcPr>
            <w:tcW w:w="577" w:type="dxa"/>
          </w:tcPr>
          <w:p w14:paraId="73152D3E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0.021</w:t>
            </w:r>
          </w:p>
        </w:tc>
      </w:tr>
      <w:tr w:rsidR="0090236B" w:rsidRPr="003525DC" w14:paraId="01C672E7" w14:textId="77777777" w:rsidTr="00A85E9C">
        <w:tc>
          <w:tcPr>
            <w:tcW w:w="836" w:type="dxa"/>
          </w:tcPr>
          <w:p w14:paraId="4F3CC92A" w14:textId="77777777" w:rsidR="0090236B" w:rsidRPr="00753D70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s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TILs</w:t>
            </w:r>
            <w:proofErr w:type="spellEnd"/>
            <w:r w:rsidRPr="00A2212B">
              <w:rPr>
                <w:rFonts w:ascii="Arial" w:hAnsi="Arial" w:cs="Arial"/>
                <w:sz w:val="12"/>
                <w:szCs w:val="12"/>
                <w:lang w:val="en-GB"/>
              </w:rPr>
              <w:t xml:space="preserve"> 10% </w:t>
            </w:r>
            <w:proofErr w:type="spellStart"/>
            <w:r w:rsidRPr="00A2212B">
              <w:rPr>
                <w:rFonts w:ascii="Arial" w:hAnsi="Arial" w:cs="Arial"/>
                <w:sz w:val="12"/>
                <w:szCs w:val="12"/>
                <w:lang w:val="en-GB"/>
              </w:rPr>
              <w:t>incre</w:t>
            </w:r>
            <w:proofErr w:type="spellEnd"/>
            <w:r w:rsidRPr="00A2212B">
              <w:rPr>
                <w:rFonts w:ascii="Arial" w:hAnsi="Arial" w:cs="Arial"/>
                <w:sz w:val="12"/>
                <w:szCs w:val="12"/>
                <w:lang w:val="en-GB"/>
              </w:rPr>
              <w:t>-mental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 xml:space="preserve"> </w:t>
            </w:r>
          </w:p>
        </w:tc>
        <w:tc>
          <w:tcPr>
            <w:tcW w:w="856" w:type="dxa"/>
          </w:tcPr>
          <w:p w14:paraId="69FE3B8E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0.80 </w:t>
            </w:r>
          </w:p>
          <w:p w14:paraId="593F949F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(0.68-0.93)</w:t>
            </w:r>
          </w:p>
        </w:tc>
        <w:tc>
          <w:tcPr>
            <w:tcW w:w="568" w:type="dxa"/>
          </w:tcPr>
          <w:p w14:paraId="77357006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0.004</w:t>
            </w:r>
          </w:p>
        </w:tc>
        <w:tc>
          <w:tcPr>
            <w:tcW w:w="851" w:type="dxa"/>
          </w:tcPr>
          <w:p w14:paraId="58179555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0.77 </w:t>
            </w:r>
          </w:p>
          <w:p w14:paraId="1BC8C129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(0.64-0.92)</w:t>
            </w:r>
          </w:p>
        </w:tc>
        <w:tc>
          <w:tcPr>
            <w:tcW w:w="567" w:type="dxa"/>
          </w:tcPr>
          <w:p w14:paraId="7FA70F38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0.004</w:t>
            </w:r>
          </w:p>
        </w:tc>
        <w:tc>
          <w:tcPr>
            <w:tcW w:w="851" w:type="dxa"/>
          </w:tcPr>
          <w:p w14:paraId="46FFC29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0.83 </w:t>
            </w:r>
          </w:p>
          <w:p w14:paraId="5CD80BD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(0.71-0.99)</w:t>
            </w:r>
          </w:p>
        </w:tc>
        <w:tc>
          <w:tcPr>
            <w:tcW w:w="568" w:type="dxa"/>
          </w:tcPr>
          <w:p w14:paraId="674A3447" w14:textId="77777777" w:rsidR="0090236B" w:rsidRPr="00387E93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0.032</w:t>
            </w:r>
          </w:p>
        </w:tc>
        <w:tc>
          <w:tcPr>
            <w:tcW w:w="851" w:type="dxa"/>
          </w:tcPr>
          <w:p w14:paraId="24C4827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0.85 </w:t>
            </w:r>
          </w:p>
          <w:p w14:paraId="21CD5CE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(0.70-1.02)</w:t>
            </w:r>
          </w:p>
        </w:tc>
        <w:tc>
          <w:tcPr>
            <w:tcW w:w="567" w:type="dxa"/>
          </w:tcPr>
          <w:p w14:paraId="5E70FB2E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0.081</w:t>
            </w:r>
          </w:p>
        </w:tc>
        <w:tc>
          <w:tcPr>
            <w:tcW w:w="850" w:type="dxa"/>
          </w:tcPr>
          <w:p w14:paraId="2F60EC9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0.84 </w:t>
            </w:r>
          </w:p>
          <w:p w14:paraId="3460AD9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(0.70-1.01)</w:t>
            </w:r>
          </w:p>
        </w:tc>
        <w:tc>
          <w:tcPr>
            <w:tcW w:w="568" w:type="dxa"/>
          </w:tcPr>
          <w:p w14:paraId="7BEFC900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0.058</w:t>
            </w:r>
          </w:p>
        </w:tc>
        <w:tc>
          <w:tcPr>
            <w:tcW w:w="841" w:type="dxa"/>
          </w:tcPr>
          <w:p w14:paraId="38FEF4B8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0.81 </w:t>
            </w:r>
          </w:p>
          <w:p w14:paraId="27FF0A17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(0.66-1.000)</w:t>
            </w:r>
          </w:p>
        </w:tc>
        <w:tc>
          <w:tcPr>
            <w:tcW w:w="577" w:type="dxa"/>
          </w:tcPr>
          <w:p w14:paraId="7E32E6A0" w14:textId="77777777" w:rsidR="0090236B" w:rsidRPr="00387E93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sz w:val="12"/>
                <w:szCs w:val="12"/>
                <w:lang w:val="is-IS"/>
              </w:rPr>
              <w:t>0.050</w:t>
            </w:r>
          </w:p>
        </w:tc>
      </w:tr>
      <w:tr w:rsidR="0090236B" w:rsidRPr="003525DC" w14:paraId="5E595B79" w14:textId="77777777" w:rsidTr="00A85E9C">
        <w:tc>
          <w:tcPr>
            <w:tcW w:w="836" w:type="dxa"/>
          </w:tcPr>
          <w:p w14:paraId="3532B540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CD8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+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 xml:space="preserve"> cell count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 xml:space="preserve"> ≤135 (ref.) vs &gt;135</w:t>
            </w:r>
          </w:p>
        </w:tc>
        <w:tc>
          <w:tcPr>
            <w:tcW w:w="856" w:type="dxa"/>
          </w:tcPr>
          <w:p w14:paraId="75602DF8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0.48 (0.25-0.91)</w:t>
            </w:r>
          </w:p>
        </w:tc>
        <w:tc>
          <w:tcPr>
            <w:tcW w:w="568" w:type="dxa"/>
          </w:tcPr>
          <w:p w14:paraId="05D06C26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0.024</w:t>
            </w:r>
          </w:p>
        </w:tc>
        <w:tc>
          <w:tcPr>
            <w:tcW w:w="851" w:type="dxa"/>
          </w:tcPr>
          <w:p w14:paraId="27D19465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0.39 (0.19-0.81)</w:t>
            </w:r>
          </w:p>
        </w:tc>
        <w:tc>
          <w:tcPr>
            <w:tcW w:w="567" w:type="dxa"/>
          </w:tcPr>
          <w:p w14:paraId="2E36AF13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0.012</w:t>
            </w:r>
          </w:p>
          <w:p w14:paraId="02E73137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1" w:type="dxa"/>
          </w:tcPr>
          <w:p w14:paraId="7A57BF2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0.54 (0.27-1.10)</w:t>
            </w:r>
          </w:p>
        </w:tc>
        <w:tc>
          <w:tcPr>
            <w:tcW w:w="568" w:type="dxa"/>
          </w:tcPr>
          <w:p w14:paraId="134C3F0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0.088</w:t>
            </w:r>
          </w:p>
        </w:tc>
        <w:tc>
          <w:tcPr>
            <w:tcW w:w="851" w:type="dxa"/>
          </w:tcPr>
          <w:p w14:paraId="6F1A47C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0.51 (0.23-1.11)</w:t>
            </w:r>
          </w:p>
        </w:tc>
        <w:tc>
          <w:tcPr>
            <w:tcW w:w="567" w:type="dxa"/>
          </w:tcPr>
          <w:p w14:paraId="5E3FA60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0.088</w:t>
            </w:r>
          </w:p>
        </w:tc>
        <w:tc>
          <w:tcPr>
            <w:tcW w:w="850" w:type="dxa"/>
          </w:tcPr>
          <w:p w14:paraId="4AD06DF9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0.55 (0.25-1.19)</w:t>
            </w:r>
          </w:p>
        </w:tc>
        <w:tc>
          <w:tcPr>
            <w:tcW w:w="568" w:type="dxa"/>
          </w:tcPr>
          <w:p w14:paraId="3917BBBB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0.129</w:t>
            </w:r>
          </w:p>
        </w:tc>
        <w:tc>
          <w:tcPr>
            <w:tcW w:w="841" w:type="dxa"/>
          </w:tcPr>
          <w:p w14:paraId="5E89B957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0.39 (0.16-0.98)</w:t>
            </w:r>
          </w:p>
        </w:tc>
        <w:tc>
          <w:tcPr>
            <w:tcW w:w="577" w:type="dxa"/>
          </w:tcPr>
          <w:p w14:paraId="64983896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0.044</w:t>
            </w:r>
          </w:p>
          <w:p w14:paraId="3EBFC79B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</w:tr>
      <w:tr w:rsidR="0090236B" w:rsidRPr="003525DC" w14:paraId="2D149247" w14:textId="77777777" w:rsidTr="00A85E9C">
        <w:tc>
          <w:tcPr>
            <w:tcW w:w="836" w:type="dxa"/>
          </w:tcPr>
          <w:p w14:paraId="25172CD1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CD8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+</w:t>
            </w: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 xml:space="preserve"> % of area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 xml:space="preserve"> ≤15 (ref.) vs &gt;15%</w:t>
            </w:r>
          </w:p>
        </w:tc>
        <w:tc>
          <w:tcPr>
            <w:tcW w:w="856" w:type="dxa"/>
          </w:tcPr>
          <w:p w14:paraId="051F0B12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0.73 (0.39-1.36)</w:t>
            </w:r>
          </w:p>
        </w:tc>
        <w:tc>
          <w:tcPr>
            <w:tcW w:w="568" w:type="dxa"/>
          </w:tcPr>
          <w:p w14:paraId="12F86D69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0.321</w:t>
            </w:r>
          </w:p>
        </w:tc>
        <w:tc>
          <w:tcPr>
            <w:tcW w:w="851" w:type="dxa"/>
          </w:tcPr>
          <w:p w14:paraId="5F8A0DA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0.60 (0.29-1.23)</w:t>
            </w:r>
          </w:p>
        </w:tc>
        <w:tc>
          <w:tcPr>
            <w:tcW w:w="567" w:type="dxa"/>
          </w:tcPr>
          <w:p w14:paraId="4E3A24C5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0.16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4</w:t>
            </w:r>
          </w:p>
        </w:tc>
        <w:tc>
          <w:tcPr>
            <w:tcW w:w="851" w:type="dxa"/>
          </w:tcPr>
          <w:p w14:paraId="27A16B6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0.86 (0.43-1.71)</w:t>
            </w:r>
          </w:p>
        </w:tc>
        <w:tc>
          <w:tcPr>
            <w:tcW w:w="568" w:type="dxa"/>
          </w:tcPr>
          <w:p w14:paraId="76A19C4A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0.657</w:t>
            </w:r>
          </w:p>
        </w:tc>
        <w:tc>
          <w:tcPr>
            <w:tcW w:w="851" w:type="dxa"/>
          </w:tcPr>
          <w:p w14:paraId="30F5AF3B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0.92 (0.42-2.09)</w:t>
            </w:r>
          </w:p>
        </w:tc>
        <w:tc>
          <w:tcPr>
            <w:tcW w:w="567" w:type="dxa"/>
          </w:tcPr>
          <w:p w14:paraId="5C503715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0.829</w:t>
            </w:r>
          </w:p>
        </w:tc>
        <w:tc>
          <w:tcPr>
            <w:tcW w:w="850" w:type="dxa"/>
          </w:tcPr>
          <w:p w14:paraId="0C5E19DE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0.78 (0.36-1.66)</w:t>
            </w:r>
          </w:p>
        </w:tc>
        <w:tc>
          <w:tcPr>
            <w:tcW w:w="568" w:type="dxa"/>
          </w:tcPr>
          <w:p w14:paraId="11130915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0.513</w:t>
            </w:r>
          </w:p>
        </w:tc>
        <w:tc>
          <w:tcPr>
            <w:tcW w:w="841" w:type="dxa"/>
          </w:tcPr>
          <w:p w14:paraId="22501D48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0.57 (0.23-1.40)</w:t>
            </w:r>
          </w:p>
        </w:tc>
        <w:tc>
          <w:tcPr>
            <w:tcW w:w="577" w:type="dxa"/>
          </w:tcPr>
          <w:p w14:paraId="768024E6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0.220</w:t>
            </w:r>
          </w:p>
        </w:tc>
      </w:tr>
      <w:tr w:rsidR="0090236B" w:rsidRPr="003525DC" w14:paraId="25EDF26F" w14:textId="77777777" w:rsidTr="00A85E9C">
        <w:tc>
          <w:tcPr>
            <w:tcW w:w="836" w:type="dxa"/>
          </w:tcPr>
          <w:p w14:paraId="093C780D" w14:textId="77777777" w:rsidR="0090236B" w:rsidRPr="00753D70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CD4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+</w:t>
            </w:r>
            <w:r w:rsidRPr="00AF18A3">
              <w:rPr>
                <w:rFonts w:ascii="Arial" w:hAnsi="Arial" w:cs="Arial"/>
                <w:sz w:val="12"/>
                <w:szCs w:val="12"/>
                <w:lang w:val="en-GB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&lt;15 (ref.) vs ≥15%</w:t>
            </w:r>
          </w:p>
        </w:tc>
        <w:tc>
          <w:tcPr>
            <w:tcW w:w="856" w:type="dxa"/>
          </w:tcPr>
          <w:p w14:paraId="6FD63E6C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0.55 (0.30-1.02)</w:t>
            </w:r>
          </w:p>
        </w:tc>
        <w:tc>
          <w:tcPr>
            <w:tcW w:w="568" w:type="dxa"/>
          </w:tcPr>
          <w:p w14:paraId="09259BD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0.057</w:t>
            </w:r>
          </w:p>
        </w:tc>
        <w:tc>
          <w:tcPr>
            <w:tcW w:w="851" w:type="dxa"/>
          </w:tcPr>
          <w:p w14:paraId="02D747AB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0.47 (0.24-0.93)</w:t>
            </w:r>
          </w:p>
        </w:tc>
        <w:tc>
          <w:tcPr>
            <w:tcW w:w="567" w:type="dxa"/>
          </w:tcPr>
          <w:p w14:paraId="17E51B14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0.030 </w:t>
            </w:r>
          </w:p>
        </w:tc>
        <w:tc>
          <w:tcPr>
            <w:tcW w:w="851" w:type="dxa"/>
          </w:tcPr>
          <w:p w14:paraId="4B4C8B56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0.49 (0.25-0.98)</w:t>
            </w:r>
          </w:p>
        </w:tc>
        <w:tc>
          <w:tcPr>
            <w:tcW w:w="568" w:type="dxa"/>
          </w:tcPr>
          <w:p w14:paraId="528A2E25" w14:textId="77777777" w:rsidR="0090236B" w:rsidRPr="00387E93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0.045</w:t>
            </w:r>
          </w:p>
        </w:tc>
        <w:tc>
          <w:tcPr>
            <w:tcW w:w="851" w:type="dxa"/>
          </w:tcPr>
          <w:p w14:paraId="1A191B5C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0.50 (0.23-1.08)</w:t>
            </w:r>
          </w:p>
        </w:tc>
        <w:tc>
          <w:tcPr>
            <w:tcW w:w="567" w:type="dxa"/>
          </w:tcPr>
          <w:p w14:paraId="503B4AB3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0.077</w:t>
            </w:r>
          </w:p>
        </w:tc>
        <w:tc>
          <w:tcPr>
            <w:tcW w:w="850" w:type="dxa"/>
          </w:tcPr>
          <w:p w14:paraId="0DAD8A4D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0.43 (0.20-0.92)</w:t>
            </w:r>
          </w:p>
        </w:tc>
        <w:tc>
          <w:tcPr>
            <w:tcW w:w="568" w:type="dxa"/>
          </w:tcPr>
          <w:p w14:paraId="559F5435" w14:textId="77777777" w:rsidR="0090236B" w:rsidRPr="00387E93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0.030</w:t>
            </w:r>
          </w:p>
        </w:tc>
        <w:tc>
          <w:tcPr>
            <w:tcW w:w="841" w:type="dxa"/>
          </w:tcPr>
          <w:p w14:paraId="5C6E63D9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0.30 (0.12-0.74)</w:t>
            </w:r>
          </w:p>
        </w:tc>
        <w:tc>
          <w:tcPr>
            <w:tcW w:w="577" w:type="dxa"/>
          </w:tcPr>
          <w:p w14:paraId="11F95992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0.009 </w:t>
            </w:r>
          </w:p>
        </w:tc>
      </w:tr>
      <w:tr w:rsidR="0090236B" w:rsidRPr="003525DC" w14:paraId="785C3439" w14:textId="77777777" w:rsidTr="00A85E9C">
        <w:tc>
          <w:tcPr>
            <w:tcW w:w="836" w:type="dxa"/>
          </w:tcPr>
          <w:p w14:paraId="347A4F3C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FOXP3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+</w:t>
            </w:r>
          </w:p>
          <w:p w14:paraId="533E9281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≤</w:t>
            </w:r>
            <w:r w:rsidRPr="00072AD0">
              <w:rPr>
                <w:rFonts w:ascii="Arial" w:hAnsi="Arial" w:cs="Arial"/>
                <w:sz w:val="12"/>
                <w:szCs w:val="12"/>
                <w:lang w:val="en-GB"/>
              </w:rPr>
              <w:t>55 (ref.) vs &gt;55</w:t>
            </w:r>
          </w:p>
        </w:tc>
        <w:tc>
          <w:tcPr>
            <w:tcW w:w="856" w:type="dxa"/>
          </w:tcPr>
          <w:p w14:paraId="2287334F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0.43 (0.22-0.82)</w:t>
            </w:r>
          </w:p>
        </w:tc>
        <w:tc>
          <w:tcPr>
            <w:tcW w:w="568" w:type="dxa"/>
          </w:tcPr>
          <w:p w14:paraId="37C82C60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0.011</w:t>
            </w:r>
          </w:p>
        </w:tc>
        <w:tc>
          <w:tcPr>
            <w:tcW w:w="851" w:type="dxa"/>
          </w:tcPr>
          <w:p w14:paraId="155B2E1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0.42 (0.20-0.86)</w:t>
            </w:r>
          </w:p>
        </w:tc>
        <w:tc>
          <w:tcPr>
            <w:tcW w:w="567" w:type="dxa"/>
          </w:tcPr>
          <w:p w14:paraId="66036884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0.017 </w:t>
            </w:r>
          </w:p>
        </w:tc>
        <w:tc>
          <w:tcPr>
            <w:tcW w:w="851" w:type="dxa"/>
          </w:tcPr>
          <w:p w14:paraId="2BCD7316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0.58 (0.29-1.18)</w:t>
            </w:r>
          </w:p>
        </w:tc>
        <w:tc>
          <w:tcPr>
            <w:tcW w:w="568" w:type="dxa"/>
          </w:tcPr>
          <w:p w14:paraId="03C4D263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0.133</w:t>
            </w:r>
          </w:p>
        </w:tc>
        <w:tc>
          <w:tcPr>
            <w:tcW w:w="851" w:type="dxa"/>
          </w:tcPr>
          <w:p w14:paraId="30C7C6B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0.59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 xml:space="preserve"> (0.27-1.29)</w:t>
            </w:r>
          </w:p>
        </w:tc>
        <w:tc>
          <w:tcPr>
            <w:tcW w:w="567" w:type="dxa"/>
          </w:tcPr>
          <w:p w14:paraId="7B1EBDB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0.187</w:t>
            </w:r>
          </w:p>
        </w:tc>
        <w:tc>
          <w:tcPr>
            <w:tcW w:w="850" w:type="dxa"/>
          </w:tcPr>
          <w:p w14:paraId="6560AC2F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0.34 (0.17-0.88)</w:t>
            </w:r>
          </w:p>
        </w:tc>
        <w:tc>
          <w:tcPr>
            <w:tcW w:w="568" w:type="dxa"/>
          </w:tcPr>
          <w:p w14:paraId="48BA6269" w14:textId="77777777" w:rsidR="0090236B" w:rsidRPr="00387E93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0.023</w:t>
            </w:r>
          </w:p>
        </w:tc>
        <w:tc>
          <w:tcPr>
            <w:tcW w:w="841" w:type="dxa"/>
          </w:tcPr>
          <w:p w14:paraId="315E4018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0.34 (0.13-0.88)</w:t>
            </w:r>
          </w:p>
        </w:tc>
        <w:tc>
          <w:tcPr>
            <w:tcW w:w="577" w:type="dxa"/>
          </w:tcPr>
          <w:p w14:paraId="07CDAC6B" w14:textId="77777777" w:rsidR="0090236B" w:rsidRPr="002E590D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E590D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0.026 </w:t>
            </w:r>
          </w:p>
        </w:tc>
      </w:tr>
      <w:tr w:rsidR="0090236B" w:rsidRPr="003525DC" w14:paraId="4C089045" w14:textId="77777777" w:rsidTr="00A85E9C">
        <w:tc>
          <w:tcPr>
            <w:tcW w:w="836" w:type="dxa"/>
          </w:tcPr>
          <w:p w14:paraId="044C671F" w14:textId="77777777" w:rsidR="0090236B" w:rsidRPr="003525DC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CCR</w:t>
            </w:r>
            <w:r w:rsidRPr="003525DC">
              <w:rPr>
                <w:rFonts w:ascii="Arial" w:hAnsi="Arial" w:cs="Arial"/>
                <w:sz w:val="12"/>
                <w:szCs w:val="12"/>
                <w:lang w:val="en-GB"/>
              </w:rPr>
              <w:t>, ≤1 (ref.) vs &gt;1</w:t>
            </w:r>
          </w:p>
        </w:tc>
        <w:tc>
          <w:tcPr>
            <w:tcW w:w="856" w:type="dxa"/>
          </w:tcPr>
          <w:p w14:paraId="021CBFD8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0.59 </w:t>
            </w:r>
          </w:p>
          <w:p w14:paraId="23F8820F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(0.31-1.10)</w:t>
            </w:r>
          </w:p>
        </w:tc>
        <w:tc>
          <w:tcPr>
            <w:tcW w:w="568" w:type="dxa"/>
          </w:tcPr>
          <w:p w14:paraId="0FA242F6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0.096</w:t>
            </w:r>
          </w:p>
        </w:tc>
        <w:tc>
          <w:tcPr>
            <w:tcW w:w="851" w:type="dxa"/>
          </w:tcPr>
          <w:p w14:paraId="5EEF82C0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0.53</w:t>
            </w:r>
          </w:p>
          <w:p w14:paraId="2577E01C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(0.27-1.04)</w:t>
            </w:r>
          </w:p>
        </w:tc>
        <w:tc>
          <w:tcPr>
            <w:tcW w:w="567" w:type="dxa"/>
          </w:tcPr>
          <w:p w14:paraId="02DD5C48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0.064</w:t>
            </w:r>
          </w:p>
        </w:tc>
        <w:tc>
          <w:tcPr>
            <w:tcW w:w="851" w:type="dxa"/>
          </w:tcPr>
          <w:p w14:paraId="0129DBED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0.47 </w:t>
            </w:r>
          </w:p>
          <w:p w14:paraId="3DE6B53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(0.22-0.98)</w:t>
            </w:r>
          </w:p>
        </w:tc>
        <w:tc>
          <w:tcPr>
            <w:tcW w:w="568" w:type="dxa"/>
          </w:tcPr>
          <w:p w14:paraId="56C1FC13" w14:textId="77777777" w:rsidR="0090236B" w:rsidRPr="00387E93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0.043</w:t>
            </w:r>
          </w:p>
        </w:tc>
        <w:tc>
          <w:tcPr>
            <w:tcW w:w="851" w:type="dxa"/>
          </w:tcPr>
          <w:p w14:paraId="6AF0457C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0.45 </w:t>
            </w:r>
          </w:p>
          <w:p w14:paraId="1EA6850F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(0.20-0.995)</w:t>
            </w:r>
          </w:p>
        </w:tc>
        <w:tc>
          <w:tcPr>
            <w:tcW w:w="567" w:type="dxa"/>
          </w:tcPr>
          <w:p w14:paraId="754B5036" w14:textId="77777777" w:rsidR="0090236B" w:rsidRPr="00387E93" w:rsidRDefault="0090236B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87E93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0.049</w:t>
            </w:r>
          </w:p>
        </w:tc>
        <w:tc>
          <w:tcPr>
            <w:tcW w:w="850" w:type="dxa"/>
          </w:tcPr>
          <w:p w14:paraId="6551178F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0.50</w:t>
            </w:r>
          </w:p>
          <w:p w14:paraId="7301B12C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(0.23-1.11)</w:t>
            </w:r>
          </w:p>
        </w:tc>
        <w:tc>
          <w:tcPr>
            <w:tcW w:w="568" w:type="dxa"/>
          </w:tcPr>
          <w:p w14:paraId="22F6D83A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0.089</w:t>
            </w:r>
          </w:p>
        </w:tc>
        <w:tc>
          <w:tcPr>
            <w:tcW w:w="841" w:type="dxa"/>
          </w:tcPr>
          <w:p w14:paraId="72D1EAA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 xml:space="preserve">0.44 </w:t>
            </w:r>
          </w:p>
          <w:p w14:paraId="7A232037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(0.18-1.07)</w:t>
            </w:r>
          </w:p>
        </w:tc>
        <w:tc>
          <w:tcPr>
            <w:tcW w:w="577" w:type="dxa"/>
          </w:tcPr>
          <w:p w14:paraId="3097D66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0.068</w:t>
            </w:r>
          </w:p>
        </w:tc>
      </w:tr>
      <w:tr w:rsidR="0090236B" w:rsidRPr="003525DC" w14:paraId="4C572CC9" w14:textId="77777777" w:rsidTr="00A85E9C">
        <w:tc>
          <w:tcPr>
            <w:tcW w:w="836" w:type="dxa"/>
          </w:tcPr>
          <w:p w14:paraId="7F938E04" w14:textId="77777777" w:rsidR="0090236B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753D70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CFR</w:t>
            </w:r>
            <w:r w:rsidRPr="00854B6F">
              <w:rPr>
                <w:rFonts w:ascii="Arial" w:hAnsi="Arial" w:cs="Arial"/>
                <w:sz w:val="12"/>
                <w:szCs w:val="12"/>
                <w:lang w:val="is-IS"/>
              </w:rPr>
              <w:t xml:space="preserve">, </w:t>
            </w:r>
            <w:r w:rsidRPr="00854B6F">
              <w:rPr>
                <w:rFonts w:ascii="Arial" w:hAnsi="Arial" w:cs="Arial"/>
                <w:sz w:val="12"/>
                <w:szCs w:val="12"/>
                <w:lang w:val="en-GB"/>
              </w:rPr>
              <w:t>≤2.66 (ref.) vs &gt;2.66</w:t>
            </w:r>
          </w:p>
        </w:tc>
        <w:tc>
          <w:tcPr>
            <w:tcW w:w="856" w:type="dxa"/>
          </w:tcPr>
          <w:p w14:paraId="5ABC1F52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1.54 (0.83-2.85)</w:t>
            </w:r>
          </w:p>
        </w:tc>
        <w:tc>
          <w:tcPr>
            <w:tcW w:w="568" w:type="dxa"/>
          </w:tcPr>
          <w:p w14:paraId="7E0A6DF8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0.170</w:t>
            </w:r>
          </w:p>
        </w:tc>
        <w:tc>
          <w:tcPr>
            <w:tcW w:w="851" w:type="dxa"/>
          </w:tcPr>
          <w:p w14:paraId="7129B37C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1.42 (0.72-2.81)</w:t>
            </w:r>
          </w:p>
        </w:tc>
        <w:tc>
          <w:tcPr>
            <w:tcW w:w="567" w:type="dxa"/>
          </w:tcPr>
          <w:p w14:paraId="67D7879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0.314</w:t>
            </w:r>
          </w:p>
        </w:tc>
        <w:tc>
          <w:tcPr>
            <w:tcW w:w="851" w:type="dxa"/>
          </w:tcPr>
          <w:p w14:paraId="5278B8B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1.20 (0.60-2.39)</w:t>
            </w:r>
          </w:p>
        </w:tc>
        <w:tc>
          <w:tcPr>
            <w:tcW w:w="568" w:type="dxa"/>
          </w:tcPr>
          <w:p w14:paraId="7C52312B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0.601</w:t>
            </w:r>
          </w:p>
        </w:tc>
        <w:tc>
          <w:tcPr>
            <w:tcW w:w="851" w:type="dxa"/>
          </w:tcPr>
          <w:p w14:paraId="78353AC6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1.01 (0.47-2.15)</w:t>
            </w:r>
          </w:p>
        </w:tc>
        <w:tc>
          <w:tcPr>
            <w:tcW w:w="567" w:type="dxa"/>
          </w:tcPr>
          <w:p w14:paraId="2D1CBD62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0.985</w:t>
            </w:r>
          </w:p>
        </w:tc>
        <w:tc>
          <w:tcPr>
            <w:tcW w:w="850" w:type="dxa"/>
          </w:tcPr>
          <w:p w14:paraId="429A3164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1.42 (0.67-3.00)</w:t>
            </w:r>
          </w:p>
        </w:tc>
        <w:tc>
          <w:tcPr>
            <w:tcW w:w="568" w:type="dxa"/>
          </w:tcPr>
          <w:p w14:paraId="3065AC89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0.360</w:t>
            </w:r>
          </w:p>
        </w:tc>
        <w:tc>
          <w:tcPr>
            <w:tcW w:w="841" w:type="dxa"/>
          </w:tcPr>
          <w:p w14:paraId="4798CA21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en-GB"/>
              </w:rPr>
              <w:t>1.10 (0.48-2.57)</w:t>
            </w:r>
          </w:p>
        </w:tc>
        <w:tc>
          <w:tcPr>
            <w:tcW w:w="577" w:type="dxa"/>
          </w:tcPr>
          <w:p w14:paraId="4B8F1CF8" w14:textId="77777777" w:rsidR="0090236B" w:rsidRPr="00A9598D" w:rsidRDefault="0090236B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0.818</w:t>
            </w:r>
          </w:p>
        </w:tc>
      </w:tr>
    </w:tbl>
    <w:p w14:paraId="475DFAED" w14:textId="77777777" w:rsidR="0090236B" w:rsidRPr="00C10B9E" w:rsidRDefault="0090236B" w:rsidP="0090236B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</w:rPr>
        <w:t>A</w:t>
      </w:r>
      <w:proofErr w:type="spellStart"/>
      <w:r>
        <w:rPr>
          <w:rFonts w:ascii="Arial" w:hAnsi="Arial" w:cs="Arial"/>
          <w:sz w:val="16"/>
          <w:szCs w:val="16"/>
          <w:lang w:val="en-GB"/>
        </w:rPr>
        <w:t>lso</w:t>
      </w:r>
      <w:proofErr w:type="spellEnd"/>
      <w:r>
        <w:rPr>
          <w:rFonts w:ascii="Arial" w:hAnsi="Arial" w:cs="Arial"/>
          <w:sz w:val="16"/>
          <w:szCs w:val="16"/>
          <w:lang w:val="en-GB"/>
        </w:rPr>
        <w:t xml:space="preserve"> </w:t>
      </w:r>
      <w:r w:rsidRPr="00C10B9E">
        <w:rPr>
          <w:rFonts w:ascii="Arial" w:hAnsi="Arial" w:cs="Arial"/>
          <w:sz w:val="16"/>
          <w:szCs w:val="16"/>
          <w:lang w:val="en-GB"/>
        </w:rPr>
        <w:t xml:space="preserve">adjusted for age at diagnosis (&lt;50 versus ≥50 y), </w:t>
      </w:r>
      <w:proofErr w:type="spellStart"/>
      <w:r w:rsidRPr="00C10B9E">
        <w:rPr>
          <w:rFonts w:ascii="Arial" w:hAnsi="Arial" w:cs="Arial"/>
          <w:sz w:val="16"/>
          <w:szCs w:val="16"/>
          <w:lang w:val="en-GB"/>
        </w:rPr>
        <w:t>tumor</w:t>
      </w:r>
      <w:proofErr w:type="spellEnd"/>
      <w:r w:rsidRPr="00C10B9E">
        <w:rPr>
          <w:rFonts w:ascii="Arial" w:hAnsi="Arial" w:cs="Arial"/>
          <w:sz w:val="16"/>
          <w:szCs w:val="16"/>
          <w:lang w:val="en-GB"/>
        </w:rPr>
        <w:t xml:space="preserve"> size (≤20 mm vs &gt;20mm), lymph node status (negative vs positive) and Nottingham Histologic Grade (2 vs 3) along with one of each immune cell variable</w:t>
      </w:r>
      <w:r>
        <w:rPr>
          <w:rFonts w:ascii="Arial" w:hAnsi="Arial" w:cs="Arial"/>
          <w:sz w:val="16"/>
          <w:szCs w:val="16"/>
          <w:lang w:val="en-GB"/>
        </w:rPr>
        <w:t xml:space="preserve"> in the table</w:t>
      </w:r>
      <w:r w:rsidRPr="00C10B9E">
        <w:rPr>
          <w:rFonts w:ascii="Arial" w:hAnsi="Arial" w:cs="Arial"/>
          <w:sz w:val="16"/>
          <w:szCs w:val="16"/>
          <w:lang w:val="en-GB"/>
        </w:rPr>
        <w:t>.</w:t>
      </w:r>
    </w:p>
    <w:p w14:paraId="33993264" w14:textId="77777777" w:rsidR="00AD3B6E" w:rsidRPr="0090236B" w:rsidRDefault="00AD3B6E">
      <w:pPr>
        <w:rPr>
          <w:lang w:val="en-GB"/>
        </w:rPr>
      </w:pPr>
    </w:p>
    <w:sectPr w:rsidR="00AD3B6E" w:rsidRPr="009023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6B"/>
    <w:rsid w:val="003724CA"/>
    <w:rsid w:val="00875D98"/>
    <w:rsid w:val="0090236B"/>
    <w:rsid w:val="00AD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415067"/>
  <w15:chartTrackingRefBased/>
  <w15:docId w15:val="{EA4FAFC1-5030-4936-8B28-3DB7F335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36B"/>
  </w:style>
  <w:style w:type="paragraph" w:styleId="Heading1">
    <w:name w:val="heading 1"/>
    <w:basedOn w:val="Normal"/>
    <w:next w:val="Normal"/>
    <w:link w:val="Heading1Char"/>
    <w:uiPriority w:val="9"/>
    <w:qFormat/>
    <w:rsid w:val="00902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3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236B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1</cp:revision>
  <dcterms:created xsi:type="dcterms:W3CDTF">2026-08-10T06:35:00Z</dcterms:created>
  <dcterms:modified xsi:type="dcterms:W3CDTF">2026-08-10T06:35:00Z</dcterms:modified>
</cp:coreProperties>
</file>