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147" w:type="dxa"/>
        <w:tblLayout w:type="fixed"/>
        <w:tblLook w:val="06A0" w:firstRow="1" w:lastRow="0" w:firstColumn="1" w:lastColumn="0" w:noHBand="1" w:noVBand="1"/>
      </w:tblPr>
      <w:tblGrid>
        <w:gridCol w:w="1535"/>
        <w:gridCol w:w="1570"/>
        <w:gridCol w:w="1042"/>
      </w:tblGrid>
      <w:tr w:rsidR="00871F54" w:rsidRPr="003525DC" w14:paraId="0CE2C7DC" w14:textId="77777777" w:rsidTr="001F047E">
        <w:tc>
          <w:tcPr>
            <w:tcW w:w="4147" w:type="dxa"/>
            <w:gridSpan w:val="3"/>
          </w:tcPr>
          <w:p w14:paraId="3DD0C357" w14:textId="77777777" w:rsidR="00871F54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517330">
              <w:rPr>
                <w:rFonts w:ascii="Arial" w:hAnsi="Arial" w:cs="Arial"/>
                <w:b/>
                <w:bCs/>
                <w:sz w:val="18"/>
                <w:szCs w:val="18"/>
                <w:shd w:val="clear" w:color="auto" w:fill="FCFCFC"/>
                <w:lang w:val="en-GB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CFCFC"/>
                <w:lang w:val="en-GB"/>
              </w:rPr>
              <w:t>S5</w:t>
            </w:r>
            <w:r w:rsidRPr="00517330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Multi</w:t>
            </w:r>
            <w:r w:rsidRPr="00517330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variable Cox regression analyses in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the</w:t>
            </w:r>
            <w:r w:rsidRPr="00517330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non-CT-</w:t>
            </w:r>
            <w:r w:rsidRPr="00517330"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 xml:space="preserve">cohort </w:t>
            </w:r>
            <w:r>
              <w:rPr>
                <w:rFonts w:ascii="Arial" w:hAnsi="Arial" w:cs="Arial"/>
                <w:sz w:val="18"/>
                <w:szCs w:val="18"/>
                <w:shd w:val="clear" w:color="auto" w:fill="FCFCFC"/>
                <w:lang w:val="en-GB"/>
              </w:rPr>
              <w:t>testing CD4+ lymphocytes and tumoral nest CD163+ macrophages</w:t>
            </w:r>
          </w:p>
        </w:tc>
      </w:tr>
      <w:tr w:rsidR="00871F54" w:rsidRPr="003525DC" w14:paraId="3828FAD2" w14:textId="77777777" w:rsidTr="001F047E">
        <w:tc>
          <w:tcPr>
            <w:tcW w:w="1535" w:type="dxa"/>
            <w:tcBorders>
              <w:bottom w:val="nil"/>
            </w:tcBorders>
          </w:tcPr>
          <w:p w14:paraId="731A01EF" w14:textId="77777777" w:rsidR="00871F54" w:rsidRPr="003525DC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2612" w:type="dxa"/>
            <w:gridSpan w:val="2"/>
            <w:vMerge w:val="restart"/>
          </w:tcPr>
          <w:p w14:paraId="47C924CF" w14:textId="77777777" w:rsidR="00871F54" w:rsidRDefault="00871F54" w:rsidP="001F047E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Overall Survival</w:t>
            </w:r>
          </w:p>
          <w:p w14:paraId="0A960420" w14:textId="77777777" w:rsidR="00871F54" w:rsidRDefault="00871F54" w:rsidP="001F047E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3525DC">
              <w:rPr>
                <w:rFonts w:ascii="Arial" w:hAnsi="Arial" w:cs="Arial"/>
                <w:sz w:val="12"/>
                <w:szCs w:val="12"/>
                <w:lang w:val="is-IS"/>
              </w:rPr>
              <w:t>events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20</w:t>
            </w:r>
          </w:p>
        </w:tc>
      </w:tr>
      <w:tr w:rsidR="00871F54" w:rsidRPr="003525DC" w14:paraId="7E88E3ED" w14:textId="77777777" w:rsidTr="001F047E">
        <w:trPr>
          <w:trHeight w:val="138"/>
        </w:trPr>
        <w:tc>
          <w:tcPr>
            <w:tcW w:w="1535" w:type="dxa"/>
            <w:vMerge w:val="restart"/>
            <w:tcBorders>
              <w:top w:val="nil"/>
            </w:tcBorders>
          </w:tcPr>
          <w:p w14:paraId="172B10CD" w14:textId="77777777" w:rsidR="00871F54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  <w:p w14:paraId="6A303906" w14:textId="77777777" w:rsidR="00871F54" w:rsidRPr="003525DC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2612" w:type="dxa"/>
            <w:gridSpan w:val="2"/>
            <w:vMerge/>
          </w:tcPr>
          <w:p w14:paraId="57088FFE" w14:textId="77777777" w:rsidR="00871F54" w:rsidRPr="003525DC" w:rsidRDefault="00871F54" w:rsidP="001F047E">
            <w:pPr>
              <w:jc w:val="center"/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871F54" w:rsidRPr="00E30233" w14:paraId="6ACE0D8B" w14:textId="77777777" w:rsidTr="001F047E">
        <w:tc>
          <w:tcPr>
            <w:tcW w:w="1535" w:type="dxa"/>
            <w:vMerge/>
          </w:tcPr>
          <w:p w14:paraId="649D0770" w14:textId="77777777" w:rsidR="00871F54" w:rsidRPr="003525DC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</w:p>
        </w:tc>
        <w:tc>
          <w:tcPr>
            <w:tcW w:w="1570" w:type="dxa"/>
          </w:tcPr>
          <w:p w14:paraId="773335C4" w14:textId="77777777" w:rsidR="00871F54" w:rsidRPr="00E30233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H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azard Ratio</w:t>
            </w:r>
          </w:p>
          <w:p w14:paraId="02A2977E" w14:textId="77777777" w:rsidR="00871F54" w:rsidRPr="00E30233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(95% C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I</w:t>
            </w: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 xml:space="preserve">)          </w:t>
            </w:r>
          </w:p>
        </w:tc>
        <w:tc>
          <w:tcPr>
            <w:tcW w:w="1042" w:type="dxa"/>
          </w:tcPr>
          <w:p w14:paraId="329A76D8" w14:textId="77777777" w:rsidR="00871F54" w:rsidRPr="00E30233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30233">
              <w:rPr>
                <w:rFonts w:ascii="Arial" w:hAnsi="Arial" w:cs="Arial"/>
                <w:sz w:val="12"/>
                <w:szCs w:val="12"/>
                <w:lang w:val="is-IS"/>
              </w:rPr>
              <w:t>p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-value</w:t>
            </w:r>
          </w:p>
        </w:tc>
      </w:tr>
      <w:tr w:rsidR="00871F54" w:rsidRPr="00E571AD" w14:paraId="19A6BC43" w14:textId="77777777" w:rsidTr="001F047E">
        <w:tc>
          <w:tcPr>
            <w:tcW w:w="1535" w:type="dxa"/>
          </w:tcPr>
          <w:p w14:paraId="7DEA6C80" w14:textId="77777777" w:rsidR="00871F54" w:rsidRPr="00E571AD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581DE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Age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at diagnosis, </w:t>
            </w:r>
            <w:r w:rsidRPr="00AC074D">
              <w:rPr>
                <w:rFonts w:ascii="Arial" w:hAnsi="Arial" w:cs="Arial"/>
                <w:sz w:val="12"/>
                <w:szCs w:val="12"/>
                <w:lang w:val="en-SE"/>
              </w:rPr>
              <w:t>continuous</w:t>
            </w:r>
          </w:p>
        </w:tc>
        <w:tc>
          <w:tcPr>
            <w:tcW w:w="1570" w:type="dxa"/>
          </w:tcPr>
          <w:p w14:paraId="255176FE" w14:textId="77777777" w:rsidR="00871F54" w:rsidRPr="00E571AD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1.04</w:t>
            </w:r>
          </w:p>
          <w:p w14:paraId="414EB7EE" w14:textId="77777777" w:rsidR="00871F54" w:rsidRPr="00E571AD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(0.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97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-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1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.1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2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2" w:type="dxa"/>
          </w:tcPr>
          <w:p w14:paraId="03F2EE25" w14:textId="77777777" w:rsidR="00871F54" w:rsidRPr="00E571AD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>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299</w:t>
            </w:r>
          </w:p>
        </w:tc>
      </w:tr>
      <w:tr w:rsidR="00871F54" w14:paraId="636DA378" w14:textId="77777777" w:rsidTr="001F047E">
        <w:tc>
          <w:tcPr>
            <w:tcW w:w="1535" w:type="dxa"/>
          </w:tcPr>
          <w:p w14:paraId="2C91205F" w14:textId="77777777" w:rsidR="00871F54" w:rsidRPr="003525DC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81DE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Tumor size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953F7F">
              <w:rPr>
                <w:rFonts w:ascii="Arial" w:hAnsi="Arial" w:cs="Arial"/>
                <w:sz w:val="12"/>
                <w:szCs w:val="12"/>
                <w:lang w:val="en-SE"/>
              </w:rPr>
              <w:t>≤ 20 mm (ref.) v</w:t>
            </w:r>
            <w:r>
              <w:rPr>
                <w:rFonts w:ascii="Arial" w:hAnsi="Arial" w:cs="Arial"/>
                <w:sz w:val="12"/>
                <w:szCs w:val="12"/>
                <w:lang w:val="en-SE"/>
              </w:rPr>
              <w:t>s.</w:t>
            </w:r>
            <w:r w:rsidRPr="00953F7F">
              <w:rPr>
                <w:rFonts w:ascii="Arial" w:hAnsi="Arial" w:cs="Arial"/>
                <w:sz w:val="12"/>
                <w:szCs w:val="12"/>
                <w:lang w:val="en-SE"/>
              </w:rPr>
              <w:t> &gt; 20 mm</w:t>
            </w:r>
          </w:p>
        </w:tc>
        <w:tc>
          <w:tcPr>
            <w:tcW w:w="1570" w:type="dxa"/>
          </w:tcPr>
          <w:p w14:paraId="5693A1AB" w14:textId="77777777" w:rsidR="00871F54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1.95 </w:t>
            </w:r>
          </w:p>
          <w:p w14:paraId="78AE100F" w14:textId="77777777" w:rsidR="00871F54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(0.64-5.95)</w:t>
            </w:r>
          </w:p>
        </w:tc>
        <w:tc>
          <w:tcPr>
            <w:tcW w:w="1042" w:type="dxa"/>
          </w:tcPr>
          <w:p w14:paraId="48AB01B7" w14:textId="77777777" w:rsidR="00871F54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0.241</w:t>
            </w:r>
          </w:p>
        </w:tc>
      </w:tr>
      <w:tr w:rsidR="00871F54" w:rsidRPr="00E5577A" w14:paraId="547CCCE6" w14:textId="77777777" w:rsidTr="001F047E">
        <w:tc>
          <w:tcPr>
            <w:tcW w:w="1535" w:type="dxa"/>
          </w:tcPr>
          <w:p w14:paraId="00251235" w14:textId="77777777" w:rsidR="00871F54" w:rsidRPr="00E5577A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581DE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Lymph node status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SE"/>
              </w:rPr>
              <w:t>N0</w:t>
            </w:r>
            <w:r w:rsidRPr="00953F7F">
              <w:rPr>
                <w:rFonts w:ascii="Arial" w:hAnsi="Arial" w:cs="Arial"/>
                <w:sz w:val="12"/>
                <w:szCs w:val="12"/>
                <w:lang w:val="en-SE"/>
              </w:rPr>
              <w:t xml:space="preserve"> (ref.) v</w:t>
            </w:r>
            <w:r>
              <w:rPr>
                <w:rFonts w:ascii="Arial" w:hAnsi="Arial" w:cs="Arial"/>
                <w:sz w:val="12"/>
                <w:szCs w:val="12"/>
                <w:lang w:val="en-SE"/>
              </w:rPr>
              <w:t>s.</w:t>
            </w:r>
            <w:r w:rsidRPr="00953F7F">
              <w:rPr>
                <w:rFonts w:ascii="Arial" w:hAnsi="Arial" w:cs="Arial"/>
                <w:sz w:val="12"/>
                <w:szCs w:val="12"/>
                <w:lang w:val="en-SE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SE"/>
              </w:rPr>
              <w:t>N+</w:t>
            </w:r>
          </w:p>
        </w:tc>
        <w:tc>
          <w:tcPr>
            <w:tcW w:w="1570" w:type="dxa"/>
          </w:tcPr>
          <w:p w14:paraId="2938260A" w14:textId="77777777" w:rsidR="00871F54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1.32</w:t>
            </w:r>
          </w:p>
          <w:p w14:paraId="6A181C9B" w14:textId="77777777" w:rsidR="00871F54" w:rsidRPr="00E5577A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(0.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52</w:t>
            </w: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-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3</w:t>
            </w: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33</w:t>
            </w: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2" w:type="dxa"/>
          </w:tcPr>
          <w:p w14:paraId="3A0E5FC5" w14:textId="77777777" w:rsidR="00871F54" w:rsidRPr="00E5577A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554</w:t>
            </w:r>
          </w:p>
        </w:tc>
      </w:tr>
      <w:tr w:rsidR="00871F54" w:rsidRPr="00854366" w14:paraId="6B48ED23" w14:textId="77777777" w:rsidTr="001F047E">
        <w:tc>
          <w:tcPr>
            <w:tcW w:w="1535" w:type="dxa"/>
          </w:tcPr>
          <w:p w14:paraId="52CD8692" w14:textId="77777777" w:rsidR="00871F54" w:rsidRPr="00564FDF" w:rsidRDefault="00871F54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581DE5">
              <w:rPr>
                <w:rFonts w:ascii="Arial" w:hAnsi="Arial" w:cs="Arial"/>
                <w:b/>
                <w:bCs/>
                <w:sz w:val="12"/>
                <w:szCs w:val="12"/>
                <w:lang w:val="en-GB"/>
              </w:rPr>
              <w:t>CD4</w:t>
            </w:r>
            <w:r w:rsidRPr="00970160">
              <w:rPr>
                <w:rFonts w:ascii="Arial" w:hAnsi="Arial" w:cs="Arial"/>
                <w:sz w:val="12"/>
                <w:szCs w:val="12"/>
                <w:lang w:val="en-GB"/>
              </w:rPr>
              <w:t>+ &lt;12.5 vs ≥12.5%</w:t>
            </w:r>
          </w:p>
        </w:tc>
        <w:tc>
          <w:tcPr>
            <w:tcW w:w="1570" w:type="dxa"/>
          </w:tcPr>
          <w:p w14:paraId="31B061E9" w14:textId="77777777" w:rsidR="00871F54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0.42 </w:t>
            </w:r>
          </w:p>
          <w:p w14:paraId="56A8FD70" w14:textId="77777777" w:rsidR="00871F54" w:rsidRPr="00854366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(0.16-1.07)</w:t>
            </w:r>
          </w:p>
        </w:tc>
        <w:tc>
          <w:tcPr>
            <w:tcW w:w="1042" w:type="dxa"/>
          </w:tcPr>
          <w:p w14:paraId="2C0F8AB4" w14:textId="77777777" w:rsidR="00871F54" w:rsidRPr="00854366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0.068</w:t>
            </w:r>
          </w:p>
        </w:tc>
      </w:tr>
      <w:tr w:rsidR="00871F54" w:rsidRPr="000041B8" w14:paraId="6F2138CB" w14:textId="77777777" w:rsidTr="001F047E">
        <w:tc>
          <w:tcPr>
            <w:tcW w:w="1535" w:type="dxa"/>
          </w:tcPr>
          <w:p w14:paraId="67BE3812" w14:textId="77777777" w:rsidR="00871F54" w:rsidRPr="00755615" w:rsidRDefault="00871F54" w:rsidP="001F047E">
            <w:pPr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</w:p>
        </w:tc>
        <w:tc>
          <w:tcPr>
            <w:tcW w:w="1570" w:type="dxa"/>
          </w:tcPr>
          <w:p w14:paraId="0779FB29" w14:textId="77777777" w:rsidR="00871F54" w:rsidRPr="00BF199A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1042" w:type="dxa"/>
          </w:tcPr>
          <w:p w14:paraId="6DA50798" w14:textId="77777777" w:rsidR="00871F54" w:rsidRPr="00BF199A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522F68" w:rsidRPr="000041B8" w14:paraId="25C3240F" w14:textId="77777777" w:rsidTr="001F047E">
        <w:tc>
          <w:tcPr>
            <w:tcW w:w="1535" w:type="dxa"/>
          </w:tcPr>
          <w:p w14:paraId="16896EC2" w14:textId="77777777" w:rsidR="00522F68" w:rsidRPr="00755615" w:rsidRDefault="00522F68" w:rsidP="001F047E">
            <w:pPr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</w:p>
        </w:tc>
        <w:tc>
          <w:tcPr>
            <w:tcW w:w="1570" w:type="dxa"/>
          </w:tcPr>
          <w:p w14:paraId="316AB4AF" w14:textId="77777777" w:rsidR="00522F68" w:rsidRPr="00BF199A" w:rsidRDefault="00522F68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1042" w:type="dxa"/>
          </w:tcPr>
          <w:p w14:paraId="65A27DDB" w14:textId="77777777" w:rsidR="00522F68" w:rsidRPr="00BF199A" w:rsidRDefault="00522F68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871F54" w:rsidRPr="000041B8" w14:paraId="7CE50EC3" w14:textId="77777777" w:rsidTr="001F047E">
        <w:tc>
          <w:tcPr>
            <w:tcW w:w="1535" w:type="dxa"/>
          </w:tcPr>
          <w:p w14:paraId="688CB735" w14:textId="77777777" w:rsidR="00871F54" w:rsidRPr="00755615" w:rsidRDefault="00871F54" w:rsidP="001F047E">
            <w:pPr>
              <w:rPr>
                <w:rFonts w:ascii="Arial" w:hAnsi="Arial" w:cs="Arial"/>
                <w:color w:val="FF0000"/>
                <w:sz w:val="12"/>
                <w:szCs w:val="12"/>
                <w:lang w:val="en-GB"/>
              </w:rPr>
            </w:pPr>
          </w:p>
        </w:tc>
        <w:tc>
          <w:tcPr>
            <w:tcW w:w="1570" w:type="dxa"/>
          </w:tcPr>
          <w:p w14:paraId="795D6902" w14:textId="77777777" w:rsidR="00871F54" w:rsidRPr="00BF199A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  <w:tc>
          <w:tcPr>
            <w:tcW w:w="1042" w:type="dxa"/>
          </w:tcPr>
          <w:p w14:paraId="0F925C21" w14:textId="77777777" w:rsidR="00871F54" w:rsidRPr="00BF199A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</w:p>
        </w:tc>
      </w:tr>
      <w:tr w:rsidR="00871F54" w:rsidRPr="00755615" w14:paraId="12A025D7" w14:textId="77777777" w:rsidTr="001F047E">
        <w:tc>
          <w:tcPr>
            <w:tcW w:w="1535" w:type="dxa"/>
          </w:tcPr>
          <w:p w14:paraId="7A74588E" w14:textId="77777777" w:rsidR="00871F54" w:rsidRPr="00970160" w:rsidRDefault="00871F54" w:rsidP="001F047E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  <w:r w:rsidRPr="00581DE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Age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at diagnosis, c</w:t>
            </w:r>
            <w:proofErr w:type="spellStart"/>
            <w:r w:rsidRPr="00AC074D">
              <w:rPr>
                <w:rFonts w:ascii="Arial" w:hAnsi="Arial" w:cs="Arial"/>
                <w:sz w:val="12"/>
                <w:szCs w:val="12"/>
                <w:lang w:val="en-SE"/>
              </w:rPr>
              <w:t>ontinuou</w:t>
            </w:r>
            <w:r>
              <w:rPr>
                <w:rFonts w:ascii="Arial" w:hAnsi="Arial" w:cs="Arial"/>
                <w:sz w:val="12"/>
                <w:szCs w:val="12"/>
                <w:lang w:val="en-SE"/>
              </w:rPr>
              <w:t>s</w:t>
            </w:r>
            <w:proofErr w:type="spellEnd"/>
          </w:p>
        </w:tc>
        <w:tc>
          <w:tcPr>
            <w:tcW w:w="1570" w:type="dxa"/>
          </w:tcPr>
          <w:p w14:paraId="5C763A64" w14:textId="77777777" w:rsidR="00871F54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1.06</w:t>
            </w:r>
          </w:p>
          <w:p w14:paraId="3EAB0371" w14:textId="77777777" w:rsidR="00871F54" w:rsidRPr="00970160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970160">
              <w:rPr>
                <w:rFonts w:ascii="Arial" w:hAnsi="Arial" w:cs="Arial"/>
                <w:sz w:val="12"/>
                <w:szCs w:val="12"/>
                <w:lang w:val="is-IS"/>
              </w:rPr>
              <w:t>(0.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98</w:t>
            </w:r>
            <w:r w:rsidRPr="00970160">
              <w:rPr>
                <w:rFonts w:ascii="Arial" w:hAnsi="Arial" w:cs="Arial"/>
                <w:sz w:val="12"/>
                <w:szCs w:val="12"/>
                <w:lang w:val="is-IS"/>
              </w:rPr>
              <w:t>-1.1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3</w:t>
            </w:r>
            <w:r w:rsidRPr="00970160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2" w:type="dxa"/>
          </w:tcPr>
          <w:p w14:paraId="41AFDC38" w14:textId="77777777" w:rsidR="00871F54" w:rsidRPr="00970160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970160">
              <w:rPr>
                <w:rFonts w:ascii="Arial" w:hAnsi="Arial" w:cs="Arial"/>
                <w:sz w:val="12"/>
                <w:szCs w:val="12"/>
                <w:lang w:val="is-IS"/>
              </w:rPr>
              <w:t>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136</w:t>
            </w:r>
          </w:p>
        </w:tc>
      </w:tr>
      <w:tr w:rsidR="00871F54" w:rsidRPr="00F34CF9" w14:paraId="6E645DF1" w14:textId="77777777" w:rsidTr="001F047E">
        <w:tc>
          <w:tcPr>
            <w:tcW w:w="1535" w:type="dxa"/>
          </w:tcPr>
          <w:p w14:paraId="24D86640" w14:textId="77777777" w:rsidR="00871F54" w:rsidRPr="005F0917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581DE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Tumor size</w:t>
            </w:r>
            <w:r w:rsidRPr="00E571AD">
              <w:rPr>
                <w:rFonts w:ascii="Arial" w:hAnsi="Arial" w:cs="Arial"/>
                <w:sz w:val="12"/>
                <w:szCs w:val="12"/>
                <w:lang w:val="is-IS"/>
              </w:rPr>
              <w:t xml:space="preserve"> </w:t>
            </w:r>
            <w:r w:rsidRPr="00953F7F">
              <w:rPr>
                <w:rFonts w:ascii="Arial" w:hAnsi="Arial" w:cs="Arial"/>
                <w:sz w:val="12"/>
                <w:szCs w:val="12"/>
                <w:lang w:val="en-SE"/>
              </w:rPr>
              <w:t>≤ 20 mm (ref.) v</w:t>
            </w:r>
            <w:r>
              <w:rPr>
                <w:rFonts w:ascii="Arial" w:hAnsi="Arial" w:cs="Arial"/>
                <w:sz w:val="12"/>
                <w:szCs w:val="12"/>
                <w:lang w:val="en-SE"/>
              </w:rPr>
              <w:t>s.</w:t>
            </w:r>
            <w:r w:rsidRPr="00953F7F">
              <w:rPr>
                <w:rFonts w:ascii="Arial" w:hAnsi="Arial" w:cs="Arial"/>
                <w:sz w:val="12"/>
                <w:szCs w:val="12"/>
                <w:lang w:val="en-SE"/>
              </w:rPr>
              <w:t> &gt; 20 mm</w:t>
            </w:r>
          </w:p>
        </w:tc>
        <w:tc>
          <w:tcPr>
            <w:tcW w:w="1570" w:type="dxa"/>
          </w:tcPr>
          <w:p w14:paraId="1CD7611F" w14:textId="77777777" w:rsidR="00871F54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1.36 </w:t>
            </w:r>
          </w:p>
          <w:p w14:paraId="0DB59AC3" w14:textId="77777777" w:rsidR="00871F54" w:rsidRPr="00E5577A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(</w:t>
            </w:r>
            <w:r w:rsidRPr="00E5577A">
              <w:rPr>
                <w:rFonts w:ascii="Arial" w:hAnsi="Arial" w:cs="Arial"/>
                <w:sz w:val="12"/>
                <w:szCs w:val="12"/>
              </w:rPr>
              <w:t>0.</w:t>
            </w:r>
            <w:r>
              <w:rPr>
                <w:rFonts w:ascii="Arial" w:hAnsi="Arial" w:cs="Arial"/>
                <w:sz w:val="12"/>
                <w:szCs w:val="12"/>
              </w:rPr>
              <w:t>49</w:t>
            </w:r>
            <w:r w:rsidRPr="00E5577A">
              <w:rPr>
                <w:rFonts w:ascii="Arial" w:hAnsi="Arial" w:cs="Arial"/>
                <w:sz w:val="12"/>
                <w:szCs w:val="12"/>
              </w:rPr>
              <w:t>-</w:t>
            </w:r>
            <w:r>
              <w:rPr>
                <w:rFonts w:ascii="Arial" w:hAnsi="Arial" w:cs="Arial"/>
                <w:sz w:val="12"/>
                <w:szCs w:val="12"/>
              </w:rPr>
              <w:t>3.79</w:t>
            </w: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2" w:type="dxa"/>
          </w:tcPr>
          <w:p w14:paraId="0AFEDCAC" w14:textId="77777777" w:rsidR="00871F54" w:rsidRPr="00E5577A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E5577A">
              <w:rPr>
                <w:rFonts w:ascii="Arial" w:hAnsi="Arial" w:cs="Arial"/>
                <w:sz w:val="12"/>
                <w:szCs w:val="12"/>
                <w:lang w:val="is-IS"/>
              </w:rPr>
              <w:t>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555</w:t>
            </w:r>
          </w:p>
        </w:tc>
      </w:tr>
      <w:tr w:rsidR="00871F54" w:rsidRPr="00F34CF9" w14:paraId="4EF71AB4" w14:textId="77777777" w:rsidTr="001F047E">
        <w:tc>
          <w:tcPr>
            <w:tcW w:w="1535" w:type="dxa"/>
          </w:tcPr>
          <w:p w14:paraId="1B74CDE1" w14:textId="77777777" w:rsidR="00871F54" w:rsidRPr="005F0917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581DE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Lymph node status</w:t>
            </w:r>
            <w:r>
              <w:rPr>
                <w:rFonts w:ascii="Arial" w:hAnsi="Arial" w:cs="Arial"/>
                <w:sz w:val="12"/>
                <w:szCs w:val="12"/>
                <w:lang w:val="en-GB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SE"/>
              </w:rPr>
              <w:t>N0</w:t>
            </w:r>
            <w:r w:rsidRPr="00953F7F">
              <w:rPr>
                <w:rFonts w:ascii="Arial" w:hAnsi="Arial" w:cs="Arial"/>
                <w:sz w:val="12"/>
                <w:szCs w:val="12"/>
                <w:lang w:val="en-SE"/>
              </w:rPr>
              <w:t xml:space="preserve"> (ref.) v</w:t>
            </w:r>
            <w:r>
              <w:rPr>
                <w:rFonts w:ascii="Arial" w:hAnsi="Arial" w:cs="Arial"/>
                <w:sz w:val="12"/>
                <w:szCs w:val="12"/>
                <w:lang w:val="en-SE"/>
              </w:rPr>
              <w:t>s.</w:t>
            </w:r>
            <w:r w:rsidRPr="00953F7F">
              <w:rPr>
                <w:rFonts w:ascii="Arial" w:hAnsi="Arial" w:cs="Arial"/>
                <w:sz w:val="12"/>
                <w:szCs w:val="12"/>
                <w:lang w:val="en-SE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  <w:lang w:val="en-SE"/>
              </w:rPr>
              <w:t>N+</w:t>
            </w:r>
          </w:p>
        </w:tc>
        <w:tc>
          <w:tcPr>
            <w:tcW w:w="1570" w:type="dxa"/>
          </w:tcPr>
          <w:p w14:paraId="6B0AF6CB" w14:textId="77777777" w:rsidR="00871F54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1.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50 </w:t>
            </w:r>
          </w:p>
          <w:p w14:paraId="1EAAC395" w14:textId="77777777" w:rsidR="00871F54" w:rsidRPr="00F34CF9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(</w:t>
            </w:r>
            <w:r w:rsidRPr="00F34CF9">
              <w:rPr>
                <w:rFonts w:ascii="Arial" w:hAnsi="Arial" w:cs="Arial"/>
                <w:sz w:val="12"/>
                <w:szCs w:val="12"/>
              </w:rPr>
              <w:t>0.</w:t>
            </w:r>
            <w:r>
              <w:rPr>
                <w:rFonts w:ascii="Arial" w:hAnsi="Arial" w:cs="Arial"/>
                <w:sz w:val="12"/>
                <w:szCs w:val="12"/>
              </w:rPr>
              <w:t>59</w:t>
            </w:r>
            <w:r w:rsidRPr="00F34CF9">
              <w:rPr>
                <w:rFonts w:ascii="Arial" w:hAnsi="Arial" w:cs="Arial"/>
                <w:sz w:val="12"/>
                <w:szCs w:val="12"/>
              </w:rPr>
              <w:t>-</w:t>
            </w:r>
            <w:r>
              <w:rPr>
                <w:rFonts w:ascii="Arial" w:hAnsi="Arial" w:cs="Arial"/>
                <w:sz w:val="12"/>
                <w:szCs w:val="12"/>
              </w:rPr>
              <w:t>3.85</w:t>
            </w: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)</w:t>
            </w:r>
          </w:p>
        </w:tc>
        <w:tc>
          <w:tcPr>
            <w:tcW w:w="1042" w:type="dxa"/>
          </w:tcPr>
          <w:p w14:paraId="181DEC18" w14:textId="77777777" w:rsidR="00871F54" w:rsidRPr="00F34CF9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F34CF9">
              <w:rPr>
                <w:rFonts w:ascii="Arial" w:hAnsi="Arial" w:cs="Arial"/>
                <w:sz w:val="12"/>
                <w:szCs w:val="12"/>
                <w:lang w:val="is-IS"/>
              </w:rPr>
              <w:t>0.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>398</w:t>
            </w:r>
          </w:p>
        </w:tc>
      </w:tr>
      <w:tr w:rsidR="00871F54" w:rsidRPr="00F34CF9" w14:paraId="00B9D130" w14:textId="77777777" w:rsidTr="001F047E">
        <w:trPr>
          <w:trHeight w:val="56"/>
        </w:trPr>
        <w:tc>
          <w:tcPr>
            <w:tcW w:w="1535" w:type="dxa"/>
          </w:tcPr>
          <w:p w14:paraId="78C837E4" w14:textId="77777777" w:rsidR="00871F54" w:rsidRPr="005F0917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 w:rsidRPr="00581DE5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CD163 tumor nest</w:t>
            </w: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 &lt;1% (ref.) vs ≥1%</w:t>
            </w:r>
          </w:p>
        </w:tc>
        <w:tc>
          <w:tcPr>
            <w:tcW w:w="1570" w:type="dxa"/>
          </w:tcPr>
          <w:p w14:paraId="34151120" w14:textId="77777777" w:rsidR="00871F54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 xml:space="preserve">3.27 </w:t>
            </w:r>
          </w:p>
          <w:p w14:paraId="273ED6A9" w14:textId="77777777" w:rsidR="00871F54" w:rsidRPr="004D03AC" w:rsidRDefault="00871F54" w:rsidP="001F047E">
            <w:pPr>
              <w:rPr>
                <w:rFonts w:ascii="Arial" w:hAnsi="Arial" w:cs="Arial"/>
                <w:sz w:val="12"/>
                <w:szCs w:val="12"/>
                <w:lang w:val="is-IS"/>
              </w:rPr>
            </w:pPr>
            <w:r>
              <w:rPr>
                <w:rFonts w:ascii="Arial" w:hAnsi="Arial" w:cs="Arial"/>
                <w:sz w:val="12"/>
                <w:szCs w:val="12"/>
                <w:lang w:val="is-IS"/>
              </w:rPr>
              <w:t>(1.34-8.02)</w:t>
            </w:r>
          </w:p>
        </w:tc>
        <w:tc>
          <w:tcPr>
            <w:tcW w:w="1042" w:type="dxa"/>
          </w:tcPr>
          <w:p w14:paraId="30BDE9A9" w14:textId="77777777" w:rsidR="00871F54" w:rsidRPr="00C448AC" w:rsidRDefault="00871F54" w:rsidP="001F047E">
            <w:pPr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</w:pPr>
            <w:r w:rsidRPr="00C448AC">
              <w:rPr>
                <w:rFonts w:ascii="Arial" w:hAnsi="Arial" w:cs="Arial"/>
                <w:b/>
                <w:bCs/>
                <w:sz w:val="12"/>
                <w:szCs w:val="12"/>
                <w:lang w:val="is-IS"/>
              </w:rPr>
              <w:t>0.010</w:t>
            </w:r>
          </w:p>
        </w:tc>
      </w:tr>
    </w:tbl>
    <w:p w14:paraId="63395BEE" w14:textId="77777777" w:rsidR="00AD3B6E" w:rsidRDefault="00AD3B6E"/>
    <w:sectPr w:rsidR="00AD3B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F54"/>
    <w:rsid w:val="003724CA"/>
    <w:rsid w:val="004A4A14"/>
    <w:rsid w:val="00522F68"/>
    <w:rsid w:val="00871F54"/>
    <w:rsid w:val="00AD3B6E"/>
    <w:rsid w:val="00D0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BDC90B"/>
  <w15:chartTrackingRefBased/>
  <w15:docId w15:val="{D3ED8820-5A1F-4BCE-9775-F41017CD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F54"/>
  </w:style>
  <w:style w:type="paragraph" w:styleId="Heading1">
    <w:name w:val="heading 1"/>
    <w:basedOn w:val="Normal"/>
    <w:next w:val="Normal"/>
    <w:link w:val="Heading1Char"/>
    <w:uiPriority w:val="9"/>
    <w:qFormat/>
    <w:rsid w:val="00871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F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F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F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F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F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F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F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F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F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F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F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F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F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F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1F54"/>
    <w:pPr>
      <w:spacing w:after="0" w:line="240" w:lineRule="auto"/>
    </w:pPr>
    <w:rPr>
      <w:rFonts w:ascii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Gudbjörg Ragna Sigurjonsdottir</dc:creator>
  <cp:keywords/>
  <dc:description/>
  <cp:lastModifiedBy>Gudbjörg Ragna Sigurjonsdottir</cp:lastModifiedBy>
  <cp:revision>2</cp:revision>
  <dcterms:created xsi:type="dcterms:W3CDTF">2026-08-10T06:39:00Z</dcterms:created>
  <dcterms:modified xsi:type="dcterms:W3CDTF">2026-08-22T13:36:00Z</dcterms:modified>
</cp:coreProperties>
</file>