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b/>
          <w:sz w:val="32"/>
        </w:rPr>
        <w:t>Supplementary Information</w:t>
      </w:r>
    </w:p>
    <w:p>
      <w:pPr>
        <w:spacing w:after="200"/>
        <w:jc w:val="center"/>
      </w:pPr>
      <w:r>
        <w:rPr>
          <w:b/>
          <w:sz w:val="24"/>
        </w:rPr>
        <w:t>Matched genome-background controls refine phylogenetically supported horizontal gene transfer candidates across Actinomycetota</w:t>
      </w:r>
    </w:p>
    <w:p>
      <w:pPr>
        <w:spacing w:after="100" w:line="252" w:lineRule="auto"/>
      </w:pPr>
      <w:r>
        <w:t>Scope of this supplement. This document compiles analysis outputs generated during the project that are useful for auditability, interpretation, and reproducibility but are not fully tabulated in the main manuscript. It emphasizes intermediate screening distributions, detailed neighborhood classifications, sensitivity checks, multi-candidate loci, matched-background diagnostics, and expanded retrospective predictor results. These supplementary summaries do not change the primary conclusion that the retained loci are high-priority HGT candidates rather than confirmed historical transfers.</w:t>
      </w:r>
    </w:p>
    <w:p>
      <w:pPr>
        <w:spacing w:after="100" w:line="252" w:lineRule="auto"/>
      </w:pPr>
      <w:r>
        <w:t>Interpretive constraint. The 300-protein phylogenetic validation batch was intentionally enriched for unusual cross-genus similarity patterns. Consequently, all tree-stage and predictor percentages in this supplement describe validation yield within that enriched panel and must not be interpreted as genome-wide HGT prevalence or universal decision thresholds.</w:t>
      </w:r>
    </w:p>
    <w:p>
      <w:pPr>
        <w:pStyle w:val="Heading1"/>
      </w:pPr>
      <w:r>
        <w:t>Supplementary Note S1. Rapid candidate-generation audit</w:t>
      </w:r>
    </w:p>
    <w:p>
      <w:pPr>
        <w:spacing w:after="100" w:line="252" w:lineRule="auto"/>
      </w:pPr>
      <w:r>
        <w:t>The rapid screen processed 3,369,578 query proteins. Of these, 357,598 lacked a non-self hit, leaving 3,011,980 queries assigned among the reported rapid-screen categories below. This stage was used for candidate generation rather than as direct evidence of HGT.</w:t>
      </w:r>
    </w:p>
    <w:p>
      <w:pPr>
        <w:pStyle w:val="Caption"/>
        <w:keepNext/>
      </w:pPr>
      <w:r>
        <w:rPr>
          <w:b/>
        </w:rPr>
        <w:t>Supplementary Table S1. Reported rapid-screen audit counts.</w:t>
      </w:r>
    </w:p>
    <w:tbl>
      <w:tblPr>
        <w:tblStyle w:val="TableGrid"/>
        <w:tblW w:type="auto" w:w="0"/>
        <w:jc w:val="center"/>
        <w:tblLayout w:type="autofit"/>
        <w:tblLook w:firstColumn="1" w:firstRow="1" w:lastColumn="0" w:lastRow="0" w:noHBand="0" w:noVBand="1" w:val="04A0"/>
      </w:tblPr>
      <w:tblGrid>
        <w:gridCol w:w="3345"/>
        <w:gridCol w:w="3345"/>
        <w:gridCol w:w="3345"/>
      </w:tblGrid>
      <w:tr>
        <w:trPr>
          <w:tblHeader w:val="true"/>
          <w:cantSplit/>
        </w:trPr>
        <w:tc>
          <w:tcPr>
            <w:tcW w:type="dxa" w:w="3345"/>
            <w:shd w:fill="E7E6E6"/>
            <w:vAlign w:val="center"/>
            <w:tcMar>
              <w:top w:w="50" w:type="dxa"/>
              <w:start w:w="70" w:type="dxa"/>
              <w:bottom w:w="50" w:type="dxa"/>
              <w:end w:w="70" w:type="dxa"/>
            </w:tcMar>
          </w:tcPr>
          <w:p>
            <w:pPr>
              <w:jc w:val="center"/>
            </w:pPr>
            <w:r>
              <w:rPr>
                <w:rFonts w:ascii="Times New Roman" w:hAnsi="Times New Roman"/>
                <w:b/>
                <w:sz w:val="17"/>
              </w:rPr>
              <w:t>Metric / class</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7"/>
              </w:rPr>
              <w:t>Count</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7"/>
              </w:rPr>
              <w:t>Interpretation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Queries processed</w:t>
            </w:r>
          </w:p>
        </w:tc>
        <w:tc>
          <w:tcPr>
            <w:tcW w:type="dxa" w:w="3345"/>
            <w:vAlign w:val="top"/>
            <w:tcMar>
              <w:top w:w="50" w:type="dxa"/>
              <w:start w:w="70" w:type="dxa"/>
              <w:bottom w:w="50" w:type="dxa"/>
              <w:end w:w="70" w:type="dxa"/>
            </w:tcMar>
          </w:tcPr>
          <w:p>
            <w:pPr>
              <w:spacing w:after="0"/>
            </w:pPr>
            <w:r>
              <w:rPr>
                <w:rFonts w:ascii="Times New Roman" w:hAnsi="Times New Roman"/>
                <w:sz w:val="17"/>
              </w:rPr>
              <w:t>3,369,578</w:t>
            </w:r>
          </w:p>
        </w:tc>
        <w:tc>
          <w:tcPr>
            <w:tcW w:type="dxa" w:w="3345"/>
            <w:vAlign w:val="top"/>
            <w:tcMar>
              <w:top w:w="50" w:type="dxa"/>
              <w:start w:w="70" w:type="dxa"/>
              <w:bottom w:w="50" w:type="dxa"/>
              <w:end w:w="70" w:type="dxa"/>
            </w:tcMar>
          </w:tcPr>
          <w:p>
            <w:pPr>
              <w:spacing w:after="0"/>
            </w:pPr>
            <w:r>
              <w:rPr>
                <w:rFonts w:ascii="Times New Roman" w:hAnsi="Times New Roman"/>
                <w:sz w:val="17"/>
              </w:rPr>
              <w:t>All rapid-screen queries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Queries without non-self hit</w:t>
            </w:r>
          </w:p>
        </w:tc>
        <w:tc>
          <w:tcPr>
            <w:tcW w:type="dxa" w:w="3345"/>
            <w:vAlign w:val="top"/>
            <w:tcMar>
              <w:top w:w="50" w:type="dxa"/>
              <w:start w:w="70" w:type="dxa"/>
              <w:bottom w:w="50" w:type="dxa"/>
              <w:end w:w="70" w:type="dxa"/>
            </w:tcMar>
          </w:tcPr>
          <w:p>
            <w:pPr>
              <w:spacing w:after="0"/>
            </w:pPr>
            <w:r>
              <w:rPr>
                <w:rFonts w:ascii="Times New Roman" w:hAnsi="Times New Roman"/>
                <w:sz w:val="17"/>
              </w:rPr>
              <w:t>357,598</w:t>
            </w:r>
          </w:p>
        </w:tc>
        <w:tc>
          <w:tcPr>
            <w:tcW w:type="dxa" w:w="3345"/>
            <w:vAlign w:val="top"/>
            <w:tcMar>
              <w:top w:w="50" w:type="dxa"/>
              <w:start w:w="70" w:type="dxa"/>
              <w:bottom w:w="50" w:type="dxa"/>
              <w:end w:w="70" w:type="dxa"/>
            </w:tcMar>
          </w:tcPr>
          <w:p>
            <w:pPr>
              <w:spacing w:after="0"/>
            </w:pPr>
            <w:r>
              <w:rPr>
                <w:rFonts w:ascii="Times New Roman" w:hAnsi="Times New Roman"/>
                <w:sz w:val="17"/>
              </w:rPr>
              <w:t>No non-self comparison available</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NO_CROSS_GENUS_SIGNAL</w:t>
            </w:r>
          </w:p>
        </w:tc>
        <w:tc>
          <w:tcPr>
            <w:tcW w:type="dxa" w:w="3345"/>
            <w:vAlign w:val="top"/>
            <w:tcMar>
              <w:top w:w="50" w:type="dxa"/>
              <w:start w:w="70" w:type="dxa"/>
              <w:bottom w:w="50" w:type="dxa"/>
              <w:end w:w="70" w:type="dxa"/>
            </w:tcMar>
          </w:tcPr>
          <w:p>
            <w:pPr>
              <w:spacing w:after="0"/>
            </w:pPr>
            <w:r>
              <w:rPr>
                <w:rFonts w:ascii="Times New Roman" w:hAnsi="Times New Roman"/>
                <w:sz w:val="17"/>
              </w:rPr>
              <w:t>1,104,852</w:t>
            </w:r>
          </w:p>
        </w:tc>
        <w:tc>
          <w:tcPr>
            <w:tcW w:type="dxa" w:w="3345"/>
            <w:vAlign w:val="top"/>
            <w:tcMar>
              <w:top w:w="50" w:type="dxa"/>
              <w:start w:w="70" w:type="dxa"/>
              <w:bottom w:w="50" w:type="dxa"/>
              <w:end w:w="70" w:type="dxa"/>
            </w:tcMar>
          </w:tcPr>
          <w:p>
            <w:pPr>
              <w:spacing w:after="0"/>
            </w:pPr>
            <w:r>
              <w:rPr>
                <w:rFonts w:ascii="Times New Roman" w:hAnsi="Times New Roman"/>
                <w:sz w:val="17"/>
              </w:rPr>
              <w:t>No prioritized cross-genus anomaly</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P1_OUTSIDE_GENUS_NO_SAME_TOP5</w:t>
            </w:r>
          </w:p>
        </w:tc>
        <w:tc>
          <w:tcPr>
            <w:tcW w:type="dxa" w:w="3345"/>
            <w:vAlign w:val="top"/>
            <w:tcMar>
              <w:top w:w="50" w:type="dxa"/>
              <w:start w:w="70" w:type="dxa"/>
              <w:bottom w:w="50" w:type="dxa"/>
              <w:end w:w="70" w:type="dxa"/>
            </w:tcMar>
          </w:tcPr>
          <w:p>
            <w:pPr>
              <w:spacing w:after="0"/>
            </w:pPr>
            <w:r>
              <w:rPr>
                <w:rFonts w:ascii="Times New Roman" w:hAnsi="Times New Roman"/>
                <w:sz w:val="17"/>
              </w:rPr>
              <w:t>1,596,855</w:t>
            </w:r>
          </w:p>
        </w:tc>
        <w:tc>
          <w:tcPr>
            <w:tcW w:type="dxa" w:w="3345"/>
            <w:vAlign w:val="top"/>
            <w:tcMar>
              <w:top w:w="50" w:type="dxa"/>
              <w:start w:w="70" w:type="dxa"/>
              <w:bottom w:w="50" w:type="dxa"/>
              <w:end w:w="70" w:type="dxa"/>
            </w:tcMar>
          </w:tcPr>
          <w:p>
            <w:pPr>
              <w:spacing w:after="0"/>
            </w:pPr>
            <w:r>
              <w:rPr>
                <w:rFonts w:ascii="Times New Roman" w:hAnsi="Times New Roman"/>
                <w:sz w:val="17"/>
              </w:rPr>
              <w:t>Outside-genus signal with no same-genus hit among the rapid top hits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P1_OUTSIDE_GENUS_SCORE_ADVANTAGE</w:t>
            </w:r>
          </w:p>
        </w:tc>
        <w:tc>
          <w:tcPr>
            <w:tcW w:type="dxa" w:w="3345"/>
            <w:vAlign w:val="top"/>
            <w:tcMar>
              <w:top w:w="50" w:type="dxa"/>
              <w:start w:w="70" w:type="dxa"/>
              <w:bottom w:w="50" w:type="dxa"/>
              <w:end w:w="70" w:type="dxa"/>
            </w:tcMar>
          </w:tcPr>
          <w:p>
            <w:pPr>
              <w:spacing w:after="0"/>
            </w:pPr>
            <w:r>
              <w:rPr>
                <w:rFonts w:ascii="Times New Roman" w:hAnsi="Times New Roman"/>
                <w:sz w:val="17"/>
              </w:rPr>
              <w:t>36,011</w:t>
            </w:r>
          </w:p>
        </w:tc>
        <w:tc>
          <w:tcPr>
            <w:tcW w:type="dxa" w:w="3345"/>
            <w:vAlign w:val="top"/>
            <w:tcMar>
              <w:top w:w="50" w:type="dxa"/>
              <w:start w:w="70" w:type="dxa"/>
              <w:bottom w:w="50" w:type="dxa"/>
              <w:end w:w="70" w:type="dxa"/>
            </w:tcMar>
          </w:tcPr>
          <w:p>
            <w:pPr>
              <w:spacing w:after="0"/>
            </w:pPr>
            <w:r>
              <w:rPr>
                <w:rFonts w:ascii="Times New Roman" w:hAnsi="Times New Roman"/>
                <w:sz w:val="17"/>
              </w:rPr>
              <w:t>Outside-genus score advantage</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P2_OUTSIDE_GENUS_BEST</w:t>
            </w:r>
          </w:p>
        </w:tc>
        <w:tc>
          <w:tcPr>
            <w:tcW w:type="dxa" w:w="3345"/>
            <w:vAlign w:val="top"/>
            <w:tcMar>
              <w:top w:w="50" w:type="dxa"/>
              <w:start w:w="70" w:type="dxa"/>
              <w:bottom w:w="50" w:type="dxa"/>
              <w:end w:w="70" w:type="dxa"/>
            </w:tcMar>
          </w:tcPr>
          <w:p>
            <w:pPr>
              <w:spacing w:after="0"/>
            </w:pPr>
            <w:r>
              <w:rPr>
                <w:rFonts w:ascii="Times New Roman" w:hAnsi="Times New Roman"/>
                <w:sz w:val="17"/>
              </w:rPr>
              <w:t>42,646</w:t>
            </w:r>
          </w:p>
        </w:tc>
        <w:tc>
          <w:tcPr>
            <w:tcW w:type="dxa" w:w="3345"/>
            <w:vAlign w:val="top"/>
            <w:tcMar>
              <w:top w:w="50" w:type="dxa"/>
              <w:start w:w="70" w:type="dxa"/>
              <w:bottom w:w="50" w:type="dxa"/>
              <w:end w:w="70" w:type="dxa"/>
            </w:tcMar>
          </w:tcPr>
          <w:p>
            <w:pPr>
              <w:spacing w:after="0"/>
            </w:pPr>
            <w:r>
              <w:rPr>
                <w:rFonts w:ascii="Times New Roman" w:hAnsi="Times New Roman"/>
                <w:sz w:val="17"/>
              </w:rPr>
              <w:t>Best rapid hit outside the source genus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P2_OUTSIDE_GENUS_NO_SAME_TOP5</w:t>
            </w:r>
          </w:p>
        </w:tc>
        <w:tc>
          <w:tcPr>
            <w:tcW w:type="dxa" w:w="3345"/>
            <w:vAlign w:val="top"/>
            <w:tcMar>
              <w:top w:w="50" w:type="dxa"/>
              <w:start w:w="70" w:type="dxa"/>
              <w:bottom w:w="50" w:type="dxa"/>
              <w:end w:w="70" w:type="dxa"/>
            </w:tcMar>
          </w:tcPr>
          <w:p>
            <w:pPr>
              <w:spacing w:after="0"/>
            </w:pPr>
            <w:r>
              <w:rPr>
                <w:rFonts w:ascii="Times New Roman" w:hAnsi="Times New Roman"/>
                <w:sz w:val="17"/>
              </w:rPr>
              <w:t>48,679</w:t>
            </w:r>
          </w:p>
        </w:tc>
        <w:tc>
          <w:tcPr>
            <w:tcW w:type="dxa" w:w="3345"/>
            <w:vAlign w:val="top"/>
            <w:tcMar>
              <w:top w:w="50" w:type="dxa"/>
              <w:start w:w="70" w:type="dxa"/>
              <w:bottom w:w="50" w:type="dxa"/>
              <w:end w:w="70" w:type="dxa"/>
            </w:tcMar>
          </w:tcPr>
          <w:p>
            <w:pPr>
              <w:spacing w:after="0"/>
            </w:pPr>
            <w:r>
              <w:rPr>
                <w:rFonts w:ascii="Times New Roman" w:hAnsi="Times New Roman"/>
                <w:sz w:val="17"/>
              </w:rPr>
              <w:t>P2-level outside-genus signal lacking same-genus top-hit representation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P3_OUTSIDE_GENUS_BEST</w:t>
            </w:r>
          </w:p>
        </w:tc>
        <w:tc>
          <w:tcPr>
            <w:tcW w:type="dxa" w:w="3345"/>
            <w:vAlign w:val="top"/>
            <w:tcMar>
              <w:top w:w="50" w:type="dxa"/>
              <w:start w:w="70" w:type="dxa"/>
              <w:bottom w:w="50" w:type="dxa"/>
              <w:end w:w="70" w:type="dxa"/>
            </w:tcMar>
          </w:tcPr>
          <w:p>
            <w:pPr>
              <w:spacing w:after="0"/>
            </w:pPr>
            <w:r>
              <w:rPr>
                <w:rFonts w:ascii="Times New Roman" w:hAnsi="Times New Roman"/>
                <w:sz w:val="17"/>
              </w:rPr>
              <w:t>50,156</w:t>
            </w:r>
          </w:p>
        </w:tc>
        <w:tc>
          <w:tcPr>
            <w:tcW w:type="dxa" w:w="3345"/>
            <w:vAlign w:val="top"/>
            <w:tcMar>
              <w:top w:w="50" w:type="dxa"/>
              <w:start w:w="70" w:type="dxa"/>
              <w:bottom w:w="50" w:type="dxa"/>
              <w:end w:w="70" w:type="dxa"/>
            </w:tcMar>
          </w:tcPr>
          <w:p>
            <w:pPr>
              <w:spacing w:after="0"/>
            </w:pPr>
            <w:r>
              <w:rPr>
                <w:rFonts w:ascii="Times New Roman" w:hAnsi="Times New Roman"/>
                <w:sz w:val="17"/>
              </w:rPr>
              <w:t>Lower-tier outside-genus best-hit class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P4_COMPETITIVE_CROSS_GENUS</w:t>
            </w:r>
          </w:p>
        </w:tc>
        <w:tc>
          <w:tcPr>
            <w:tcW w:type="dxa" w:w="3345"/>
            <w:vAlign w:val="top"/>
            <w:tcMar>
              <w:top w:w="50" w:type="dxa"/>
              <w:start w:w="70" w:type="dxa"/>
              <w:bottom w:w="50" w:type="dxa"/>
              <w:end w:w="70" w:type="dxa"/>
            </w:tcMar>
          </w:tcPr>
          <w:p>
            <w:pPr>
              <w:spacing w:after="0"/>
            </w:pPr>
            <w:r>
              <w:rPr>
                <w:rFonts w:ascii="Times New Roman" w:hAnsi="Times New Roman"/>
                <w:sz w:val="17"/>
              </w:rPr>
              <w:t>132,781</w:t>
            </w:r>
          </w:p>
        </w:tc>
        <w:tc>
          <w:tcPr>
            <w:tcW w:type="dxa" w:w="3345"/>
            <w:vAlign w:val="top"/>
            <w:tcMar>
              <w:top w:w="50" w:type="dxa"/>
              <w:start w:w="70" w:type="dxa"/>
              <w:bottom w:w="50" w:type="dxa"/>
              <w:end w:w="70" w:type="dxa"/>
            </w:tcMar>
          </w:tcPr>
          <w:p>
            <w:pPr>
              <w:spacing w:after="0"/>
            </w:pPr>
            <w:r>
              <w:rPr>
                <w:rFonts w:ascii="Times New Roman" w:hAnsi="Times New Roman"/>
                <w:sz w:val="17"/>
              </w:rPr>
              <w:t>Competitive cross-genus signal</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Broad validation candidates</w:t>
            </w:r>
          </w:p>
        </w:tc>
        <w:tc>
          <w:tcPr>
            <w:tcW w:type="dxa" w:w="3345"/>
            <w:vAlign w:val="top"/>
            <w:tcMar>
              <w:top w:w="50" w:type="dxa"/>
              <w:start w:w="70" w:type="dxa"/>
              <w:bottom w:w="50" w:type="dxa"/>
              <w:end w:w="70" w:type="dxa"/>
            </w:tcMar>
          </w:tcPr>
          <w:p>
            <w:pPr>
              <w:spacing w:after="0"/>
            </w:pPr>
            <w:r>
              <w:rPr>
                <w:rFonts w:ascii="Times New Roman" w:hAnsi="Times New Roman"/>
                <w:sz w:val="17"/>
              </w:rPr>
              <w:t>1,774,347</w:t>
            </w:r>
          </w:p>
        </w:tc>
        <w:tc>
          <w:tcPr>
            <w:tcW w:type="dxa" w:w="3345"/>
            <w:vAlign w:val="top"/>
            <w:tcMar>
              <w:top w:w="50" w:type="dxa"/>
              <w:start w:w="70" w:type="dxa"/>
              <w:bottom w:w="50" w:type="dxa"/>
              <w:end w:w="70" w:type="dxa"/>
            </w:tcMar>
          </w:tcPr>
          <w:p>
            <w:pPr>
              <w:spacing w:after="0"/>
            </w:pPr>
            <w:r>
              <w:rPr>
                <w:rFonts w:ascii="Times New Roman" w:hAnsi="Times New Roman"/>
                <w:sz w:val="17"/>
              </w:rPr>
              <w:t>Candidates retained for broader validation logic</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Exact self hits removed</w:t>
            </w:r>
          </w:p>
        </w:tc>
        <w:tc>
          <w:tcPr>
            <w:tcW w:type="dxa" w:w="3345"/>
            <w:vAlign w:val="top"/>
            <w:tcMar>
              <w:top w:w="50" w:type="dxa"/>
              <w:start w:w="70" w:type="dxa"/>
              <w:bottom w:w="50" w:type="dxa"/>
              <w:end w:w="70" w:type="dxa"/>
            </w:tcMar>
          </w:tcPr>
          <w:p>
            <w:pPr>
              <w:spacing w:after="0"/>
            </w:pPr>
            <w:r>
              <w:rPr>
                <w:rFonts w:ascii="Times New Roman" w:hAnsi="Times New Roman"/>
                <w:sz w:val="17"/>
              </w:rPr>
              <w:t>1,310,328</w:t>
            </w:r>
          </w:p>
        </w:tc>
        <w:tc>
          <w:tcPr>
            <w:tcW w:type="dxa" w:w="3345"/>
            <w:vAlign w:val="top"/>
            <w:tcMar>
              <w:top w:w="50" w:type="dxa"/>
              <w:start w:w="70" w:type="dxa"/>
              <w:bottom w:w="50" w:type="dxa"/>
              <w:end w:w="70" w:type="dxa"/>
            </w:tcMar>
          </w:tcPr>
          <w:p>
            <w:pPr>
              <w:spacing w:after="0"/>
            </w:pPr>
            <w:r>
              <w:rPr>
                <w:rFonts w:ascii="Times New Roman" w:hAnsi="Times New Roman"/>
                <w:sz w:val="17"/>
              </w:rPr>
              <w:t>Exact query-accession self matches excluded from downstream ranking</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7"/>
              </w:rPr>
              <w:t>High-priority candidates</w:t>
            </w:r>
          </w:p>
        </w:tc>
        <w:tc>
          <w:tcPr>
            <w:tcW w:type="dxa" w:w="3345"/>
            <w:vAlign w:val="top"/>
            <w:tcMar>
              <w:top w:w="50" w:type="dxa"/>
              <w:start w:w="70" w:type="dxa"/>
              <w:bottom w:w="50" w:type="dxa"/>
              <w:end w:w="70" w:type="dxa"/>
            </w:tcMar>
          </w:tcPr>
          <w:p>
            <w:pPr>
              <w:spacing w:after="0"/>
            </w:pPr>
            <w:r>
              <w:rPr>
                <w:rFonts w:ascii="Times New Roman" w:hAnsi="Times New Roman"/>
                <w:sz w:val="17"/>
              </w:rPr>
              <w:t>1,632,293</w:t>
            </w:r>
          </w:p>
        </w:tc>
        <w:tc>
          <w:tcPr>
            <w:tcW w:type="dxa" w:w="3345"/>
            <w:vAlign w:val="top"/>
            <w:tcMar>
              <w:top w:w="50" w:type="dxa"/>
              <w:start w:w="70" w:type="dxa"/>
              <w:bottom w:w="50" w:type="dxa"/>
              <w:end w:w="70" w:type="dxa"/>
            </w:tcMar>
          </w:tcPr>
          <w:p>
            <w:pPr>
              <w:spacing w:after="0"/>
            </w:pPr>
            <w:r>
              <w:rPr>
                <w:rFonts w:ascii="Times New Roman" w:hAnsi="Times New Roman"/>
                <w:sz w:val="17"/>
              </w:rPr>
              <w:t>High-priority rapid-screen candidates</w:t>
            </w:r>
          </w:p>
        </w:tc>
      </w:tr>
    </w:tbl>
    <w:p>
      <w:pPr>
        <w:spacing w:after="100" w:line="252" w:lineRule="auto"/>
      </w:pPr>
      <w:r>
        <w:t>A useful arithmetic check is that the seven reported rapid categories sum to 3,011,980, exactly matching the number of processed queries with at least one non-self hit (3,369,578 minus 357,598).</w:t>
      </w:r>
    </w:p>
    <w:p>
      <w:pPr>
        <w:pStyle w:val="Heading1"/>
      </w:pPr>
      <w:r>
        <w:t>Supplementary Note S2. Phylogenetic validation outcome distribution</w:t>
      </w:r>
    </w:p>
    <w:p>
      <w:pPr>
        <w:pStyle w:val="Caption"/>
        <w:keepNext/>
      </w:pPr>
      <w:r>
        <w:rPr>
          <w:b/>
        </w:rPr>
        <w:t>Supplementary Table S2. Full topology-class distribution for the enriched validation batch.</w:t>
      </w:r>
    </w:p>
    <w:tbl>
      <w:tblPr>
        <w:tblStyle w:val="TableGrid"/>
        <w:tblW w:type="auto" w:w="0"/>
        <w:jc w:val="center"/>
        <w:tblLayout w:type="autofit"/>
        <w:tblLook w:firstColumn="1" w:firstRow="1" w:lastColumn="0" w:lastRow="0" w:noHBand="0" w:noVBand="1" w:val="04A0"/>
      </w:tblPr>
      <w:tblGrid>
        <w:gridCol w:w="3345"/>
        <w:gridCol w:w="3345"/>
        <w:gridCol w:w="3345"/>
      </w:tblGrid>
      <w:tr>
        <w:trPr>
          <w:tblHeader w:val="true"/>
          <w:cantSplit/>
        </w:trPr>
        <w:tc>
          <w:tcPr>
            <w:tcW w:type="dxa" w:w="3345"/>
            <w:shd w:fill="E7E6E6"/>
            <w:vAlign w:val="center"/>
            <w:tcMar>
              <w:top w:w="50" w:type="dxa"/>
              <w:start w:w="70" w:type="dxa"/>
              <w:bottom w:w="50" w:type="dxa"/>
              <w:end w:w="70" w:type="dxa"/>
            </w:tcMar>
          </w:tcPr>
          <w:p>
            <w:pPr>
              <w:jc w:val="center"/>
            </w:pPr>
            <w:r>
              <w:rPr>
                <w:rFonts w:ascii="Times New Roman" w:hAnsi="Times New Roman"/>
                <w:b/>
                <w:sz w:val="16"/>
              </w:rPr>
              <w:t>Outcome</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N</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Interpretation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Validation batch assembled</w:t>
            </w:r>
          </w:p>
        </w:tc>
        <w:tc>
          <w:tcPr>
            <w:tcW w:type="dxa" w:w="3345"/>
            <w:vAlign w:val="top"/>
            <w:tcMar>
              <w:top w:w="50" w:type="dxa"/>
              <w:start w:w="70" w:type="dxa"/>
              <w:bottom w:w="50" w:type="dxa"/>
              <w:end w:w="70" w:type="dxa"/>
            </w:tcMar>
          </w:tcPr>
          <w:p>
            <w:pPr>
              <w:spacing w:after="0"/>
            </w:pPr>
            <w:r>
              <w:rPr>
                <w:rFonts w:ascii="Times New Roman" w:hAnsi="Times New Roman"/>
                <w:sz w:val="16"/>
              </w:rPr>
              <w:t>300</w:t>
            </w:r>
          </w:p>
        </w:tc>
        <w:tc>
          <w:tcPr>
            <w:tcW w:type="dxa" w:w="3345"/>
            <w:vAlign w:val="top"/>
            <w:tcMar>
              <w:top w:w="50" w:type="dxa"/>
              <w:start w:w="70" w:type="dxa"/>
              <w:bottom w:w="50" w:type="dxa"/>
              <w:end w:w="70" w:type="dxa"/>
            </w:tcMar>
          </w:tcPr>
          <w:p>
            <w:pPr>
              <w:spacing w:after="0"/>
            </w:pPr>
            <w:r>
              <w:rPr>
                <w:rFonts w:ascii="Times New Roman" w:hAnsi="Times New Roman"/>
                <w:sz w:val="16"/>
              </w:rPr>
              <w:t>Enriched, not random</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Insufficient homolog sampling</w:t>
            </w:r>
          </w:p>
        </w:tc>
        <w:tc>
          <w:tcPr>
            <w:tcW w:type="dxa" w:w="3345"/>
            <w:vAlign w:val="top"/>
            <w:tcMar>
              <w:top w:w="50" w:type="dxa"/>
              <w:start w:w="70" w:type="dxa"/>
              <w:bottom w:w="50" w:type="dxa"/>
              <w:end w:w="70" w:type="dxa"/>
            </w:tcMar>
          </w:tcPr>
          <w:p>
            <w:pPr>
              <w:spacing w:after="0"/>
            </w:pPr>
            <w:r>
              <w:rPr>
                <w:rFonts w:ascii="Times New Roman" w:hAnsi="Times New Roman"/>
                <w:sz w:val="16"/>
              </w:rPr>
              <w:t>36</w:t>
            </w:r>
          </w:p>
        </w:tc>
        <w:tc>
          <w:tcPr>
            <w:tcW w:type="dxa" w:w="3345"/>
            <w:vAlign w:val="top"/>
            <w:tcMar>
              <w:top w:w="50" w:type="dxa"/>
              <w:start w:w="70" w:type="dxa"/>
              <w:bottom w:w="50" w:type="dxa"/>
              <w:end w:w="70" w:type="dxa"/>
            </w:tcMar>
          </w:tcPr>
          <w:p>
            <w:pPr>
              <w:spacing w:after="0"/>
            </w:pPr>
            <w:r>
              <w:rPr>
                <w:rFonts w:ascii="Times New Roman" w:hAnsi="Times New Roman"/>
                <w:sz w:val="16"/>
              </w:rPr>
              <w:t>Retained as insufficient; no forced tree classification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Tree-ready</w:t>
            </w:r>
          </w:p>
        </w:tc>
        <w:tc>
          <w:tcPr>
            <w:tcW w:type="dxa" w:w="3345"/>
            <w:vAlign w:val="top"/>
            <w:tcMar>
              <w:top w:w="50" w:type="dxa"/>
              <w:start w:w="70" w:type="dxa"/>
              <w:bottom w:w="50" w:type="dxa"/>
              <w:end w:w="70" w:type="dxa"/>
            </w:tcMar>
          </w:tcPr>
          <w:p>
            <w:pPr>
              <w:spacing w:after="0"/>
            </w:pPr>
            <w:r>
              <w:rPr>
                <w:rFonts w:ascii="Times New Roman" w:hAnsi="Times New Roman"/>
                <w:sz w:val="16"/>
              </w:rPr>
              <w:t>264</w:t>
            </w:r>
          </w:p>
        </w:tc>
        <w:tc>
          <w:tcPr>
            <w:tcW w:type="dxa" w:w="3345"/>
            <w:vAlign w:val="top"/>
            <w:tcMar>
              <w:top w:w="50" w:type="dxa"/>
              <w:start w:w="70" w:type="dxa"/>
              <w:bottom w:w="50" w:type="dxa"/>
              <w:end w:w="70" w:type="dxa"/>
            </w:tcMar>
          </w:tcPr>
          <w:p>
            <w:pPr>
              <w:spacing w:after="0"/>
            </w:pPr>
            <w:r>
              <w:rPr>
                <w:rFonts w:ascii="Times New Roman" w:hAnsi="Times New Roman"/>
                <w:sz w:val="16"/>
              </w:rPr>
              <w:t>Entered topology classification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HGT_STRONG_DONOR_CLADE</w:t>
            </w:r>
          </w:p>
        </w:tc>
        <w:tc>
          <w:tcPr>
            <w:tcW w:type="dxa" w:w="3345"/>
            <w:vAlign w:val="top"/>
            <w:tcMar>
              <w:top w:w="50" w:type="dxa"/>
              <w:start w:w="70" w:type="dxa"/>
              <w:bottom w:w="50" w:type="dxa"/>
              <w:end w:w="70" w:type="dxa"/>
            </w:tcMar>
          </w:tcPr>
          <w:p>
            <w:pPr>
              <w:spacing w:after="0"/>
            </w:pPr>
            <w:r>
              <w:rPr>
                <w:rFonts w:ascii="Times New Roman" w:hAnsi="Times New Roman"/>
                <w:sz w:val="16"/>
              </w:rPr>
              <w:t>77</w:t>
            </w:r>
          </w:p>
        </w:tc>
        <w:tc>
          <w:tcPr>
            <w:tcW w:type="dxa" w:w="3345"/>
            <w:vAlign w:val="top"/>
            <w:tcMar>
              <w:top w:w="50" w:type="dxa"/>
              <w:start w:w="70" w:type="dxa"/>
              <w:bottom w:w="50" w:type="dxa"/>
              <w:end w:w="70" w:type="dxa"/>
            </w:tcMar>
          </w:tcPr>
          <w:p>
            <w:pPr>
              <w:spacing w:after="0"/>
            </w:pPr>
            <w:r>
              <w:rPr>
                <w:rFonts w:ascii="Times New Roman" w:hAnsi="Times New Roman"/>
                <w:sz w:val="16"/>
              </w:rPr>
              <w:t>Strong donor-associated topology</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HGT_SUPPORTED_DONOR_ASSOCIATION</w:t>
            </w:r>
          </w:p>
        </w:tc>
        <w:tc>
          <w:tcPr>
            <w:tcW w:type="dxa" w:w="3345"/>
            <w:vAlign w:val="top"/>
            <w:tcMar>
              <w:top w:w="50" w:type="dxa"/>
              <w:start w:w="70" w:type="dxa"/>
              <w:bottom w:w="50" w:type="dxa"/>
              <w:end w:w="70" w:type="dxa"/>
            </w:tcMar>
          </w:tcPr>
          <w:p>
            <w:pPr>
              <w:spacing w:after="0"/>
            </w:pPr>
            <w:r>
              <w:rPr>
                <w:rFonts w:ascii="Times New Roman" w:hAnsi="Times New Roman"/>
                <w:sz w:val="16"/>
              </w:rPr>
              <w:t>95</w:t>
            </w:r>
          </w:p>
        </w:tc>
        <w:tc>
          <w:tcPr>
            <w:tcW w:type="dxa" w:w="3345"/>
            <w:vAlign w:val="top"/>
            <w:tcMar>
              <w:top w:w="50" w:type="dxa"/>
              <w:start w:w="70" w:type="dxa"/>
              <w:bottom w:w="50" w:type="dxa"/>
              <w:end w:w="70" w:type="dxa"/>
            </w:tcMar>
          </w:tcPr>
          <w:p>
            <w:pPr>
              <w:spacing w:after="0"/>
            </w:pPr>
            <w:r>
              <w:rPr>
                <w:rFonts w:ascii="Times New Roman" w:hAnsi="Times New Roman"/>
                <w:sz w:val="16"/>
              </w:rPr>
              <w:t>Supported donor association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DONOR_ASSOCIATED_WEAK_SUPPORT</w:t>
            </w:r>
          </w:p>
        </w:tc>
        <w:tc>
          <w:tcPr>
            <w:tcW w:type="dxa" w:w="3345"/>
            <w:vAlign w:val="top"/>
            <w:tcMar>
              <w:top w:w="50" w:type="dxa"/>
              <w:start w:w="70" w:type="dxa"/>
              <w:bottom w:w="50" w:type="dxa"/>
              <w:end w:w="70" w:type="dxa"/>
            </w:tcMar>
          </w:tcPr>
          <w:p>
            <w:pPr>
              <w:spacing w:after="0"/>
            </w:pPr>
            <w:r>
              <w:rPr>
                <w:rFonts w:ascii="Times New Roman" w:hAnsi="Times New Roman"/>
                <w:sz w:val="16"/>
              </w:rPr>
              <w:t>41</w:t>
            </w:r>
          </w:p>
        </w:tc>
        <w:tc>
          <w:tcPr>
            <w:tcW w:type="dxa" w:w="3345"/>
            <w:vAlign w:val="top"/>
            <w:tcMar>
              <w:top w:w="50" w:type="dxa"/>
              <w:start w:w="70" w:type="dxa"/>
              <w:bottom w:w="50" w:type="dxa"/>
              <w:end w:w="70" w:type="dxa"/>
            </w:tcMar>
          </w:tcPr>
          <w:p>
            <w:pPr>
              <w:spacing w:after="0"/>
            </w:pPr>
            <w:r>
              <w:rPr>
                <w:rFonts w:ascii="Times New Roman" w:hAnsi="Times New Roman"/>
                <w:sz w:val="16"/>
              </w:rPr>
              <w:t>Donor-associated but weakly supported</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PHYLOGENETICALLY_UNRESOLVED</w:t>
            </w:r>
          </w:p>
        </w:tc>
        <w:tc>
          <w:tcPr>
            <w:tcW w:type="dxa" w:w="3345"/>
            <w:vAlign w:val="top"/>
            <w:tcMar>
              <w:top w:w="50" w:type="dxa"/>
              <w:start w:w="70" w:type="dxa"/>
              <w:bottom w:w="50" w:type="dxa"/>
              <w:end w:w="70" w:type="dxa"/>
            </w:tcMar>
          </w:tcPr>
          <w:p>
            <w:pPr>
              <w:spacing w:after="0"/>
            </w:pPr>
            <w:r>
              <w:rPr>
                <w:rFonts w:ascii="Times New Roman" w:hAnsi="Times New Roman"/>
                <w:sz w:val="16"/>
              </w:rPr>
              <w:t>46</w:t>
            </w:r>
          </w:p>
        </w:tc>
        <w:tc>
          <w:tcPr>
            <w:tcW w:type="dxa" w:w="3345"/>
            <w:vAlign w:val="top"/>
            <w:tcMar>
              <w:top w:w="50" w:type="dxa"/>
              <w:start w:w="70" w:type="dxa"/>
              <w:bottom w:w="50" w:type="dxa"/>
              <w:end w:w="70" w:type="dxa"/>
            </w:tcMar>
          </w:tcPr>
          <w:p>
            <w:pPr>
              <w:spacing w:after="0"/>
            </w:pPr>
            <w:r>
              <w:rPr>
                <w:rFonts w:ascii="Times New Roman" w:hAnsi="Times New Roman"/>
                <w:sz w:val="16"/>
              </w:rPr>
              <w:t>No decisive topology</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VERTICAL_SOURCE_ASSOCIATION</w:t>
            </w:r>
          </w:p>
        </w:tc>
        <w:tc>
          <w:tcPr>
            <w:tcW w:type="dxa" w:w="3345"/>
            <w:vAlign w:val="top"/>
            <w:tcMar>
              <w:top w:w="50" w:type="dxa"/>
              <w:start w:w="70" w:type="dxa"/>
              <w:bottom w:w="50" w:type="dxa"/>
              <w:end w:w="70" w:type="dxa"/>
            </w:tcMar>
          </w:tcPr>
          <w:p>
            <w:pPr>
              <w:spacing w:after="0"/>
            </w:pPr>
            <w:r>
              <w:rPr>
                <w:rFonts w:ascii="Times New Roman" w:hAnsi="Times New Roman"/>
                <w:sz w:val="16"/>
              </w:rPr>
              <w:t>5</w:t>
            </w:r>
          </w:p>
        </w:tc>
        <w:tc>
          <w:tcPr>
            <w:tcW w:type="dxa" w:w="3345"/>
            <w:vAlign w:val="top"/>
            <w:tcMar>
              <w:top w:w="50" w:type="dxa"/>
              <w:start w:w="70" w:type="dxa"/>
              <w:bottom w:w="50" w:type="dxa"/>
              <w:end w:w="70" w:type="dxa"/>
            </w:tcMar>
          </w:tcPr>
          <w:p>
            <w:pPr>
              <w:spacing w:after="0"/>
            </w:pPr>
            <w:r>
              <w:rPr>
                <w:rFonts w:ascii="Times New Roman" w:hAnsi="Times New Roman"/>
                <w:sz w:val="16"/>
              </w:rPr>
              <w:t>Source/vertical association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Strong + supported donor association</w:t>
            </w:r>
          </w:p>
        </w:tc>
        <w:tc>
          <w:tcPr>
            <w:tcW w:type="dxa" w:w="3345"/>
            <w:vAlign w:val="top"/>
            <w:tcMar>
              <w:top w:w="50" w:type="dxa"/>
              <w:start w:w="70" w:type="dxa"/>
              <w:bottom w:w="50" w:type="dxa"/>
              <w:end w:w="70" w:type="dxa"/>
            </w:tcMar>
          </w:tcPr>
          <w:p>
            <w:pPr>
              <w:spacing w:after="0"/>
            </w:pPr>
            <w:r>
              <w:rPr>
                <w:rFonts w:ascii="Times New Roman" w:hAnsi="Times New Roman"/>
                <w:sz w:val="16"/>
              </w:rPr>
              <w:t>172</w:t>
            </w:r>
          </w:p>
        </w:tc>
        <w:tc>
          <w:tcPr>
            <w:tcW w:type="dxa" w:w="3345"/>
            <w:vAlign w:val="top"/>
            <w:tcMar>
              <w:top w:w="50" w:type="dxa"/>
              <w:start w:w="70" w:type="dxa"/>
              <w:bottom w:w="50" w:type="dxa"/>
              <w:end w:w="70" w:type="dxa"/>
            </w:tcMar>
          </w:tcPr>
          <w:p>
            <w:pPr>
              <w:spacing w:after="0"/>
            </w:pPr>
            <w:r>
              <w:rPr>
                <w:rFonts w:ascii="Times New Roman" w:hAnsi="Times New Roman"/>
                <w:sz w:val="16"/>
              </w:rPr>
              <w:t>65.15% of the enriched tree-ready panel</w:t>
            </w:r>
          </w:p>
        </w:tc>
      </w:tr>
    </w:tbl>
    <w:p>
      <w:pPr>
        <w:pStyle w:val="Heading1"/>
      </w:pPr>
      <w:r>
        <w:t>Supplementary Note S3. Strong-tree genomic-context audit</w:t>
      </w:r>
    </w:p>
    <w:p>
      <w:pPr>
        <w:pStyle w:val="Caption"/>
        <w:keepNext/>
      </w:pPr>
      <w:r>
        <w:rPr>
          <w:b/>
        </w:rPr>
        <w:t>Supplementary Table S3. Genomic-context integrity and caution flags for the 77 strong-tree proteins.</w:t>
      </w:r>
    </w:p>
    <w:tbl>
      <w:tblPr>
        <w:tblStyle w:val="TableGrid"/>
        <w:tblW w:type="auto" w:w="0"/>
        <w:jc w:val="center"/>
        <w:tblLayout w:type="autofit"/>
        <w:tblLook w:firstColumn="1" w:firstRow="1" w:lastColumn="0" w:lastRow="0" w:noHBand="0" w:noVBand="1" w:val="04A0"/>
      </w:tblPr>
      <w:tblGrid>
        <w:gridCol w:w="5017"/>
        <w:gridCol w:w="5017"/>
      </w:tblGrid>
      <w:tr>
        <w:trPr>
          <w:tblHeader w:val="true"/>
          <w:cantSplit/>
        </w:trPr>
        <w:tc>
          <w:tcPr>
            <w:tcW w:type="dxa" w:w="5017"/>
            <w:shd w:fill="E7E6E6"/>
            <w:vAlign w:val="center"/>
            <w:tcMar>
              <w:top w:w="50" w:type="dxa"/>
              <w:start w:w="70" w:type="dxa"/>
              <w:bottom w:w="50" w:type="dxa"/>
              <w:end w:w="70" w:type="dxa"/>
            </w:tcMar>
          </w:tcPr>
          <w:p>
            <w:pPr>
              <w:jc w:val="center"/>
            </w:pPr>
            <w:r>
              <w:rPr>
                <w:rFonts w:ascii="Times New Roman" w:hAnsi="Times New Roman"/>
                <w:b/>
                <w:sz w:val="17"/>
              </w:rPr>
              <w:t>Metric</w:t>
            </w:r>
          </w:p>
        </w:tc>
        <w:tc>
          <w:tcPr>
            <w:tcW w:type="dxa" w:w="5017"/>
            <w:shd w:fill="E7E6E6"/>
            <w:vAlign w:val="center"/>
            <w:tcMar>
              <w:top w:w="50" w:type="dxa"/>
              <w:start w:w="70" w:type="dxa"/>
              <w:bottom w:w="50" w:type="dxa"/>
              <w:end w:w="70" w:type="dxa"/>
            </w:tcMar>
          </w:tcPr>
          <w:p>
            <w:pPr>
              <w:jc w:val="center"/>
            </w:pPr>
            <w:r>
              <w:rPr>
                <w:rFonts w:ascii="Times New Roman" w:hAnsi="Times New Roman"/>
                <w:b/>
                <w:sz w:val="17"/>
              </w:rPr>
              <w:t>Count</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Strong candidates expected</w:t>
            </w:r>
          </w:p>
        </w:tc>
        <w:tc>
          <w:tcPr>
            <w:tcW w:type="dxa" w:w="5017"/>
            <w:vAlign w:val="top"/>
            <w:tcMar>
              <w:top w:w="50" w:type="dxa"/>
              <w:start w:w="70" w:type="dxa"/>
              <w:bottom w:w="50" w:type="dxa"/>
              <w:end w:w="70" w:type="dxa"/>
            </w:tcMar>
          </w:tcPr>
          <w:p>
            <w:pPr>
              <w:spacing w:after="0"/>
            </w:pPr>
            <w:r>
              <w:rPr>
                <w:rFonts w:ascii="Times New Roman" w:hAnsi="Times New Roman"/>
                <w:sz w:val="17"/>
              </w:rPr>
              <w:t>77</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Strong candidates located in annotated source genomes</w:t>
            </w:r>
          </w:p>
        </w:tc>
        <w:tc>
          <w:tcPr>
            <w:tcW w:type="dxa" w:w="5017"/>
            <w:vAlign w:val="top"/>
            <w:tcMar>
              <w:top w:w="50" w:type="dxa"/>
              <w:start w:w="70" w:type="dxa"/>
              <w:bottom w:w="50" w:type="dxa"/>
              <w:end w:w="70" w:type="dxa"/>
            </w:tcMar>
          </w:tcPr>
          <w:p>
            <w:pPr>
              <w:spacing w:after="0"/>
            </w:pPr>
            <w:r>
              <w:rPr>
                <w:rFonts w:ascii="Times New Roman" w:hAnsi="Times New Roman"/>
                <w:sz w:val="17"/>
              </w:rPr>
              <w:t>77</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Strong candidates not located</w:t>
            </w:r>
          </w:p>
        </w:tc>
        <w:tc>
          <w:tcPr>
            <w:tcW w:type="dxa" w:w="5017"/>
            <w:vAlign w:val="top"/>
            <w:tcMar>
              <w:top w:w="50" w:type="dxa"/>
              <w:start w:w="70" w:type="dxa"/>
              <w:bottom w:w="50" w:type="dxa"/>
              <w:end w:w="70" w:type="dxa"/>
            </w:tcMar>
          </w:tcPr>
          <w:p>
            <w:pPr>
              <w:spacing w:after="0"/>
            </w:pPr>
            <w:r>
              <w:rPr>
                <w:rFonts w:ascii="Times New Roman" w:hAnsi="Times New Roman"/>
                <w:sz w:val="17"/>
              </w:rPr>
              <w:t>0</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Source assemblies represented</w:t>
            </w:r>
          </w:p>
        </w:tc>
        <w:tc>
          <w:tcPr>
            <w:tcW w:type="dxa" w:w="5017"/>
            <w:vAlign w:val="top"/>
            <w:tcMar>
              <w:top w:w="50" w:type="dxa"/>
              <w:start w:w="70" w:type="dxa"/>
              <w:bottom w:w="50" w:type="dxa"/>
              <w:end w:w="70" w:type="dxa"/>
            </w:tcMar>
          </w:tcPr>
          <w:p>
            <w:pPr>
              <w:spacing w:after="0"/>
            </w:pPr>
            <w:r>
              <w:rPr>
                <w:rFonts w:ascii="Times New Roman" w:hAnsi="Times New Roman"/>
                <w:sz w:val="17"/>
              </w:rPr>
              <w:t>50</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Operational genomic event groups</w:t>
            </w:r>
          </w:p>
        </w:tc>
        <w:tc>
          <w:tcPr>
            <w:tcW w:type="dxa" w:w="5017"/>
            <w:vAlign w:val="top"/>
            <w:tcMar>
              <w:top w:w="50" w:type="dxa"/>
              <w:start w:w="70" w:type="dxa"/>
              <w:bottom w:w="50" w:type="dxa"/>
              <w:end w:w="70" w:type="dxa"/>
            </w:tcMar>
          </w:tcPr>
          <w:p>
            <w:pPr>
              <w:spacing w:after="0"/>
            </w:pPr>
            <w:r>
              <w:rPr>
                <w:rFonts w:ascii="Times New Roman" w:hAnsi="Times New Roman"/>
                <w:sz w:val="17"/>
              </w:rPr>
              <w:t>72</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Multi-candidate event groups</w:t>
            </w:r>
          </w:p>
        </w:tc>
        <w:tc>
          <w:tcPr>
            <w:tcW w:type="dxa" w:w="5017"/>
            <w:vAlign w:val="top"/>
            <w:tcMar>
              <w:top w:w="50" w:type="dxa"/>
              <w:start w:w="70" w:type="dxa"/>
              <w:bottom w:w="50" w:type="dxa"/>
              <w:end w:w="70" w:type="dxa"/>
            </w:tcMar>
          </w:tcPr>
          <w:p>
            <w:pPr>
              <w:spacing w:after="0"/>
            </w:pPr>
            <w:r>
              <w:rPr>
                <w:rFonts w:ascii="Times New Roman" w:hAnsi="Times New Roman"/>
                <w:sz w:val="17"/>
              </w:rPr>
              <w:t>5</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Strong proteins in multi-candidate groups</w:t>
            </w:r>
          </w:p>
        </w:tc>
        <w:tc>
          <w:tcPr>
            <w:tcW w:type="dxa" w:w="5017"/>
            <w:vAlign w:val="top"/>
            <w:tcMar>
              <w:top w:w="50" w:type="dxa"/>
              <w:start w:w="70" w:type="dxa"/>
              <w:bottom w:w="50" w:type="dxa"/>
              <w:end w:w="70" w:type="dxa"/>
            </w:tcMar>
          </w:tcPr>
          <w:p>
            <w:pPr>
              <w:spacing w:after="0"/>
            </w:pPr>
            <w:r>
              <w:rPr>
                <w:rFonts w:ascii="Times New Roman" w:hAnsi="Times New Roman"/>
                <w:sz w:val="17"/>
              </w:rPr>
              <w:t>10</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Candidates with mobile-element-associated gene within 10 CDS</w:t>
            </w:r>
          </w:p>
        </w:tc>
        <w:tc>
          <w:tcPr>
            <w:tcW w:type="dxa" w:w="5017"/>
            <w:vAlign w:val="top"/>
            <w:tcMar>
              <w:top w:w="50" w:type="dxa"/>
              <w:start w:w="70" w:type="dxa"/>
              <w:bottom w:w="50" w:type="dxa"/>
              <w:end w:w="70" w:type="dxa"/>
            </w:tcMar>
          </w:tcPr>
          <w:p>
            <w:pPr>
              <w:spacing w:after="0"/>
            </w:pPr>
            <w:r>
              <w:rPr>
                <w:rFonts w:ascii="Times New Roman" w:hAnsi="Times New Roman"/>
                <w:sz w:val="17"/>
              </w:rPr>
              <w:t>10</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Candidates on plasmid replicons</w:t>
            </w:r>
          </w:p>
        </w:tc>
        <w:tc>
          <w:tcPr>
            <w:tcW w:type="dxa" w:w="5017"/>
            <w:vAlign w:val="top"/>
            <w:tcMar>
              <w:top w:w="50" w:type="dxa"/>
              <w:start w:w="70" w:type="dxa"/>
              <w:bottom w:w="50" w:type="dxa"/>
              <w:end w:w="70" w:type="dxa"/>
            </w:tcMar>
          </w:tcPr>
          <w:p>
            <w:pPr>
              <w:spacing w:after="0"/>
            </w:pPr>
            <w:r>
              <w:rPr>
                <w:rFonts w:ascii="Times New Roman" w:hAnsi="Times New Roman"/>
                <w:sz w:val="17"/>
              </w:rPr>
              <w:t>1</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Candidates on contigs &lt;=50 kb</w:t>
            </w:r>
          </w:p>
        </w:tc>
        <w:tc>
          <w:tcPr>
            <w:tcW w:type="dxa" w:w="5017"/>
            <w:vAlign w:val="top"/>
            <w:tcMar>
              <w:top w:w="50" w:type="dxa"/>
              <w:start w:w="70" w:type="dxa"/>
              <w:bottom w:w="50" w:type="dxa"/>
              <w:end w:w="70" w:type="dxa"/>
            </w:tcMar>
          </w:tcPr>
          <w:p>
            <w:pPr>
              <w:spacing w:after="0"/>
            </w:pPr>
            <w:r>
              <w:rPr>
                <w:rFonts w:ascii="Times New Roman" w:hAnsi="Times New Roman"/>
                <w:sz w:val="17"/>
              </w:rPr>
              <w:t>16</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Candidates &lt;=5 kb from a contig end</w:t>
            </w:r>
          </w:p>
        </w:tc>
        <w:tc>
          <w:tcPr>
            <w:tcW w:type="dxa" w:w="5017"/>
            <w:vAlign w:val="top"/>
            <w:tcMar>
              <w:top w:w="50" w:type="dxa"/>
              <w:start w:w="70" w:type="dxa"/>
              <w:bottom w:w="50" w:type="dxa"/>
              <w:end w:w="70" w:type="dxa"/>
            </w:tcMar>
          </w:tcPr>
          <w:p>
            <w:pPr>
              <w:spacing w:after="0"/>
            </w:pPr>
            <w:r>
              <w:rPr>
                <w:rFonts w:ascii="Times New Roman" w:hAnsi="Times New Roman"/>
                <w:sz w:val="17"/>
              </w:rPr>
              <w:t>12</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Unique neighborhood proteins extracted for taxonomic screen</w:t>
            </w:r>
          </w:p>
        </w:tc>
        <w:tc>
          <w:tcPr>
            <w:tcW w:type="dxa" w:w="5017"/>
            <w:vAlign w:val="top"/>
            <w:tcMar>
              <w:top w:w="50" w:type="dxa"/>
              <w:start w:w="70" w:type="dxa"/>
              <w:bottom w:w="50" w:type="dxa"/>
              <w:end w:w="70" w:type="dxa"/>
            </w:tcMar>
          </w:tcPr>
          <w:p>
            <w:pPr>
              <w:spacing w:after="0"/>
            </w:pPr>
            <w:r>
              <w:rPr>
                <w:rFonts w:ascii="Times New Roman" w:hAnsi="Times New Roman"/>
                <w:sz w:val="17"/>
              </w:rPr>
              <w:t>1283</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7"/>
              </w:rPr>
              <w:t>Missing candidate GBFF records</w:t>
            </w:r>
          </w:p>
        </w:tc>
        <w:tc>
          <w:tcPr>
            <w:tcW w:type="dxa" w:w="5017"/>
            <w:vAlign w:val="top"/>
            <w:tcMar>
              <w:top w:w="50" w:type="dxa"/>
              <w:start w:w="70" w:type="dxa"/>
              <w:bottom w:w="50" w:type="dxa"/>
              <w:end w:w="70" w:type="dxa"/>
            </w:tcMar>
          </w:tcPr>
          <w:p>
            <w:pPr>
              <w:spacing w:after="0"/>
            </w:pPr>
            <w:r>
              <w:rPr>
                <w:rFonts w:ascii="Times New Roman" w:hAnsi="Times New Roman"/>
                <w:sz w:val="17"/>
              </w:rPr>
              <w:t>0</w:t>
            </w:r>
          </w:p>
        </w:tc>
      </w:tr>
    </w:tbl>
    <w:p>
      <w:pPr>
        <w:spacing w:after="100" w:line="252" w:lineRule="auto"/>
      </w:pPr>
      <w:r>
        <w:t>The exact mapping of all 77 tree-selected proteins back to annotated source assemblies is an important internal accession-level integrity check. Context flags were treated asymmetrically: they can support biological plausibility or identify assembly/mobile-replicon cautions, but none was used as a standalone HGT criterion.</w:t>
      </w:r>
    </w:p>
    <w:p>
      <w:pPr>
        <w:pStyle w:val="Caption"/>
        <w:keepNext/>
      </w:pPr>
      <w:r>
        <w:rPr>
          <w:b/>
        </w:rPr>
        <w:t>Supplementary Table S4. Operational event groups containing two strong-tree candidates.</w:t>
      </w:r>
    </w:p>
    <w:tbl>
      <w:tblPr>
        <w:tblStyle w:val="TableGrid"/>
        <w:tblW w:type="auto" w:w="0"/>
        <w:jc w:val="center"/>
        <w:tblLayout w:type="autofit"/>
        <w:tblLook w:firstColumn="1" w:firstRow="1" w:lastColumn="0" w:lastRow="0" w:noHBand="0" w:noVBand="1" w:val="04A0"/>
      </w:tblPr>
      <w:tblGrid>
        <w:gridCol w:w="1003"/>
        <w:gridCol w:w="1003"/>
        <w:gridCol w:w="1003"/>
        <w:gridCol w:w="1003"/>
        <w:gridCol w:w="1003"/>
        <w:gridCol w:w="1003"/>
        <w:gridCol w:w="1003"/>
        <w:gridCol w:w="1003"/>
        <w:gridCol w:w="1003"/>
        <w:gridCol w:w="1003"/>
      </w:tblGrid>
      <w:tr>
        <w:trPr>
          <w:tblHeader w:val="true"/>
          <w:cantSplit/>
        </w:trPr>
        <w:tc>
          <w:tcPr>
            <w:tcW w:type="dxa" w:w="1003"/>
            <w:shd w:fill="E7E6E6"/>
            <w:vAlign w:val="center"/>
            <w:tcMar>
              <w:top w:w="50" w:type="dxa"/>
              <w:start w:w="70" w:type="dxa"/>
              <w:bottom w:w="50" w:type="dxa"/>
              <w:end w:w="70" w:type="dxa"/>
            </w:tcMar>
          </w:tcPr>
          <w:p>
            <w:pPr>
              <w:jc w:val="center"/>
            </w:pPr>
            <w:r>
              <w:rPr>
                <w:rFonts w:ascii="Times New Roman" w:hAnsi="Times New Roman"/>
                <w:b/>
                <w:sz w:val="14"/>
              </w:rPr>
              <w:t>Event</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Sample</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Source genus</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Donor genus</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Strong proteins</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Span (bp)</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Contig length (bp)</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Mobile gene &lt;=10 CDS</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Min. contig-end distance (bp)</w:t>
            </w:r>
          </w:p>
        </w:tc>
        <w:tc>
          <w:tcPr>
            <w:tcW w:type="dxa" w:w="1003"/>
            <w:shd w:fill="E7E6E6"/>
            <w:vAlign w:val="center"/>
            <w:tcMar>
              <w:top w:w="50" w:type="dxa"/>
              <w:start w:w="70" w:type="dxa"/>
              <w:bottom w:w="50" w:type="dxa"/>
              <w:end w:w="70" w:type="dxa"/>
            </w:tcMar>
          </w:tcPr>
          <w:p>
            <w:pPr>
              <w:jc w:val="center"/>
            </w:pPr>
            <w:r>
              <w:rPr>
                <w:rFonts w:ascii="Times New Roman" w:hAnsi="Times New Roman"/>
                <w:b/>
                <w:sz w:val="14"/>
              </w:rPr>
              <w:t>Status after background control</w:t>
            </w:r>
          </w:p>
        </w:tc>
      </w:tr>
      <w:tr>
        <w:trPr>
          <w:cantSplit/>
        </w:trPr>
        <w:tc>
          <w:tcPr>
            <w:tcW w:type="dxa" w:w="1003"/>
            <w:vAlign w:val="top"/>
            <w:tcMar>
              <w:top w:w="50" w:type="dxa"/>
              <w:start w:w="70" w:type="dxa"/>
              <w:bottom w:w="50" w:type="dxa"/>
              <w:end w:w="70" w:type="dxa"/>
            </w:tcMar>
          </w:tcPr>
          <w:p>
            <w:pPr>
              <w:spacing w:after="0"/>
            </w:pPr>
            <w:r>
              <w:rPr>
                <w:rFonts w:ascii="Times New Roman" w:hAnsi="Times New Roman"/>
                <w:sz w:val="14"/>
              </w:rPr>
              <w:t>EVT0012</w:t>
            </w:r>
          </w:p>
        </w:tc>
        <w:tc>
          <w:tcPr>
            <w:tcW w:type="dxa" w:w="1003"/>
            <w:vAlign w:val="top"/>
            <w:tcMar>
              <w:top w:w="50" w:type="dxa"/>
              <w:start w:w="70" w:type="dxa"/>
              <w:bottom w:w="50" w:type="dxa"/>
              <w:end w:w="70" w:type="dxa"/>
            </w:tcMar>
          </w:tcPr>
          <w:p>
            <w:pPr>
              <w:spacing w:after="0"/>
            </w:pPr>
            <w:r>
              <w:rPr>
                <w:rFonts w:ascii="Times New Roman" w:hAnsi="Times New Roman"/>
                <w:sz w:val="14"/>
              </w:rPr>
              <w:t>G001494635</w:t>
            </w:r>
          </w:p>
        </w:tc>
        <w:tc>
          <w:tcPr>
            <w:tcW w:type="dxa" w:w="1003"/>
            <w:vAlign w:val="top"/>
            <w:tcMar>
              <w:top w:w="50" w:type="dxa"/>
              <w:start w:w="70" w:type="dxa"/>
              <w:bottom w:w="50" w:type="dxa"/>
              <w:end w:w="70" w:type="dxa"/>
            </w:tcMar>
          </w:tcPr>
          <w:p>
            <w:pPr>
              <w:spacing w:after="0"/>
            </w:pPr>
            <w:r>
              <w:rPr>
                <w:rFonts w:ascii="Times New Roman" w:hAnsi="Times New Roman"/>
                <w:sz w:val="14"/>
              </w:rPr>
              <w:t>Tractidigestivibacter</w:t>
            </w:r>
          </w:p>
        </w:tc>
        <w:tc>
          <w:tcPr>
            <w:tcW w:type="dxa" w:w="1003"/>
            <w:vAlign w:val="top"/>
            <w:tcMar>
              <w:top w:w="50" w:type="dxa"/>
              <w:start w:w="70" w:type="dxa"/>
              <w:bottom w:w="50" w:type="dxa"/>
              <w:end w:w="70" w:type="dxa"/>
            </w:tcMar>
          </w:tcPr>
          <w:p>
            <w:pPr>
              <w:spacing w:after="0"/>
            </w:pPr>
            <w:r>
              <w:rPr>
                <w:rFonts w:ascii="Times New Roman" w:hAnsi="Times New Roman"/>
                <w:sz w:val="14"/>
              </w:rPr>
              <w:t>Parafannyhessea</w:t>
            </w:r>
          </w:p>
        </w:tc>
        <w:tc>
          <w:tcPr>
            <w:tcW w:type="dxa" w:w="1003"/>
            <w:vAlign w:val="top"/>
            <w:tcMar>
              <w:top w:w="50" w:type="dxa"/>
              <w:start w:w="70" w:type="dxa"/>
              <w:bottom w:w="50" w:type="dxa"/>
              <w:end w:w="70" w:type="dxa"/>
            </w:tcMar>
          </w:tcPr>
          <w:p>
            <w:pPr>
              <w:spacing w:after="0"/>
            </w:pPr>
            <w:r>
              <w:rPr>
                <w:rFonts w:ascii="Times New Roman" w:hAnsi="Times New Roman"/>
                <w:sz w:val="14"/>
              </w:rPr>
              <w:t>2</w:t>
            </w:r>
          </w:p>
        </w:tc>
        <w:tc>
          <w:tcPr>
            <w:tcW w:type="dxa" w:w="1003"/>
            <w:vAlign w:val="top"/>
            <w:tcMar>
              <w:top w:w="50" w:type="dxa"/>
              <w:start w:w="70" w:type="dxa"/>
              <w:bottom w:w="50" w:type="dxa"/>
              <w:end w:w="70" w:type="dxa"/>
            </w:tcMar>
          </w:tcPr>
          <w:p>
            <w:pPr>
              <w:spacing w:after="0"/>
            </w:pPr>
            <w:r>
              <w:rPr>
                <w:rFonts w:ascii="Times New Roman" w:hAnsi="Times New Roman"/>
                <w:sz w:val="14"/>
              </w:rPr>
              <w:t>3533</w:t>
            </w:r>
          </w:p>
        </w:tc>
        <w:tc>
          <w:tcPr>
            <w:tcW w:type="dxa" w:w="1003"/>
            <w:vAlign w:val="top"/>
            <w:tcMar>
              <w:top w:w="50" w:type="dxa"/>
              <w:start w:w="70" w:type="dxa"/>
              <w:bottom w:w="50" w:type="dxa"/>
              <w:end w:w="70" w:type="dxa"/>
            </w:tcMar>
          </w:tcPr>
          <w:p>
            <w:pPr>
              <w:spacing w:after="0"/>
            </w:pPr>
            <w:r>
              <w:rPr>
                <w:rFonts w:ascii="Times New Roman" w:hAnsi="Times New Roman"/>
                <w:sz w:val="14"/>
              </w:rPr>
              <w:t>1,021,707</w:t>
            </w:r>
          </w:p>
        </w:tc>
        <w:tc>
          <w:tcPr>
            <w:tcW w:type="dxa" w:w="1003"/>
            <w:vAlign w:val="top"/>
            <w:tcMar>
              <w:top w:w="50" w:type="dxa"/>
              <w:start w:w="70" w:type="dxa"/>
              <w:bottom w:w="50" w:type="dxa"/>
              <w:end w:w="70" w:type="dxa"/>
            </w:tcMar>
          </w:tcPr>
          <w:p>
            <w:pPr>
              <w:spacing w:after="0"/>
            </w:pPr>
            <w:r>
              <w:rPr>
                <w:rFonts w:ascii="Times New Roman" w:hAnsi="Times New Roman"/>
                <w:sz w:val="14"/>
              </w:rPr>
              <w:t>No</w:t>
            </w:r>
          </w:p>
        </w:tc>
        <w:tc>
          <w:tcPr>
            <w:tcW w:type="dxa" w:w="1003"/>
            <w:vAlign w:val="top"/>
            <w:tcMar>
              <w:top w:w="50" w:type="dxa"/>
              <w:start w:w="70" w:type="dxa"/>
              <w:bottom w:w="50" w:type="dxa"/>
              <w:end w:w="70" w:type="dxa"/>
            </w:tcMar>
          </w:tcPr>
          <w:p>
            <w:pPr>
              <w:spacing w:after="0"/>
            </w:pPr>
            <w:r>
              <w:rPr>
                <w:rFonts w:ascii="Times New Roman" w:hAnsi="Times New Roman"/>
                <w:sz w:val="14"/>
              </w:rPr>
              <w:t>324,516</w:t>
            </w:r>
          </w:p>
        </w:tc>
        <w:tc>
          <w:tcPr>
            <w:tcW w:type="dxa" w:w="1003"/>
            <w:vAlign w:val="top"/>
            <w:tcMar>
              <w:top w:w="50" w:type="dxa"/>
              <w:start w:w="70" w:type="dxa"/>
              <w:bottom w:w="50" w:type="dxa"/>
              <w:end w:w="70" w:type="dxa"/>
            </w:tcMar>
          </w:tcPr>
          <w:p>
            <w:pPr>
              <w:spacing w:after="0"/>
            </w:pPr>
            <w:r>
              <w:rPr>
                <w:rFonts w:ascii="Times New Roman" w:hAnsi="Times New Roman"/>
                <w:sz w:val="14"/>
              </w:rPr>
              <w:t>Yes; one protein localized-supported</w:t>
            </w:r>
          </w:p>
        </w:tc>
      </w:tr>
      <w:tr>
        <w:trPr>
          <w:cantSplit/>
        </w:trPr>
        <w:tc>
          <w:tcPr>
            <w:tcW w:type="dxa" w:w="1003"/>
            <w:vAlign w:val="top"/>
            <w:tcMar>
              <w:top w:w="50" w:type="dxa"/>
              <w:start w:w="70" w:type="dxa"/>
              <w:bottom w:w="50" w:type="dxa"/>
              <w:end w:w="70" w:type="dxa"/>
            </w:tcMar>
          </w:tcPr>
          <w:p>
            <w:pPr>
              <w:spacing w:after="0"/>
            </w:pPr>
            <w:r>
              <w:rPr>
                <w:rFonts w:ascii="Times New Roman" w:hAnsi="Times New Roman"/>
                <w:sz w:val="14"/>
              </w:rPr>
              <w:t>EVT0026</w:t>
            </w:r>
          </w:p>
        </w:tc>
        <w:tc>
          <w:tcPr>
            <w:tcW w:type="dxa" w:w="1003"/>
            <w:vAlign w:val="top"/>
            <w:tcMar>
              <w:top w:w="50" w:type="dxa"/>
              <w:start w:w="70" w:type="dxa"/>
              <w:bottom w:w="50" w:type="dxa"/>
              <w:end w:w="70" w:type="dxa"/>
            </w:tcMar>
          </w:tcPr>
          <w:p>
            <w:pPr>
              <w:spacing w:after="0"/>
            </w:pPr>
            <w:r>
              <w:rPr>
                <w:rFonts w:ascii="Times New Roman" w:hAnsi="Times New Roman"/>
                <w:sz w:val="14"/>
              </w:rPr>
              <w:t>G009687845</w:t>
            </w:r>
          </w:p>
        </w:tc>
        <w:tc>
          <w:tcPr>
            <w:tcW w:type="dxa" w:w="1003"/>
            <w:vAlign w:val="top"/>
            <w:tcMar>
              <w:top w:w="50" w:type="dxa"/>
              <w:start w:w="70" w:type="dxa"/>
              <w:bottom w:w="50" w:type="dxa"/>
              <w:end w:w="70" w:type="dxa"/>
            </w:tcMar>
          </w:tcPr>
          <w:p>
            <w:pPr>
              <w:spacing w:after="0"/>
            </w:pPr>
            <w:r>
              <w:rPr>
                <w:rFonts w:ascii="Times New Roman" w:hAnsi="Times New Roman"/>
                <w:sz w:val="14"/>
              </w:rPr>
              <w:t>Acrocarpospora</w:t>
            </w:r>
          </w:p>
        </w:tc>
        <w:tc>
          <w:tcPr>
            <w:tcW w:type="dxa" w:w="1003"/>
            <w:vAlign w:val="top"/>
            <w:tcMar>
              <w:top w:w="50" w:type="dxa"/>
              <w:start w:w="70" w:type="dxa"/>
              <w:bottom w:w="50" w:type="dxa"/>
              <w:end w:w="70" w:type="dxa"/>
            </w:tcMar>
          </w:tcPr>
          <w:p>
            <w:pPr>
              <w:spacing w:after="0"/>
            </w:pPr>
            <w:r>
              <w:rPr>
                <w:rFonts w:ascii="Times New Roman" w:hAnsi="Times New Roman"/>
                <w:sz w:val="14"/>
              </w:rPr>
              <w:t>Herbidospora</w:t>
            </w:r>
          </w:p>
        </w:tc>
        <w:tc>
          <w:tcPr>
            <w:tcW w:type="dxa" w:w="1003"/>
            <w:vAlign w:val="top"/>
            <w:tcMar>
              <w:top w:w="50" w:type="dxa"/>
              <w:start w:w="70" w:type="dxa"/>
              <w:bottom w:w="50" w:type="dxa"/>
              <w:end w:w="70" w:type="dxa"/>
            </w:tcMar>
          </w:tcPr>
          <w:p>
            <w:pPr>
              <w:spacing w:after="0"/>
            </w:pPr>
            <w:r>
              <w:rPr>
                <w:rFonts w:ascii="Times New Roman" w:hAnsi="Times New Roman"/>
                <w:sz w:val="14"/>
              </w:rPr>
              <w:t>2</w:t>
            </w:r>
          </w:p>
        </w:tc>
        <w:tc>
          <w:tcPr>
            <w:tcW w:type="dxa" w:w="1003"/>
            <w:vAlign w:val="top"/>
            <w:tcMar>
              <w:top w:w="50" w:type="dxa"/>
              <w:start w:w="70" w:type="dxa"/>
              <w:bottom w:w="50" w:type="dxa"/>
              <w:end w:w="70" w:type="dxa"/>
            </w:tcMar>
          </w:tcPr>
          <w:p>
            <w:pPr>
              <w:spacing w:after="0"/>
            </w:pPr>
            <w:r>
              <w:rPr>
                <w:rFonts w:ascii="Times New Roman" w:hAnsi="Times New Roman"/>
                <w:sz w:val="14"/>
              </w:rPr>
              <w:t>2455</w:t>
            </w:r>
          </w:p>
        </w:tc>
        <w:tc>
          <w:tcPr>
            <w:tcW w:type="dxa" w:w="1003"/>
            <w:vAlign w:val="top"/>
            <w:tcMar>
              <w:top w:w="50" w:type="dxa"/>
              <w:start w:w="70" w:type="dxa"/>
              <w:bottom w:w="50" w:type="dxa"/>
              <w:end w:w="70" w:type="dxa"/>
            </w:tcMar>
          </w:tcPr>
          <w:p>
            <w:pPr>
              <w:spacing w:after="0"/>
            </w:pPr>
            <w:r>
              <w:rPr>
                <w:rFonts w:ascii="Times New Roman" w:hAnsi="Times New Roman"/>
                <w:sz w:val="14"/>
              </w:rPr>
              <w:t>40,007</w:t>
            </w:r>
          </w:p>
        </w:tc>
        <w:tc>
          <w:tcPr>
            <w:tcW w:type="dxa" w:w="1003"/>
            <w:vAlign w:val="top"/>
            <w:tcMar>
              <w:top w:w="50" w:type="dxa"/>
              <w:start w:w="70" w:type="dxa"/>
              <w:bottom w:w="50" w:type="dxa"/>
              <w:end w:w="70" w:type="dxa"/>
            </w:tcMar>
          </w:tcPr>
          <w:p>
            <w:pPr>
              <w:spacing w:after="0"/>
            </w:pPr>
            <w:r>
              <w:rPr>
                <w:rFonts w:ascii="Times New Roman" w:hAnsi="Times New Roman"/>
                <w:sz w:val="14"/>
              </w:rPr>
              <w:t>No</w:t>
            </w:r>
          </w:p>
        </w:tc>
        <w:tc>
          <w:tcPr>
            <w:tcW w:type="dxa" w:w="1003"/>
            <w:vAlign w:val="top"/>
            <w:tcMar>
              <w:top w:w="50" w:type="dxa"/>
              <w:start w:w="70" w:type="dxa"/>
              <w:bottom w:w="50" w:type="dxa"/>
              <w:end w:w="70" w:type="dxa"/>
            </w:tcMar>
          </w:tcPr>
          <w:p>
            <w:pPr>
              <w:spacing w:after="0"/>
            </w:pPr>
            <w:r>
              <w:rPr>
                <w:rFonts w:ascii="Times New Roman" w:hAnsi="Times New Roman"/>
                <w:sz w:val="14"/>
              </w:rPr>
              <w:t>8,037</w:t>
            </w:r>
          </w:p>
        </w:tc>
        <w:tc>
          <w:tcPr>
            <w:tcW w:type="dxa" w:w="1003"/>
            <w:vAlign w:val="top"/>
            <w:tcMar>
              <w:top w:w="50" w:type="dxa"/>
              <w:start w:w="70" w:type="dxa"/>
              <w:bottom w:w="50" w:type="dxa"/>
              <w:end w:w="70" w:type="dxa"/>
            </w:tcMar>
          </w:tcPr>
          <w:p>
            <w:pPr>
              <w:spacing w:after="0"/>
            </w:pPr>
            <w:r>
              <w:rPr>
                <w:rFonts w:ascii="Times New Roman" w:hAnsi="Times New Roman"/>
                <w:sz w:val="14"/>
              </w:rPr>
              <w:t>No; absent from final 10-event shortlist</w:t>
            </w:r>
          </w:p>
        </w:tc>
      </w:tr>
      <w:tr>
        <w:trPr>
          <w:cantSplit/>
        </w:trPr>
        <w:tc>
          <w:tcPr>
            <w:tcW w:type="dxa" w:w="1003"/>
            <w:vAlign w:val="top"/>
            <w:tcMar>
              <w:top w:w="50" w:type="dxa"/>
              <w:start w:w="70" w:type="dxa"/>
              <w:bottom w:w="50" w:type="dxa"/>
              <w:end w:w="70" w:type="dxa"/>
            </w:tcMar>
          </w:tcPr>
          <w:p>
            <w:pPr>
              <w:spacing w:after="0"/>
            </w:pPr>
            <w:r>
              <w:rPr>
                <w:rFonts w:ascii="Times New Roman" w:hAnsi="Times New Roman"/>
                <w:sz w:val="14"/>
              </w:rPr>
              <w:t>EVT0033</w:t>
            </w:r>
          </w:p>
        </w:tc>
        <w:tc>
          <w:tcPr>
            <w:tcW w:type="dxa" w:w="1003"/>
            <w:vAlign w:val="top"/>
            <w:tcMar>
              <w:top w:w="50" w:type="dxa"/>
              <w:start w:w="70" w:type="dxa"/>
              <w:bottom w:w="50" w:type="dxa"/>
              <w:end w:w="70" w:type="dxa"/>
            </w:tcMar>
          </w:tcPr>
          <w:p>
            <w:pPr>
              <w:spacing w:after="0"/>
            </w:pPr>
            <w:r>
              <w:rPr>
                <w:rFonts w:ascii="Times New Roman" w:hAnsi="Times New Roman"/>
                <w:sz w:val="14"/>
              </w:rPr>
              <w:t>G013135345</w:t>
            </w:r>
          </w:p>
        </w:tc>
        <w:tc>
          <w:tcPr>
            <w:tcW w:type="dxa" w:w="1003"/>
            <w:vAlign w:val="top"/>
            <w:tcMar>
              <w:top w:w="50" w:type="dxa"/>
              <w:start w:w="70" w:type="dxa"/>
              <w:bottom w:w="50" w:type="dxa"/>
              <w:end w:w="70" w:type="dxa"/>
            </w:tcMar>
          </w:tcPr>
          <w:p>
            <w:pPr>
              <w:spacing w:after="0"/>
            </w:pPr>
            <w:r>
              <w:rPr>
                <w:rFonts w:ascii="Times New Roman" w:hAnsi="Times New Roman"/>
                <w:sz w:val="14"/>
              </w:rPr>
              <w:t>Calidifontibacter</w:t>
            </w:r>
          </w:p>
        </w:tc>
        <w:tc>
          <w:tcPr>
            <w:tcW w:type="dxa" w:w="1003"/>
            <w:vAlign w:val="top"/>
            <w:tcMar>
              <w:top w:w="50" w:type="dxa"/>
              <w:start w:w="70" w:type="dxa"/>
              <w:bottom w:w="50" w:type="dxa"/>
              <w:end w:w="70" w:type="dxa"/>
            </w:tcMar>
          </w:tcPr>
          <w:p>
            <w:pPr>
              <w:spacing w:after="0"/>
            </w:pPr>
            <w:r>
              <w:rPr>
                <w:rFonts w:ascii="Times New Roman" w:hAnsi="Times New Roman"/>
                <w:sz w:val="14"/>
              </w:rPr>
              <w:t>Naumannella</w:t>
            </w:r>
          </w:p>
        </w:tc>
        <w:tc>
          <w:tcPr>
            <w:tcW w:type="dxa" w:w="1003"/>
            <w:vAlign w:val="top"/>
            <w:tcMar>
              <w:top w:w="50" w:type="dxa"/>
              <w:start w:w="70" w:type="dxa"/>
              <w:bottom w:w="50" w:type="dxa"/>
              <w:end w:w="70" w:type="dxa"/>
            </w:tcMar>
          </w:tcPr>
          <w:p>
            <w:pPr>
              <w:spacing w:after="0"/>
            </w:pPr>
            <w:r>
              <w:rPr>
                <w:rFonts w:ascii="Times New Roman" w:hAnsi="Times New Roman"/>
                <w:sz w:val="14"/>
              </w:rPr>
              <w:t>2</w:t>
            </w:r>
          </w:p>
        </w:tc>
        <w:tc>
          <w:tcPr>
            <w:tcW w:type="dxa" w:w="1003"/>
            <w:vAlign w:val="top"/>
            <w:tcMar>
              <w:top w:w="50" w:type="dxa"/>
              <w:start w:w="70" w:type="dxa"/>
              <w:bottom w:w="50" w:type="dxa"/>
              <w:end w:w="70" w:type="dxa"/>
            </w:tcMar>
          </w:tcPr>
          <w:p>
            <w:pPr>
              <w:spacing w:after="0"/>
            </w:pPr>
            <w:r>
              <w:rPr>
                <w:rFonts w:ascii="Times New Roman" w:hAnsi="Times New Roman"/>
                <w:sz w:val="14"/>
              </w:rPr>
              <w:t>6313</w:t>
            </w:r>
          </w:p>
        </w:tc>
        <w:tc>
          <w:tcPr>
            <w:tcW w:type="dxa" w:w="1003"/>
            <w:vAlign w:val="top"/>
            <w:tcMar>
              <w:top w:w="50" w:type="dxa"/>
              <w:start w:w="70" w:type="dxa"/>
              <w:bottom w:w="50" w:type="dxa"/>
              <w:end w:w="70" w:type="dxa"/>
            </w:tcMar>
          </w:tcPr>
          <w:p>
            <w:pPr>
              <w:spacing w:after="0"/>
            </w:pPr>
            <w:r>
              <w:rPr>
                <w:rFonts w:ascii="Times New Roman" w:hAnsi="Times New Roman"/>
                <w:sz w:val="14"/>
              </w:rPr>
              <w:t>518,273</w:t>
            </w:r>
          </w:p>
        </w:tc>
        <w:tc>
          <w:tcPr>
            <w:tcW w:type="dxa" w:w="1003"/>
            <w:vAlign w:val="top"/>
            <w:tcMar>
              <w:top w:w="50" w:type="dxa"/>
              <w:start w:w="70" w:type="dxa"/>
              <w:bottom w:w="50" w:type="dxa"/>
              <w:end w:w="70" w:type="dxa"/>
            </w:tcMar>
          </w:tcPr>
          <w:p>
            <w:pPr>
              <w:spacing w:after="0"/>
            </w:pPr>
            <w:r>
              <w:rPr>
                <w:rFonts w:ascii="Times New Roman" w:hAnsi="Times New Roman"/>
                <w:sz w:val="14"/>
              </w:rPr>
              <w:t>No</w:t>
            </w:r>
          </w:p>
        </w:tc>
        <w:tc>
          <w:tcPr>
            <w:tcW w:type="dxa" w:w="1003"/>
            <w:vAlign w:val="top"/>
            <w:tcMar>
              <w:top w:w="50" w:type="dxa"/>
              <w:start w:w="70" w:type="dxa"/>
              <w:bottom w:w="50" w:type="dxa"/>
              <w:end w:w="70" w:type="dxa"/>
            </w:tcMar>
          </w:tcPr>
          <w:p>
            <w:pPr>
              <w:spacing w:after="0"/>
            </w:pPr>
            <w:r>
              <w:rPr>
                <w:rFonts w:ascii="Times New Roman" w:hAnsi="Times New Roman"/>
                <w:sz w:val="14"/>
              </w:rPr>
              <w:t>223,361</w:t>
            </w:r>
          </w:p>
        </w:tc>
        <w:tc>
          <w:tcPr>
            <w:tcW w:type="dxa" w:w="1003"/>
            <w:vAlign w:val="top"/>
            <w:tcMar>
              <w:top w:w="50" w:type="dxa"/>
              <w:start w:w="70" w:type="dxa"/>
              <w:bottom w:w="50" w:type="dxa"/>
              <w:end w:w="70" w:type="dxa"/>
            </w:tcMar>
          </w:tcPr>
          <w:p>
            <w:pPr>
              <w:spacing w:after="0"/>
            </w:pPr>
            <w:r>
              <w:rPr>
                <w:rFonts w:ascii="Times New Roman" w:hAnsi="Times New Roman"/>
                <w:sz w:val="14"/>
              </w:rPr>
              <w:t>Yes; both proteins localized-strong</w:t>
            </w:r>
          </w:p>
        </w:tc>
      </w:tr>
      <w:tr>
        <w:trPr>
          <w:cantSplit/>
        </w:trPr>
        <w:tc>
          <w:tcPr>
            <w:tcW w:type="dxa" w:w="1003"/>
            <w:vAlign w:val="top"/>
            <w:tcMar>
              <w:top w:w="50" w:type="dxa"/>
              <w:start w:w="70" w:type="dxa"/>
              <w:bottom w:w="50" w:type="dxa"/>
              <w:end w:w="70" w:type="dxa"/>
            </w:tcMar>
          </w:tcPr>
          <w:p>
            <w:pPr>
              <w:spacing w:after="0"/>
            </w:pPr>
            <w:r>
              <w:rPr>
                <w:rFonts w:ascii="Times New Roman" w:hAnsi="Times New Roman"/>
                <w:sz w:val="14"/>
              </w:rPr>
              <w:t>EVT0054</w:t>
            </w:r>
          </w:p>
        </w:tc>
        <w:tc>
          <w:tcPr>
            <w:tcW w:type="dxa" w:w="1003"/>
            <w:vAlign w:val="top"/>
            <w:tcMar>
              <w:top w:w="50" w:type="dxa"/>
              <w:start w:w="70" w:type="dxa"/>
              <w:bottom w:w="50" w:type="dxa"/>
              <w:end w:w="70" w:type="dxa"/>
            </w:tcMar>
          </w:tcPr>
          <w:p>
            <w:pPr>
              <w:spacing w:after="0"/>
            </w:pPr>
            <w:r>
              <w:rPr>
                <w:rFonts w:ascii="Times New Roman" w:hAnsi="Times New Roman"/>
                <w:sz w:val="14"/>
              </w:rPr>
              <w:t>G026342035</w:t>
            </w:r>
          </w:p>
        </w:tc>
        <w:tc>
          <w:tcPr>
            <w:tcW w:type="dxa" w:w="1003"/>
            <w:vAlign w:val="top"/>
            <w:tcMar>
              <w:top w:w="50" w:type="dxa"/>
              <w:start w:w="70" w:type="dxa"/>
              <w:bottom w:w="50" w:type="dxa"/>
              <w:end w:w="70" w:type="dxa"/>
            </w:tcMar>
          </w:tcPr>
          <w:p>
            <w:pPr>
              <w:spacing w:after="0"/>
            </w:pPr>
            <w:r>
              <w:rPr>
                <w:rFonts w:ascii="Times New Roman" w:hAnsi="Times New Roman"/>
                <w:sz w:val="14"/>
              </w:rPr>
              <w:t>Aldersonia</w:t>
            </w:r>
          </w:p>
        </w:tc>
        <w:tc>
          <w:tcPr>
            <w:tcW w:type="dxa" w:w="1003"/>
            <w:vAlign w:val="top"/>
            <w:tcMar>
              <w:top w:w="50" w:type="dxa"/>
              <w:start w:w="70" w:type="dxa"/>
              <w:bottom w:w="50" w:type="dxa"/>
              <w:end w:w="70" w:type="dxa"/>
            </w:tcMar>
          </w:tcPr>
          <w:p>
            <w:pPr>
              <w:spacing w:after="0"/>
            </w:pPr>
            <w:r>
              <w:rPr>
                <w:rFonts w:ascii="Times New Roman" w:hAnsi="Times New Roman"/>
                <w:sz w:val="14"/>
              </w:rPr>
              <w:t>Antrihabitans</w:t>
            </w:r>
          </w:p>
        </w:tc>
        <w:tc>
          <w:tcPr>
            <w:tcW w:type="dxa" w:w="1003"/>
            <w:vAlign w:val="top"/>
            <w:tcMar>
              <w:top w:w="50" w:type="dxa"/>
              <w:start w:w="70" w:type="dxa"/>
              <w:bottom w:w="50" w:type="dxa"/>
              <w:end w:w="70" w:type="dxa"/>
            </w:tcMar>
          </w:tcPr>
          <w:p>
            <w:pPr>
              <w:spacing w:after="0"/>
            </w:pPr>
            <w:r>
              <w:rPr>
                <w:rFonts w:ascii="Times New Roman" w:hAnsi="Times New Roman"/>
                <w:sz w:val="14"/>
              </w:rPr>
              <w:t>2</w:t>
            </w:r>
          </w:p>
        </w:tc>
        <w:tc>
          <w:tcPr>
            <w:tcW w:type="dxa" w:w="1003"/>
            <w:vAlign w:val="top"/>
            <w:tcMar>
              <w:top w:w="50" w:type="dxa"/>
              <w:start w:w="70" w:type="dxa"/>
              <w:bottom w:w="50" w:type="dxa"/>
              <w:end w:w="70" w:type="dxa"/>
            </w:tcMar>
          </w:tcPr>
          <w:p>
            <w:pPr>
              <w:spacing w:after="0"/>
            </w:pPr>
            <w:r>
              <w:rPr>
                <w:rFonts w:ascii="Times New Roman" w:hAnsi="Times New Roman"/>
                <w:sz w:val="14"/>
              </w:rPr>
              <w:t>2906</w:t>
            </w:r>
          </w:p>
        </w:tc>
        <w:tc>
          <w:tcPr>
            <w:tcW w:type="dxa" w:w="1003"/>
            <w:vAlign w:val="top"/>
            <w:tcMar>
              <w:top w:w="50" w:type="dxa"/>
              <w:start w:w="70" w:type="dxa"/>
              <w:bottom w:w="50" w:type="dxa"/>
              <w:end w:w="70" w:type="dxa"/>
            </w:tcMar>
          </w:tcPr>
          <w:p>
            <w:pPr>
              <w:spacing w:after="0"/>
            </w:pPr>
            <w:r>
              <w:rPr>
                <w:rFonts w:ascii="Times New Roman" w:hAnsi="Times New Roman"/>
                <w:sz w:val="14"/>
              </w:rPr>
              <w:t>701,946</w:t>
            </w:r>
          </w:p>
        </w:tc>
        <w:tc>
          <w:tcPr>
            <w:tcW w:type="dxa" w:w="1003"/>
            <w:vAlign w:val="top"/>
            <w:tcMar>
              <w:top w:w="50" w:type="dxa"/>
              <w:start w:w="70" w:type="dxa"/>
              <w:bottom w:w="50" w:type="dxa"/>
              <w:end w:w="70" w:type="dxa"/>
            </w:tcMar>
          </w:tcPr>
          <w:p>
            <w:pPr>
              <w:spacing w:after="0"/>
            </w:pPr>
            <w:r>
              <w:rPr>
                <w:rFonts w:ascii="Times New Roman" w:hAnsi="Times New Roman"/>
                <w:sz w:val="14"/>
              </w:rPr>
              <w:t>No</w:t>
            </w:r>
          </w:p>
        </w:tc>
        <w:tc>
          <w:tcPr>
            <w:tcW w:type="dxa" w:w="1003"/>
            <w:vAlign w:val="top"/>
            <w:tcMar>
              <w:top w:w="50" w:type="dxa"/>
              <w:start w:w="70" w:type="dxa"/>
              <w:bottom w:w="50" w:type="dxa"/>
              <w:end w:w="70" w:type="dxa"/>
            </w:tcMar>
          </w:tcPr>
          <w:p>
            <w:pPr>
              <w:spacing w:after="0"/>
            </w:pPr>
            <w:r>
              <w:rPr>
                <w:rFonts w:ascii="Times New Roman" w:hAnsi="Times New Roman"/>
                <w:sz w:val="14"/>
              </w:rPr>
              <w:t>22,177</w:t>
            </w:r>
          </w:p>
        </w:tc>
        <w:tc>
          <w:tcPr>
            <w:tcW w:type="dxa" w:w="1003"/>
            <w:vAlign w:val="top"/>
            <w:tcMar>
              <w:top w:w="50" w:type="dxa"/>
              <w:start w:w="70" w:type="dxa"/>
              <w:bottom w:w="50" w:type="dxa"/>
              <w:end w:w="70" w:type="dxa"/>
            </w:tcMar>
          </w:tcPr>
          <w:p>
            <w:pPr>
              <w:spacing w:after="0"/>
            </w:pPr>
            <w:r>
              <w:rPr>
                <w:rFonts w:ascii="Times New Roman" w:hAnsi="Times New Roman"/>
                <w:sz w:val="14"/>
              </w:rPr>
              <w:t>Yes; both proteins localized-supported</w:t>
            </w:r>
          </w:p>
        </w:tc>
      </w:tr>
      <w:tr>
        <w:trPr>
          <w:cantSplit/>
        </w:trPr>
        <w:tc>
          <w:tcPr>
            <w:tcW w:type="dxa" w:w="1003"/>
            <w:vAlign w:val="top"/>
            <w:tcMar>
              <w:top w:w="50" w:type="dxa"/>
              <w:start w:w="70" w:type="dxa"/>
              <w:bottom w:w="50" w:type="dxa"/>
              <w:end w:w="70" w:type="dxa"/>
            </w:tcMar>
          </w:tcPr>
          <w:p>
            <w:pPr>
              <w:spacing w:after="0"/>
            </w:pPr>
            <w:r>
              <w:rPr>
                <w:rFonts w:ascii="Times New Roman" w:hAnsi="Times New Roman"/>
                <w:sz w:val="14"/>
              </w:rPr>
              <w:t>EVT0056</w:t>
            </w:r>
          </w:p>
        </w:tc>
        <w:tc>
          <w:tcPr>
            <w:tcW w:type="dxa" w:w="1003"/>
            <w:vAlign w:val="top"/>
            <w:tcMar>
              <w:top w:w="50" w:type="dxa"/>
              <w:start w:w="70" w:type="dxa"/>
              <w:bottom w:w="50" w:type="dxa"/>
              <w:end w:w="70" w:type="dxa"/>
            </w:tcMar>
          </w:tcPr>
          <w:p>
            <w:pPr>
              <w:spacing w:after="0"/>
            </w:pPr>
            <w:r>
              <w:rPr>
                <w:rFonts w:ascii="Times New Roman" w:hAnsi="Times New Roman"/>
                <w:sz w:val="14"/>
              </w:rPr>
              <w:t>G030077735</w:t>
            </w:r>
          </w:p>
        </w:tc>
        <w:tc>
          <w:tcPr>
            <w:tcW w:type="dxa" w:w="1003"/>
            <w:vAlign w:val="top"/>
            <w:tcMar>
              <w:top w:w="50" w:type="dxa"/>
              <w:start w:w="70" w:type="dxa"/>
              <w:bottom w:w="50" w:type="dxa"/>
              <w:end w:w="70" w:type="dxa"/>
            </w:tcMar>
          </w:tcPr>
          <w:p>
            <w:pPr>
              <w:spacing w:after="0"/>
            </w:pPr>
            <w:r>
              <w:rPr>
                <w:rFonts w:ascii="Times New Roman" w:hAnsi="Times New Roman"/>
                <w:sz w:val="14"/>
              </w:rPr>
              <w:t>Gordonibacter</w:t>
            </w:r>
          </w:p>
        </w:tc>
        <w:tc>
          <w:tcPr>
            <w:tcW w:type="dxa" w:w="1003"/>
            <w:vAlign w:val="top"/>
            <w:tcMar>
              <w:top w:w="50" w:type="dxa"/>
              <w:start w:w="70" w:type="dxa"/>
              <w:bottom w:w="50" w:type="dxa"/>
              <w:end w:w="70" w:type="dxa"/>
            </w:tcMar>
          </w:tcPr>
          <w:p>
            <w:pPr>
              <w:spacing w:after="0"/>
            </w:pPr>
            <w:r>
              <w:rPr>
                <w:rFonts w:ascii="Times New Roman" w:hAnsi="Times New Roman"/>
                <w:sz w:val="14"/>
              </w:rPr>
              <w:t>Eggerthella</w:t>
            </w:r>
          </w:p>
        </w:tc>
        <w:tc>
          <w:tcPr>
            <w:tcW w:type="dxa" w:w="1003"/>
            <w:vAlign w:val="top"/>
            <w:tcMar>
              <w:top w:w="50" w:type="dxa"/>
              <w:start w:w="70" w:type="dxa"/>
              <w:bottom w:w="50" w:type="dxa"/>
              <w:end w:w="70" w:type="dxa"/>
            </w:tcMar>
          </w:tcPr>
          <w:p>
            <w:pPr>
              <w:spacing w:after="0"/>
            </w:pPr>
            <w:r>
              <w:rPr>
                <w:rFonts w:ascii="Times New Roman" w:hAnsi="Times New Roman"/>
                <w:sz w:val="14"/>
              </w:rPr>
              <w:t>2</w:t>
            </w:r>
          </w:p>
        </w:tc>
        <w:tc>
          <w:tcPr>
            <w:tcW w:type="dxa" w:w="1003"/>
            <w:vAlign w:val="top"/>
            <w:tcMar>
              <w:top w:w="50" w:type="dxa"/>
              <w:start w:w="70" w:type="dxa"/>
              <w:bottom w:w="50" w:type="dxa"/>
              <w:end w:w="70" w:type="dxa"/>
            </w:tcMar>
          </w:tcPr>
          <w:p>
            <w:pPr>
              <w:spacing w:after="0"/>
            </w:pPr>
            <w:r>
              <w:rPr>
                <w:rFonts w:ascii="Times New Roman" w:hAnsi="Times New Roman"/>
                <w:sz w:val="14"/>
              </w:rPr>
              <w:t>2348</w:t>
            </w:r>
          </w:p>
        </w:tc>
        <w:tc>
          <w:tcPr>
            <w:tcW w:type="dxa" w:w="1003"/>
            <w:vAlign w:val="top"/>
            <w:tcMar>
              <w:top w:w="50" w:type="dxa"/>
              <w:start w:w="70" w:type="dxa"/>
              <w:bottom w:w="50" w:type="dxa"/>
              <w:end w:w="70" w:type="dxa"/>
            </w:tcMar>
          </w:tcPr>
          <w:p>
            <w:pPr>
              <w:spacing w:after="0"/>
            </w:pPr>
            <w:r>
              <w:rPr>
                <w:rFonts w:ascii="Times New Roman" w:hAnsi="Times New Roman"/>
                <w:sz w:val="14"/>
              </w:rPr>
              <w:t>326,295</w:t>
            </w:r>
          </w:p>
        </w:tc>
        <w:tc>
          <w:tcPr>
            <w:tcW w:type="dxa" w:w="1003"/>
            <w:vAlign w:val="top"/>
            <w:tcMar>
              <w:top w:w="50" w:type="dxa"/>
              <w:start w:w="70" w:type="dxa"/>
              <w:bottom w:w="50" w:type="dxa"/>
              <w:end w:w="70" w:type="dxa"/>
            </w:tcMar>
          </w:tcPr>
          <w:p>
            <w:pPr>
              <w:spacing w:after="0"/>
            </w:pPr>
            <w:r>
              <w:rPr>
                <w:rFonts w:ascii="Times New Roman" w:hAnsi="Times New Roman"/>
                <w:sz w:val="14"/>
              </w:rPr>
              <w:t>No</w:t>
            </w:r>
          </w:p>
        </w:tc>
        <w:tc>
          <w:tcPr>
            <w:tcW w:type="dxa" w:w="1003"/>
            <w:vAlign w:val="top"/>
            <w:tcMar>
              <w:top w:w="50" w:type="dxa"/>
              <w:start w:w="70" w:type="dxa"/>
              <w:bottom w:w="50" w:type="dxa"/>
              <w:end w:w="70" w:type="dxa"/>
            </w:tcMar>
          </w:tcPr>
          <w:p>
            <w:pPr>
              <w:spacing w:after="0"/>
            </w:pPr>
            <w:r>
              <w:rPr>
                <w:rFonts w:ascii="Times New Roman" w:hAnsi="Times New Roman"/>
                <w:sz w:val="14"/>
              </w:rPr>
              <w:t>159,055</w:t>
            </w:r>
          </w:p>
        </w:tc>
        <w:tc>
          <w:tcPr>
            <w:tcW w:type="dxa" w:w="1003"/>
            <w:vAlign w:val="top"/>
            <w:tcMar>
              <w:top w:w="50" w:type="dxa"/>
              <w:start w:w="70" w:type="dxa"/>
              <w:bottom w:w="50" w:type="dxa"/>
              <w:end w:w="70" w:type="dxa"/>
            </w:tcMar>
          </w:tcPr>
          <w:p>
            <w:pPr>
              <w:spacing w:after="0"/>
            </w:pPr>
            <w:r>
              <w:rPr>
                <w:rFonts w:ascii="Times New Roman" w:hAnsi="Times New Roman"/>
                <w:sz w:val="14"/>
              </w:rPr>
              <w:t>Yes; both proteins localized-supported</w:t>
            </w:r>
          </w:p>
        </w:tc>
      </w:tr>
    </w:tbl>
    <w:p>
      <w:pPr>
        <w:spacing w:before="40" w:after="120"/>
      </w:pPr>
      <w:r>
        <w:rPr>
          <w:i/>
          <w:sz w:val="18"/>
        </w:rPr>
        <w:t>Note. All five groups were initially defined only by physical proximity of strong-tree proteins (same contig and within the operational distance/CDS grouping rule). Grouping does not establish a single historical transfer event.</w:t>
      </w:r>
    </w:p>
    <w:p>
      <w:pPr>
        <w:pStyle w:val="Heading1"/>
      </w:pPr>
      <w:r>
        <w:t>Supplementary Note S4. Detailed neighborhood taxonomic classification</w:t>
      </w:r>
    </w:p>
    <w:p>
      <w:pPr>
        <w:spacing w:after="100" w:line="252" w:lineRule="auto"/>
      </w:pPr>
      <w:r>
        <w:t>The +/-10-CDS windows around the 77 strong candidates contained 1,283 unique proteins. The raw TOP200 search produced 187,320 alignment rows; 1,279 exact self-accession rows were removed. After self removal and the primary search criteria, 1,246 unique proteins retained at least one qualifying non-self hit. Because the same neighborhood protein can occur in more than one target window, 1,367 target-neighbor relationships were classified, which is larger than the number of unique proteins.</w:t>
      </w:r>
    </w:p>
    <w:p>
      <w:pPr>
        <w:pStyle w:val="Caption"/>
        <w:keepNext/>
      </w:pPr>
      <w:r>
        <w:rPr>
          <w:b/>
        </w:rPr>
        <w:t>Supplementary Table S5. Detailed target-neighbor relationship classes.</w:t>
      </w:r>
    </w:p>
    <w:tbl>
      <w:tblPr>
        <w:tblStyle w:val="TableGrid"/>
        <w:tblW w:type="auto" w:w="0"/>
        <w:jc w:val="center"/>
        <w:tblLayout w:type="autofit"/>
        <w:tblLook w:firstColumn="1" w:firstRow="1" w:lastColumn="0" w:lastRow="0" w:noHBand="0" w:noVBand="1" w:val="04A0"/>
      </w:tblPr>
      <w:tblGrid>
        <w:gridCol w:w="3345"/>
        <w:gridCol w:w="3345"/>
        <w:gridCol w:w="3345"/>
      </w:tblGrid>
      <w:tr>
        <w:trPr>
          <w:tblHeader w:val="true"/>
          <w:cantSplit/>
        </w:trPr>
        <w:tc>
          <w:tcPr>
            <w:tcW w:type="dxa" w:w="3345"/>
            <w:shd w:fill="E7E6E6"/>
            <w:vAlign w:val="center"/>
            <w:tcMar>
              <w:top w:w="50" w:type="dxa"/>
              <w:start w:w="70" w:type="dxa"/>
              <w:bottom w:w="50" w:type="dxa"/>
              <w:end w:w="70" w:type="dxa"/>
            </w:tcMar>
          </w:tcPr>
          <w:p>
            <w:pPr>
              <w:jc w:val="center"/>
            </w:pPr>
            <w:r>
              <w:rPr>
                <w:rFonts w:ascii="Times New Roman" w:hAnsi="Times New Roman"/>
                <w:b/>
                <w:sz w:val="16"/>
              </w:rPr>
              <w:t>Relationship class</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N</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Operational interpretation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DONOR_MODERATE_1.03_TO_1.10</w:t>
            </w:r>
          </w:p>
        </w:tc>
        <w:tc>
          <w:tcPr>
            <w:tcW w:type="dxa" w:w="3345"/>
            <w:vAlign w:val="top"/>
            <w:tcMar>
              <w:top w:w="50" w:type="dxa"/>
              <w:start w:w="70" w:type="dxa"/>
              <w:bottom w:w="50" w:type="dxa"/>
              <w:end w:w="70" w:type="dxa"/>
            </w:tcMar>
          </w:tcPr>
          <w:p>
            <w:pPr>
              <w:spacing w:after="0"/>
            </w:pPr>
            <w:r>
              <w:rPr>
                <w:rFonts w:ascii="Times New Roman" w:hAnsi="Times New Roman"/>
                <w:sz w:val="16"/>
              </w:rPr>
              <w:t>123</w:t>
            </w:r>
          </w:p>
        </w:tc>
        <w:tc>
          <w:tcPr>
            <w:tcW w:type="dxa" w:w="3345"/>
            <w:vAlign w:val="top"/>
            <w:tcMar>
              <w:top w:w="50" w:type="dxa"/>
              <w:start w:w="70" w:type="dxa"/>
              <w:bottom w:w="50" w:type="dxa"/>
              <w:end w:w="70" w:type="dxa"/>
            </w:tcMar>
          </w:tcPr>
          <w:p>
            <w:pPr>
              <w:spacing w:after="0"/>
            </w:pPr>
            <w:r>
              <w:rPr>
                <w:rFonts w:ascii="Times New Roman" w:hAnsi="Times New Roman"/>
                <w:sz w:val="16"/>
              </w:rPr>
              <w:t>Donor/source bitscore ratio 1.03 to &lt;1.10</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DONOR_ONLY_TOP200</w:t>
            </w:r>
          </w:p>
        </w:tc>
        <w:tc>
          <w:tcPr>
            <w:tcW w:type="dxa" w:w="3345"/>
            <w:vAlign w:val="top"/>
            <w:tcMar>
              <w:top w:w="50" w:type="dxa"/>
              <w:start w:w="70" w:type="dxa"/>
              <w:bottom w:w="50" w:type="dxa"/>
              <w:end w:w="70" w:type="dxa"/>
            </w:tcMar>
          </w:tcPr>
          <w:p>
            <w:pPr>
              <w:spacing w:after="0"/>
            </w:pPr>
            <w:r>
              <w:rPr>
                <w:rFonts w:ascii="Times New Roman" w:hAnsi="Times New Roman"/>
                <w:sz w:val="16"/>
              </w:rPr>
              <w:t>188</w:t>
            </w:r>
          </w:p>
        </w:tc>
        <w:tc>
          <w:tcPr>
            <w:tcW w:type="dxa" w:w="3345"/>
            <w:vAlign w:val="top"/>
            <w:tcMar>
              <w:top w:w="50" w:type="dxa"/>
              <w:start w:w="70" w:type="dxa"/>
              <w:bottom w:w="50" w:type="dxa"/>
              <w:end w:w="70" w:type="dxa"/>
            </w:tcMar>
          </w:tcPr>
          <w:p>
            <w:pPr>
              <w:spacing w:after="0"/>
            </w:pPr>
            <w:r>
              <w:rPr>
                <w:rFonts w:ascii="Times New Roman" w:hAnsi="Times New Roman"/>
                <w:sz w:val="16"/>
              </w:rPr>
              <w:t>Donor-genus hit present; no source-genus hit among retained hits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DONOR_STRONG_GE_1.10</w:t>
            </w:r>
          </w:p>
        </w:tc>
        <w:tc>
          <w:tcPr>
            <w:tcW w:type="dxa" w:w="3345"/>
            <w:vAlign w:val="top"/>
            <w:tcMar>
              <w:top w:w="50" w:type="dxa"/>
              <w:start w:w="70" w:type="dxa"/>
              <w:bottom w:w="50" w:type="dxa"/>
              <w:end w:w="70" w:type="dxa"/>
            </w:tcMar>
          </w:tcPr>
          <w:p>
            <w:pPr>
              <w:spacing w:after="0"/>
            </w:pPr>
            <w:r>
              <w:rPr>
                <w:rFonts w:ascii="Times New Roman" w:hAnsi="Times New Roman"/>
                <w:sz w:val="16"/>
              </w:rPr>
              <w:t>402</w:t>
            </w:r>
          </w:p>
        </w:tc>
        <w:tc>
          <w:tcPr>
            <w:tcW w:type="dxa" w:w="3345"/>
            <w:vAlign w:val="top"/>
            <w:tcMar>
              <w:top w:w="50" w:type="dxa"/>
              <w:start w:w="70" w:type="dxa"/>
              <w:bottom w:w="50" w:type="dxa"/>
              <w:end w:w="70" w:type="dxa"/>
            </w:tcMar>
          </w:tcPr>
          <w:p>
            <w:pPr>
              <w:spacing w:after="0"/>
            </w:pPr>
            <w:r>
              <w:rPr>
                <w:rFonts w:ascii="Times New Roman" w:hAnsi="Times New Roman"/>
                <w:sz w:val="16"/>
              </w:rPr>
              <w:t>Donor/source bitscore ratio &gt;=1.10</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NO_DIAMOND_HIT</w:t>
            </w:r>
          </w:p>
        </w:tc>
        <w:tc>
          <w:tcPr>
            <w:tcW w:type="dxa" w:w="3345"/>
            <w:vAlign w:val="top"/>
            <w:tcMar>
              <w:top w:w="50" w:type="dxa"/>
              <w:start w:w="70" w:type="dxa"/>
              <w:bottom w:w="50" w:type="dxa"/>
              <w:end w:w="70" w:type="dxa"/>
            </w:tcMar>
          </w:tcPr>
          <w:p>
            <w:pPr>
              <w:spacing w:after="0"/>
            </w:pPr>
            <w:r>
              <w:rPr>
                <w:rFonts w:ascii="Times New Roman" w:hAnsi="Times New Roman"/>
                <w:sz w:val="16"/>
              </w:rPr>
              <w:t>39</w:t>
            </w:r>
          </w:p>
        </w:tc>
        <w:tc>
          <w:tcPr>
            <w:tcW w:type="dxa" w:w="3345"/>
            <w:vAlign w:val="top"/>
            <w:tcMar>
              <w:top w:w="50" w:type="dxa"/>
              <w:start w:w="70" w:type="dxa"/>
              <w:bottom w:w="50" w:type="dxa"/>
              <w:end w:w="70" w:type="dxa"/>
            </w:tcMar>
          </w:tcPr>
          <w:p>
            <w:pPr>
              <w:spacing w:after="0"/>
            </w:pPr>
            <w:r>
              <w:rPr>
                <w:rFonts w:ascii="Times New Roman" w:hAnsi="Times New Roman"/>
                <w:sz w:val="16"/>
              </w:rPr>
              <w:t>No qualifying hit for that target-neighbor relationship</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NO_SOURCE_OR_DONOR_HIT</w:t>
            </w:r>
          </w:p>
        </w:tc>
        <w:tc>
          <w:tcPr>
            <w:tcW w:type="dxa" w:w="3345"/>
            <w:vAlign w:val="top"/>
            <w:tcMar>
              <w:top w:w="50" w:type="dxa"/>
              <w:start w:w="70" w:type="dxa"/>
              <w:bottom w:w="50" w:type="dxa"/>
              <w:end w:w="70" w:type="dxa"/>
            </w:tcMar>
          </w:tcPr>
          <w:p>
            <w:pPr>
              <w:spacing w:after="0"/>
            </w:pPr>
            <w:r>
              <w:rPr>
                <w:rFonts w:ascii="Times New Roman" w:hAnsi="Times New Roman"/>
                <w:sz w:val="16"/>
              </w:rPr>
              <w:t>127</w:t>
            </w:r>
          </w:p>
        </w:tc>
        <w:tc>
          <w:tcPr>
            <w:tcW w:type="dxa" w:w="3345"/>
            <w:vAlign w:val="top"/>
            <w:tcMar>
              <w:top w:w="50" w:type="dxa"/>
              <w:start w:w="70" w:type="dxa"/>
              <w:bottom w:w="50" w:type="dxa"/>
              <w:end w:w="70" w:type="dxa"/>
            </w:tcMar>
          </w:tcPr>
          <w:p>
            <w:pPr>
              <w:spacing w:after="0"/>
            </w:pPr>
            <w:r>
              <w:rPr>
                <w:rFonts w:ascii="Times New Roman" w:hAnsi="Times New Roman"/>
                <w:sz w:val="16"/>
              </w:rPr>
              <w:t>Hits present but neither source nor target-specific donor genus represented</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SOURCE_BETTER_LE_0.97</w:t>
            </w:r>
          </w:p>
        </w:tc>
        <w:tc>
          <w:tcPr>
            <w:tcW w:type="dxa" w:w="3345"/>
            <w:vAlign w:val="top"/>
            <w:tcMar>
              <w:top w:w="50" w:type="dxa"/>
              <w:start w:w="70" w:type="dxa"/>
              <w:bottom w:w="50" w:type="dxa"/>
              <w:end w:w="70" w:type="dxa"/>
            </w:tcMar>
          </w:tcPr>
          <w:p>
            <w:pPr>
              <w:spacing w:after="0"/>
            </w:pPr>
            <w:r>
              <w:rPr>
                <w:rFonts w:ascii="Times New Roman" w:hAnsi="Times New Roman"/>
                <w:sz w:val="16"/>
              </w:rPr>
              <w:t>230</w:t>
            </w:r>
          </w:p>
        </w:tc>
        <w:tc>
          <w:tcPr>
            <w:tcW w:type="dxa" w:w="3345"/>
            <w:vAlign w:val="top"/>
            <w:tcMar>
              <w:top w:w="50" w:type="dxa"/>
              <w:start w:w="70" w:type="dxa"/>
              <w:bottom w:w="50" w:type="dxa"/>
              <w:end w:w="70" w:type="dxa"/>
            </w:tcMar>
          </w:tcPr>
          <w:p>
            <w:pPr>
              <w:spacing w:after="0"/>
            </w:pPr>
            <w:r>
              <w:rPr>
                <w:rFonts w:ascii="Times New Roman" w:hAnsi="Times New Roman"/>
                <w:sz w:val="16"/>
              </w:rPr>
              <w:t>Source favored; donor/source ratio &lt;=0.97</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SOURCE_DONOR_NEAR_EQUAL</w:t>
            </w:r>
          </w:p>
        </w:tc>
        <w:tc>
          <w:tcPr>
            <w:tcW w:type="dxa" w:w="3345"/>
            <w:vAlign w:val="top"/>
            <w:tcMar>
              <w:top w:w="50" w:type="dxa"/>
              <w:start w:w="70" w:type="dxa"/>
              <w:bottom w:w="50" w:type="dxa"/>
              <w:end w:w="70" w:type="dxa"/>
            </w:tcMar>
          </w:tcPr>
          <w:p>
            <w:pPr>
              <w:spacing w:after="0"/>
            </w:pPr>
            <w:r>
              <w:rPr>
                <w:rFonts w:ascii="Times New Roman" w:hAnsi="Times New Roman"/>
                <w:sz w:val="16"/>
              </w:rPr>
              <w:t>127</w:t>
            </w:r>
          </w:p>
        </w:tc>
        <w:tc>
          <w:tcPr>
            <w:tcW w:type="dxa" w:w="3345"/>
            <w:vAlign w:val="top"/>
            <w:tcMar>
              <w:top w:w="50" w:type="dxa"/>
              <w:start w:w="70" w:type="dxa"/>
              <w:bottom w:w="50" w:type="dxa"/>
              <w:end w:w="70" w:type="dxa"/>
            </w:tcMar>
          </w:tcPr>
          <w:p>
            <w:pPr>
              <w:spacing w:after="0"/>
            </w:pPr>
            <w:r>
              <w:rPr>
                <w:rFonts w:ascii="Times New Roman" w:hAnsi="Times New Roman"/>
                <w:sz w:val="16"/>
              </w:rPr>
              <w:t>Near-equal source/donor score</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SOURCE_ONLY_TOP200</w:t>
            </w:r>
          </w:p>
        </w:tc>
        <w:tc>
          <w:tcPr>
            <w:tcW w:type="dxa" w:w="3345"/>
            <w:vAlign w:val="top"/>
            <w:tcMar>
              <w:top w:w="50" w:type="dxa"/>
              <w:start w:w="70" w:type="dxa"/>
              <w:bottom w:w="50" w:type="dxa"/>
              <w:end w:w="70" w:type="dxa"/>
            </w:tcMar>
          </w:tcPr>
          <w:p>
            <w:pPr>
              <w:spacing w:after="0"/>
            </w:pPr>
            <w:r>
              <w:rPr>
                <w:rFonts w:ascii="Times New Roman" w:hAnsi="Times New Roman"/>
                <w:sz w:val="16"/>
              </w:rPr>
              <w:t>131</w:t>
            </w:r>
          </w:p>
        </w:tc>
        <w:tc>
          <w:tcPr>
            <w:tcW w:type="dxa" w:w="3345"/>
            <w:vAlign w:val="top"/>
            <w:tcMar>
              <w:top w:w="50" w:type="dxa"/>
              <w:start w:w="70" w:type="dxa"/>
              <w:bottom w:w="50" w:type="dxa"/>
              <w:end w:w="70" w:type="dxa"/>
            </w:tcMar>
          </w:tcPr>
          <w:p>
            <w:pPr>
              <w:spacing w:after="0"/>
            </w:pPr>
            <w:r>
              <w:rPr>
                <w:rFonts w:ascii="Times New Roman" w:hAnsi="Times New Roman"/>
                <w:sz w:val="16"/>
              </w:rPr>
              <w:t>Source-genus hit present; no donor-genus hit among retained hits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Total target-neighbor relationships</w:t>
            </w:r>
          </w:p>
        </w:tc>
        <w:tc>
          <w:tcPr>
            <w:tcW w:type="dxa" w:w="3345"/>
            <w:vAlign w:val="top"/>
            <w:tcMar>
              <w:top w:w="50" w:type="dxa"/>
              <w:start w:w="70" w:type="dxa"/>
              <w:bottom w:w="50" w:type="dxa"/>
              <w:end w:w="70" w:type="dxa"/>
            </w:tcMar>
          </w:tcPr>
          <w:p>
            <w:pPr>
              <w:spacing w:after="0"/>
            </w:pPr>
            <w:r>
              <w:rPr>
                <w:rFonts w:ascii="Times New Roman" w:hAnsi="Times New Roman"/>
                <w:sz w:val="16"/>
              </w:rPr>
              <w:t>1367</w:t>
            </w:r>
          </w:p>
        </w:tc>
        <w:tc>
          <w:tcPr>
            <w:tcW w:type="dxa" w:w="3345"/>
            <w:vAlign w:val="top"/>
            <w:tcMar>
              <w:top w:w="50" w:type="dxa"/>
              <w:start w:w="70" w:type="dxa"/>
              <w:bottom w:w="50" w:type="dxa"/>
              <w:end w:w="70" w:type="dxa"/>
            </w:tcMar>
          </w:tcPr>
          <w:p>
            <w:pPr>
              <w:spacing w:after="0"/>
            </w:pPr>
            <w:r>
              <w:rPr>
                <w:rFonts w:ascii="Times New Roman" w:hAnsi="Times New Roman"/>
                <w:sz w:val="16"/>
              </w:rPr>
              <w:t>All classified relationships</w:t>
            </w:r>
          </w:p>
        </w:tc>
      </w:tr>
    </w:tbl>
    <w:p>
      <w:pPr>
        <w:pStyle w:val="Caption"/>
        <w:keepNext/>
      </w:pPr>
      <w:r>
        <w:rPr>
          <w:b/>
        </w:rPr>
        <w:t>Supplementary Table S6. Target-level neighborhood classes before matched-background control.</w:t>
      </w:r>
    </w:p>
    <w:tbl>
      <w:tblPr>
        <w:tblStyle w:val="TableGrid"/>
        <w:tblW w:type="auto" w:w="0"/>
        <w:jc w:val="center"/>
        <w:tblLayout w:type="autofit"/>
        <w:tblLook w:firstColumn="1" w:firstRow="1" w:lastColumn="0" w:lastRow="0" w:noHBand="0" w:noVBand="1" w:val="04A0"/>
      </w:tblPr>
      <w:tblGrid>
        <w:gridCol w:w="3345"/>
        <w:gridCol w:w="3345"/>
        <w:gridCol w:w="3345"/>
      </w:tblGrid>
      <w:tr>
        <w:trPr>
          <w:tblHeader w:val="true"/>
          <w:cantSplit/>
        </w:trPr>
        <w:tc>
          <w:tcPr>
            <w:tcW w:type="dxa" w:w="3345"/>
            <w:shd w:fill="E7E6E6"/>
            <w:vAlign w:val="center"/>
            <w:tcMar>
              <w:top w:w="50" w:type="dxa"/>
              <w:start w:w="70" w:type="dxa"/>
              <w:bottom w:w="50" w:type="dxa"/>
              <w:end w:w="70" w:type="dxa"/>
            </w:tcMar>
          </w:tcPr>
          <w:p>
            <w:pPr>
              <w:jc w:val="center"/>
            </w:pPr>
            <w:r>
              <w:rPr>
                <w:rFonts w:ascii="Times New Roman" w:hAnsi="Times New Roman"/>
                <w:b/>
                <w:sz w:val="16"/>
              </w:rPr>
              <w:t>Neighborhood class</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N</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Interpretation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COHERENT_DONOR_BLOCK_STRONG</w:t>
            </w:r>
          </w:p>
        </w:tc>
        <w:tc>
          <w:tcPr>
            <w:tcW w:type="dxa" w:w="3345"/>
            <w:vAlign w:val="top"/>
            <w:tcMar>
              <w:top w:w="50" w:type="dxa"/>
              <w:start w:w="70" w:type="dxa"/>
              <w:bottom w:w="50" w:type="dxa"/>
              <w:end w:w="70" w:type="dxa"/>
            </w:tcMar>
          </w:tcPr>
          <w:p>
            <w:pPr>
              <w:spacing w:after="0"/>
            </w:pPr>
            <w:r>
              <w:rPr>
                <w:rFonts w:ascii="Times New Roman" w:hAnsi="Times New Roman"/>
                <w:sz w:val="16"/>
              </w:rPr>
              <w:t>46</w:t>
            </w:r>
          </w:p>
        </w:tc>
        <w:tc>
          <w:tcPr>
            <w:tcW w:type="dxa" w:w="3345"/>
            <w:vAlign w:val="top"/>
            <w:tcMar>
              <w:top w:w="50" w:type="dxa"/>
              <w:start w:w="70" w:type="dxa"/>
              <w:bottom w:w="50" w:type="dxa"/>
              <w:end w:w="70" w:type="dxa"/>
            </w:tcMar>
          </w:tcPr>
          <w:p>
            <w:pPr>
              <w:spacing w:after="0"/>
            </w:pPr>
            <w:r>
              <w:rPr>
                <w:rFonts w:ascii="Times New Roman" w:hAnsi="Times New Roman"/>
                <w:sz w:val="16"/>
              </w:rPr>
              <w:t>Multiple strong donor-like neighboring proteins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DONOR_BLOCK_SUPPORTED</w:t>
            </w:r>
          </w:p>
        </w:tc>
        <w:tc>
          <w:tcPr>
            <w:tcW w:type="dxa" w:w="3345"/>
            <w:vAlign w:val="top"/>
            <w:tcMar>
              <w:top w:w="50" w:type="dxa"/>
              <w:start w:w="70" w:type="dxa"/>
              <w:bottom w:w="50" w:type="dxa"/>
              <w:end w:w="70" w:type="dxa"/>
            </w:tcMar>
          </w:tcPr>
          <w:p>
            <w:pPr>
              <w:spacing w:after="0"/>
            </w:pPr>
            <w:r>
              <w:rPr>
                <w:rFonts w:ascii="Times New Roman" w:hAnsi="Times New Roman"/>
                <w:sz w:val="16"/>
              </w:rPr>
              <w:t>1</w:t>
            </w:r>
          </w:p>
        </w:tc>
        <w:tc>
          <w:tcPr>
            <w:tcW w:type="dxa" w:w="3345"/>
            <w:vAlign w:val="top"/>
            <w:tcMar>
              <w:top w:w="50" w:type="dxa"/>
              <w:start w:w="70" w:type="dxa"/>
              <w:bottom w:w="50" w:type="dxa"/>
              <w:end w:w="70" w:type="dxa"/>
            </w:tcMar>
          </w:tcPr>
          <w:p>
            <w:pPr>
              <w:spacing w:after="0"/>
            </w:pPr>
            <w:r>
              <w:rPr>
                <w:rFonts w:ascii="Times New Roman" w:hAnsi="Times New Roman"/>
                <w:sz w:val="16"/>
              </w:rPr>
              <w:t>Supported donor-like block below strongest class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MIXED_NEIGHBORHOOD</w:t>
            </w:r>
          </w:p>
        </w:tc>
        <w:tc>
          <w:tcPr>
            <w:tcW w:type="dxa" w:w="3345"/>
            <w:vAlign w:val="top"/>
            <w:tcMar>
              <w:top w:w="50" w:type="dxa"/>
              <w:start w:w="70" w:type="dxa"/>
              <w:bottom w:w="50" w:type="dxa"/>
              <w:end w:w="70" w:type="dxa"/>
            </w:tcMar>
          </w:tcPr>
          <w:p>
            <w:pPr>
              <w:spacing w:after="0"/>
            </w:pPr>
            <w:r>
              <w:rPr>
                <w:rFonts w:ascii="Times New Roman" w:hAnsi="Times New Roman"/>
                <w:sz w:val="16"/>
              </w:rPr>
              <w:t>26</w:t>
            </w:r>
          </w:p>
        </w:tc>
        <w:tc>
          <w:tcPr>
            <w:tcW w:type="dxa" w:w="3345"/>
            <w:vAlign w:val="top"/>
            <w:tcMar>
              <w:top w:w="50" w:type="dxa"/>
              <w:start w:w="70" w:type="dxa"/>
              <w:bottom w:w="50" w:type="dxa"/>
              <w:end w:w="70" w:type="dxa"/>
            </w:tcMar>
          </w:tcPr>
          <w:p>
            <w:pPr>
              <w:spacing w:after="0"/>
            </w:pPr>
            <w:r>
              <w:rPr>
                <w:rFonts w:ascii="Times New Roman" w:hAnsi="Times New Roman"/>
                <w:sz w:val="16"/>
              </w:rPr>
              <w:t>Mixed donor-like and source-like/local evidence</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SINGLE_DONOR_LIKE_NEIGHBOR</w:t>
            </w:r>
          </w:p>
        </w:tc>
        <w:tc>
          <w:tcPr>
            <w:tcW w:type="dxa" w:w="3345"/>
            <w:vAlign w:val="top"/>
            <w:tcMar>
              <w:top w:w="50" w:type="dxa"/>
              <w:start w:w="70" w:type="dxa"/>
              <w:bottom w:w="50" w:type="dxa"/>
              <w:end w:w="70" w:type="dxa"/>
            </w:tcMar>
          </w:tcPr>
          <w:p>
            <w:pPr>
              <w:spacing w:after="0"/>
            </w:pPr>
            <w:r>
              <w:rPr>
                <w:rFonts w:ascii="Times New Roman" w:hAnsi="Times New Roman"/>
                <w:sz w:val="16"/>
              </w:rPr>
              <w:t>3</w:t>
            </w:r>
          </w:p>
        </w:tc>
        <w:tc>
          <w:tcPr>
            <w:tcW w:type="dxa" w:w="3345"/>
            <w:vAlign w:val="top"/>
            <w:tcMar>
              <w:top w:w="50" w:type="dxa"/>
              <w:start w:w="70" w:type="dxa"/>
              <w:bottom w:w="50" w:type="dxa"/>
              <w:end w:w="70" w:type="dxa"/>
            </w:tcMar>
          </w:tcPr>
          <w:p>
            <w:pPr>
              <w:spacing w:after="0"/>
            </w:pPr>
            <w:r>
              <w:rPr>
                <w:rFonts w:ascii="Times New Roman" w:hAnsi="Times New Roman"/>
                <w:sz w:val="16"/>
              </w:rPr>
              <w:t>Only one donor-like neighboring protein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SOURCE_DOMINATED_NEIGHBORHOOD</w:t>
            </w:r>
          </w:p>
        </w:tc>
        <w:tc>
          <w:tcPr>
            <w:tcW w:type="dxa" w:w="3345"/>
            <w:vAlign w:val="top"/>
            <w:tcMar>
              <w:top w:w="50" w:type="dxa"/>
              <w:start w:w="70" w:type="dxa"/>
              <w:bottom w:w="50" w:type="dxa"/>
              <w:end w:w="70" w:type="dxa"/>
            </w:tcMar>
          </w:tcPr>
          <w:p>
            <w:pPr>
              <w:spacing w:after="0"/>
            </w:pPr>
            <w:r>
              <w:rPr>
                <w:rFonts w:ascii="Times New Roman" w:hAnsi="Times New Roman"/>
                <w:sz w:val="16"/>
              </w:rPr>
              <w:t>1</w:t>
            </w:r>
          </w:p>
        </w:tc>
        <w:tc>
          <w:tcPr>
            <w:tcW w:type="dxa" w:w="3345"/>
            <w:vAlign w:val="top"/>
            <w:tcMar>
              <w:top w:w="50" w:type="dxa"/>
              <w:start w:w="70" w:type="dxa"/>
              <w:bottom w:w="50" w:type="dxa"/>
              <w:end w:w="70" w:type="dxa"/>
            </w:tcMar>
          </w:tcPr>
          <w:p>
            <w:pPr>
              <w:spacing w:after="0"/>
            </w:pPr>
            <w:r>
              <w:rPr>
                <w:rFonts w:ascii="Times New Roman" w:hAnsi="Times New Roman"/>
                <w:sz w:val="16"/>
              </w:rPr>
              <w:t>Neighborhood dominated by source-like evidence</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Total strong targets</w:t>
            </w:r>
          </w:p>
        </w:tc>
        <w:tc>
          <w:tcPr>
            <w:tcW w:type="dxa" w:w="3345"/>
            <w:vAlign w:val="top"/>
            <w:tcMar>
              <w:top w:w="50" w:type="dxa"/>
              <w:start w:w="70" w:type="dxa"/>
              <w:bottom w:w="50" w:type="dxa"/>
              <w:end w:w="70" w:type="dxa"/>
            </w:tcMar>
          </w:tcPr>
          <w:p>
            <w:pPr>
              <w:spacing w:after="0"/>
            </w:pPr>
            <w:r>
              <w:rPr>
                <w:rFonts w:ascii="Times New Roman" w:hAnsi="Times New Roman"/>
                <w:sz w:val="16"/>
              </w:rPr>
              <w:t>77</w:t>
            </w:r>
          </w:p>
        </w:tc>
        <w:tc>
          <w:tcPr>
            <w:tcW w:type="dxa" w:w="3345"/>
            <w:vAlign w:val="top"/>
            <w:tcMar>
              <w:top w:w="50" w:type="dxa"/>
              <w:start w:w="70" w:type="dxa"/>
              <w:bottom w:w="50" w:type="dxa"/>
              <w:end w:w="70" w:type="dxa"/>
            </w:tcMar>
          </w:tcPr>
          <w:p>
            <w:pPr>
              <w:spacing w:after="0"/>
            </w:pPr>
            <w:r>
              <w:rPr>
                <w:rFonts w:ascii="Times New Roman" w:hAnsi="Times New Roman"/>
                <w:sz w:val="16"/>
              </w:rPr>
              <w:t>All strong-tree proteins</w:t>
            </w:r>
          </w:p>
        </w:tc>
      </w:tr>
    </w:tbl>
    <w:p>
      <w:pPr>
        <w:spacing w:after="100" w:line="252" w:lineRule="auto"/>
      </w:pPr>
      <w:r>
        <w:t>The apparent strength of these local blocks was the main reason a same-genome background control was necessary: 46 of 77 strong-tree candidates initially looked like coherent donor blocks, yet many were subsequently shown to occur in genomes with broad donor affinity.</w:t>
      </w:r>
    </w:p>
    <w:p>
      <w:pPr>
        <w:pStyle w:val="Heading1"/>
      </w:pPr>
      <w:r>
        <w:t>Supplementary Note S5. Reconciliation and sensitivity analysis of the 37 unresolved neighborhood proteins</w:t>
      </w:r>
    </w:p>
    <w:p>
      <w:pPr>
        <w:spacing w:after="100" w:line="252" w:lineRule="auto"/>
      </w:pPr>
      <w:r>
        <w:t>At the raw-hit stage, 1,281 of 1,283 unique neighborhood proteins had at least one alignment. After exact-self removal and application of the primary non-self criteria, only 1,246 retained qualifying evidence. Thus, the 37 unresolved proteins include the two proteins with no raw alignment plus proteins whose raw results were self-only or otherwise failed the primary non-self criteria.</w:t>
      </w:r>
    </w:p>
    <w:p>
      <w:pPr>
        <w:pStyle w:val="Caption"/>
        <w:keepNext/>
      </w:pPr>
      <w:r>
        <w:rPr>
          <w:b/>
        </w:rPr>
        <w:t>Supplementary Table S7. Sensitivity analysis of the 37 proteins without primary qualifying non-self evidence.</w:t>
      </w:r>
    </w:p>
    <w:tbl>
      <w:tblPr>
        <w:tblStyle w:val="TableGrid"/>
        <w:tblW w:type="auto" w:w="0"/>
        <w:jc w:val="center"/>
        <w:tblLayout w:type="autofit"/>
        <w:tblLook w:firstColumn="1" w:firstRow="1" w:lastColumn="0" w:lastRow="0" w:noHBand="0" w:noVBand="1" w:val="04A0"/>
      </w:tblPr>
      <w:tblGrid>
        <w:gridCol w:w="5017"/>
        <w:gridCol w:w="5017"/>
      </w:tblGrid>
      <w:tr>
        <w:trPr>
          <w:tblHeader w:val="true"/>
          <w:cantSplit/>
        </w:trPr>
        <w:tc>
          <w:tcPr>
            <w:tcW w:type="dxa" w:w="5017"/>
            <w:shd w:fill="E7E6E6"/>
            <w:vAlign w:val="center"/>
            <w:tcMar>
              <w:top w:w="50" w:type="dxa"/>
              <w:start w:w="70" w:type="dxa"/>
              <w:bottom w:w="50" w:type="dxa"/>
              <w:end w:w="70" w:type="dxa"/>
            </w:tcMar>
          </w:tcPr>
          <w:p>
            <w:pPr>
              <w:jc w:val="center"/>
            </w:pPr>
            <w:r>
              <w:rPr>
                <w:rFonts w:ascii="Times New Roman" w:hAnsi="Times New Roman"/>
                <w:b/>
                <w:sz w:val="16"/>
              </w:rPr>
              <w:t>Sensitivity metric</w:t>
            </w:r>
          </w:p>
        </w:tc>
        <w:tc>
          <w:tcPr>
            <w:tcW w:type="dxa" w:w="5017"/>
            <w:shd w:fill="E7E6E6"/>
            <w:vAlign w:val="center"/>
            <w:tcMar>
              <w:top w:w="50" w:type="dxa"/>
              <w:start w:w="70" w:type="dxa"/>
              <w:bottom w:w="50" w:type="dxa"/>
              <w:end w:w="70" w:type="dxa"/>
            </w:tcMar>
          </w:tcPr>
          <w:p>
            <w:pPr>
              <w:jc w:val="center"/>
            </w:pPr>
            <w:r>
              <w:rPr>
                <w:rFonts w:ascii="Times New Roman" w:hAnsi="Times New Roman"/>
                <w:b/>
                <w:sz w:val="16"/>
              </w:rPr>
              <w:t>N</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Primary unresolved proteins</w:t>
            </w:r>
          </w:p>
        </w:tc>
        <w:tc>
          <w:tcPr>
            <w:tcW w:type="dxa" w:w="5017"/>
            <w:vAlign w:val="top"/>
            <w:tcMar>
              <w:top w:w="50" w:type="dxa"/>
              <w:start w:w="70" w:type="dxa"/>
              <w:bottom w:w="50" w:type="dxa"/>
              <w:end w:w="70" w:type="dxa"/>
            </w:tcMar>
          </w:tcPr>
          <w:p>
            <w:pPr>
              <w:spacing w:after="0"/>
            </w:pPr>
            <w:r>
              <w:rPr>
                <w:rFonts w:ascii="Times New Roman" w:hAnsi="Times New Roman"/>
                <w:sz w:val="16"/>
              </w:rPr>
              <w:t>37</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Queries with any alignment in relaxed Actinomycetota rescue search</w:t>
            </w:r>
          </w:p>
        </w:tc>
        <w:tc>
          <w:tcPr>
            <w:tcW w:type="dxa" w:w="5017"/>
            <w:vAlign w:val="top"/>
            <w:tcMar>
              <w:top w:w="50" w:type="dxa"/>
              <w:start w:w="70" w:type="dxa"/>
              <w:bottom w:w="50" w:type="dxa"/>
              <w:end w:w="70" w:type="dxa"/>
            </w:tcMar>
          </w:tcPr>
          <w:p>
            <w:pPr>
              <w:spacing w:after="0"/>
            </w:pPr>
            <w:r>
              <w:rPr>
                <w:rFonts w:ascii="Times New Roman" w:hAnsi="Times New Roman"/>
                <w:sz w:val="16"/>
              </w:rPr>
              <w:t>37</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Proteins gaining &gt;=1 relaxed non-self hit</w:t>
            </w:r>
          </w:p>
        </w:tc>
        <w:tc>
          <w:tcPr>
            <w:tcW w:type="dxa" w:w="5017"/>
            <w:vAlign w:val="top"/>
            <w:tcMar>
              <w:top w:w="50" w:type="dxa"/>
              <w:start w:w="70" w:type="dxa"/>
              <w:bottom w:w="50" w:type="dxa"/>
              <w:end w:w="70" w:type="dxa"/>
            </w:tcMar>
          </w:tcPr>
          <w:p>
            <w:pPr>
              <w:spacing w:after="0"/>
            </w:pPr>
            <w:r>
              <w:rPr>
                <w:rFonts w:ascii="Times New Roman" w:hAnsi="Times New Roman"/>
                <w:sz w:val="16"/>
              </w:rPr>
              <w:t>12</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Proteins remaining exact-self-only</w:t>
            </w:r>
          </w:p>
        </w:tc>
        <w:tc>
          <w:tcPr>
            <w:tcW w:type="dxa" w:w="5017"/>
            <w:vAlign w:val="top"/>
            <w:tcMar>
              <w:top w:w="50" w:type="dxa"/>
              <w:start w:w="70" w:type="dxa"/>
              <w:bottom w:w="50" w:type="dxa"/>
              <w:end w:w="70" w:type="dxa"/>
            </w:tcMar>
          </w:tcPr>
          <w:p>
            <w:pPr>
              <w:spacing w:after="0"/>
            </w:pPr>
            <w:r>
              <w:rPr>
                <w:rFonts w:ascii="Times New Roman" w:hAnsi="Times New Roman"/>
                <w:sz w:val="16"/>
              </w:rPr>
              <w:t>25</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Proteins with no relaxed alignment at all</w:t>
            </w:r>
          </w:p>
        </w:tc>
        <w:tc>
          <w:tcPr>
            <w:tcW w:type="dxa" w:w="5017"/>
            <w:vAlign w:val="top"/>
            <w:tcMar>
              <w:top w:w="50" w:type="dxa"/>
              <w:start w:w="70" w:type="dxa"/>
              <w:bottom w:w="50" w:type="dxa"/>
              <w:end w:w="70" w:type="dxa"/>
            </w:tcMar>
          </w:tcPr>
          <w:p>
            <w:pPr>
              <w:spacing w:after="0"/>
            </w:pPr>
            <w:r>
              <w:rPr>
                <w:rFonts w:ascii="Times New Roman" w:hAnsi="Times New Roman"/>
                <w:sz w:val="16"/>
              </w:rPr>
              <w:t>0</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Total relaxed-search alignment rows</w:t>
            </w:r>
          </w:p>
        </w:tc>
        <w:tc>
          <w:tcPr>
            <w:tcW w:type="dxa" w:w="5017"/>
            <w:vAlign w:val="top"/>
            <w:tcMar>
              <w:top w:w="50" w:type="dxa"/>
              <w:start w:w="70" w:type="dxa"/>
              <w:bottom w:w="50" w:type="dxa"/>
              <w:end w:w="70" w:type="dxa"/>
            </w:tcMar>
          </w:tcPr>
          <w:p>
            <w:pPr>
              <w:spacing w:after="0"/>
            </w:pPr>
            <w:r>
              <w:rPr>
                <w:rFonts w:ascii="Times New Roman" w:hAnsi="Times New Roman"/>
                <w:sz w:val="16"/>
              </w:rPr>
              <w:t>82</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Exact-self rows among rescue alignments</w:t>
            </w:r>
          </w:p>
        </w:tc>
        <w:tc>
          <w:tcPr>
            <w:tcW w:type="dxa" w:w="5017"/>
            <w:vAlign w:val="top"/>
            <w:tcMar>
              <w:top w:w="50" w:type="dxa"/>
              <w:start w:w="70" w:type="dxa"/>
              <w:bottom w:w="50" w:type="dxa"/>
              <w:end w:w="70" w:type="dxa"/>
            </w:tcMar>
          </w:tcPr>
          <w:p>
            <w:pPr>
              <w:spacing w:after="0"/>
            </w:pPr>
            <w:r>
              <w:rPr>
                <w:rFonts w:ascii="Times New Roman" w:hAnsi="Times New Roman"/>
                <w:sz w:val="16"/>
              </w:rPr>
              <w:t>37</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Non-self rows among rescue alignments</w:t>
            </w:r>
          </w:p>
        </w:tc>
        <w:tc>
          <w:tcPr>
            <w:tcW w:type="dxa" w:w="5017"/>
            <w:vAlign w:val="top"/>
            <w:tcMar>
              <w:top w:w="50" w:type="dxa"/>
              <w:start w:w="70" w:type="dxa"/>
              <w:bottom w:w="50" w:type="dxa"/>
              <w:end w:w="70" w:type="dxa"/>
            </w:tcMar>
          </w:tcPr>
          <w:p>
            <w:pPr>
              <w:spacing w:after="0"/>
            </w:pPr>
            <w:r>
              <w:rPr>
                <w:rFonts w:ascii="Times New Roman" w:hAnsi="Times New Roman"/>
                <w:sz w:val="16"/>
              </w:rPr>
              <w:t>45</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Relaxed non-self proteins meeting original E-value &lt;=1e-10 and qcov &gt;=50%</w:t>
            </w:r>
          </w:p>
        </w:tc>
        <w:tc>
          <w:tcPr>
            <w:tcW w:type="dxa" w:w="5017"/>
            <w:vAlign w:val="top"/>
            <w:tcMar>
              <w:top w:w="50" w:type="dxa"/>
              <w:start w:w="70" w:type="dxa"/>
              <w:bottom w:w="50" w:type="dxa"/>
              <w:end w:w="70" w:type="dxa"/>
            </w:tcMar>
          </w:tcPr>
          <w:p>
            <w:pPr>
              <w:spacing w:after="0"/>
            </w:pPr>
            <w:r>
              <w:rPr>
                <w:rFonts w:ascii="Times New Roman" w:hAnsi="Times New Roman"/>
                <w:sz w:val="16"/>
              </w:rPr>
              <w:t>0</w:t>
            </w:r>
          </w:p>
        </w:tc>
      </w:tr>
      <w:tr>
        <w:trPr>
          <w:cantSplit/>
        </w:trPr>
        <w:tc>
          <w:tcPr>
            <w:tcW w:type="dxa" w:w="5017"/>
            <w:vAlign w:val="top"/>
            <w:tcMar>
              <w:top w:w="50" w:type="dxa"/>
              <w:start w:w="70" w:type="dxa"/>
              <w:bottom w:w="50" w:type="dxa"/>
              <w:end w:w="70" w:type="dxa"/>
            </w:tcMar>
          </w:tcPr>
          <w:p>
            <w:pPr>
              <w:spacing w:after="0"/>
            </w:pPr>
            <w:r>
              <w:rPr>
                <w:rFonts w:ascii="Times New Roman" w:hAnsi="Times New Roman"/>
                <w:sz w:val="16"/>
              </w:rPr>
              <w:t>Relaxed non-self proteins meeting E-value &lt;=1e-20 and qcov &gt;=70%</w:t>
            </w:r>
          </w:p>
        </w:tc>
        <w:tc>
          <w:tcPr>
            <w:tcW w:type="dxa" w:w="5017"/>
            <w:vAlign w:val="top"/>
            <w:tcMar>
              <w:top w:w="50" w:type="dxa"/>
              <w:start w:w="70" w:type="dxa"/>
              <w:bottom w:w="50" w:type="dxa"/>
              <w:end w:w="70" w:type="dxa"/>
            </w:tcMar>
          </w:tcPr>
          <w:p>
            <w:pPr>
              <w:spacing w:after="0"/>
            </w:pPr>
            <w:r>
              <w:rPr>
                <w:rFonts w:ascii="Times New Roman" w:hAnsi="Times New Roman"/>
                <w:sz w:val="16"/>
              </w:rPr>
              <w:t>0</w:t>
            </w:r>
          </w:p>
        </w:tc>
      </w:tr>
    </w:tbl>
    <w:p>
      <w:pPr>
        <w:spacing w:before="40" w:after="120"/>
      </w:pPr>
      <w:r>
        <w:rPr>
          <w:i/>
          <w:sz w:val="18"/>
        </w:rPr>
        <w:t>Note. The relaxed rescue search used DIAMOND very-sensitive mode, E-value &lt;=1e-5 and minimum query coverage 20%. None of the relaxed-only non-self matches satisfied the primary neighborhood thresholds; therefore no rescue alignment was merged into the primary donor-context or matched-background analysis.</w:t>
      </w:r>
    </w:p>
    <w:p>
      <w:pPr>
        <w:pStyle w:val="Heading1"/>
      </w:pPr>
      <w:r>
        <w:t>Supplementary Note S6. Matched genome-background control audit</w:t>
      </w:r>
    </w:p>
    <w:p>
      <w:pPr>
        <w:spacing w:after="100" w:line="252" w:lineRule="auto"/>
      </w:pPr>
      <w:r>
        <w:t>Matched controls were sampled from the same 50 source genomes as the strong-tree candidates while excluding CDSs within 30 positions of any strong target. A maximum of 250 controls per source genome was requested. The final set contained 12,499 unique control proteins across 53 source-donor baselines; arithmetically, this corresponds to 49 genomes contributing 250 controls and one genome contributing 249. No source genome or strong target was missing from the background-control construction step.</w:t>
      </w:r>
    </w:p>
    <w:p>
      <w:pPr>
        <w:pStyle w:val="Caption"/>
        <w:keepNext/>
      </w:pPr>
      <w:r>
        <w:rPr>
          <w:b/>
        </w:rPr>
        <w:t>Supplementary Table S8. Matched-background construction and search audit.</w:t>
      </w:r>
    </w:p>
    <w:tbl>
      <w:tblPr>
        <w:tblStyle w:val="TableGrid"/>
        <w:tblW w:type="auto" w:w="0"/>
        <w:jc w:val="center"/>
        <w:tblLayout w:type="autofit"/>
        <w:tblLook w:firstColumn="1" w:firstRow="1" w:lastColumn="0" w:lastRow="0" w:noHBand="0" w:noVBand="1" w:val="04A0"/>
      </w:tblPr>
      <w:tblGrid>
        <w:gridCol w:w="3345"/>
        <w:gridCol w:w="3345"/>
        <w:gridCol w:w="3345"/>
      </w:tblGrid>
      <w:tr>
        <w:trPr>
          <w:tblHeader w:val="true"/>
          <w:cantSplit/>
        </w:trPr>
        <w:tc>
          <w:tcPr>
            <w:tcW w:type="dxa" w:w="3345"/>
            <w:shd w:fill="E7E6E6"/>
            <w:vAlign w:val="center"/>
            <w:tcMar>
              <w:top w:w="50" w:type="dxa"/>
              <w:start w:w="70" w:type="dxa"/>
              <w:bottom w:w="50" w:type="dxa"/>
              <w:end w:w="70" w:type="dxa"/>
            </w:tcMar>
          </w:tcPr>
          <w:p>
            <w:pPr>
              <w:jc w:val="center"/>
            </w:pPr>
            <w:r>
              <w:rPr>
                <w:rFonts w:ascii="Times New Roman" w:hAnsi="Times New Roman"/>
                <w:b/>
                <w:sz w:val="16"/>
              </w:rPr>
              <w:t>Metric</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Value</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Comment</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Source genomes</w:t>
            </w:r>
          </w:p>
        </w:tc>
        <w:tc>
          <w:tcPr>
            <w:tcW w:type="dxa" w:w="3345"/>
            <w:vAlign w:val="top"/>
            <w:tcMar>
              <w:top w:w="50" w:type="dxa"/>
              <w:start w:w="70" w:type="dxa"/>
              <w:bottom w:w="50" w:type="dxa"/>
              <w:end w:w="70" w:type="dxa"/>
            </w:tcMar>
          </w:tcPr>
          <w:p>
            <w:pPr>
              <w:spacing w:after="0"/>
            </w:pPr>
            <w:r>
              <w:rPr>
                <w:rFonts w:ascii="Times New Roman" w:hAnsi="Times New Roman"/>
                <w:sz w:val="16"/>
              </w:rPr>
              <w:t>50</w:t>
            </w:r>
          </w:p>
        </w:tc>
        <w:tc>
          <w:tcPr>
            <w:tcW w:type="dxa" w:w="3345"/>
            <w:vAlign w:val="top"/>
            <w:tcMar>
              <w:top w:w="50" w:type="dxa"/>
              <w:start w:w="70" w:type="dxa"/>
              <w:bottom w:w="50" w:type="dxa"/>
              <w:end w:w="70" w:type="dxa"/>
            </w:tcMar>
          </w:tcPr>
          <w:p>
            <w:pPr>
              <w:spacing w:after="0"/>
            </w:pPr>
            <w:r>
              <w:rPr>
                <w:rFonts w:ascii="Times New Roman" w:hAnsi="Times New Roman"/>
                <w:sz w:val="16"/>
              </w:rPr>
              <w:t>Genomes containing the 77 strong-tree proteins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Requested controls per genome</w:t>
            </w:r>
          </w:p>
        </w:tc>
        <w:tc>
          <w:tcPr>
            <w:tcW w:type="dxa" w:w="3345"/>
            <w:vAlign w:val="top"/>
            <w:tcMar>
              <w:top w:w="50" w:type="dxa"/>
              <w:start w:w="70" w:type="dxa"/>
              <w:bottom w:w="50" w:type="dxa"/>
              <w:end w:w="70" w:type="dxa"/>
            </w:tcMar>
          </w:tcPr>
          <w:p>
            <w:pPr>
              <w:spacing w:after="0"/>
            </w:pPr>
            <w:r>
              <w:rPr>
                <w:rFonts w:ascii="Times New Roman" w:hAnsi="Times New Roman"/>
                <w:sz w:val="16"/>
              </w:rPr>
              <w:t>250</w:t>
            </w:r>
          </w:p>
        </w:tc>
        <w:tc>
          <w:tcPr>
            <w:tcW w:type="dxa" w:w="3345"/>
            <w:vAlign w:val="top"/>
            <w:tcMar>
              <w:top w:w="50" w:type="dxa"/>
              <w:start w:w="70" w:type="dxa"/>
              <w:bottom w:w="50" w:type="dxa"/>
              <w:end w:w="70" w:type="dxa"/>
            </w:tcMar>
          </w:tcPr>
          <w:p>
            <w:pPr>
              <w:spacing w:after="0"/>
            </w:pPr>
            <w:r>
              <w:rPr>
                <w:rFonts w:ascii="Times New Roman" w:hAnsi="Times New Roman"/>
                <w:sz w:val="16"/>
              </w:rPr>
              <w:t>Maximum requested per genome</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CDS exclusion radius</w:t>
            </w:r>
          </w:p>
        </w:tc>
        <w:tc>
          <w:tcPr>
            <w:tcW w:type="dxa" w:w="3345"/>
            <w:vAlign w:val="top"/>
            <w:tcMar>
              <w:top w:w="50" w:type="dxa"/>
              <w:start w:w="70" w:type="dxa"/>
              <w:bottom w:w="50" w:type="dxa"/>
              <w:end w:w="70" w:type="dxa"/>
            </w:tcMar>
          </w:tcPr>
          <w:p>
            <w:pPr>
              <w:spacing w:after="0"/>
            </w:pPr>
            <w:r>
              <w:rPr>
                <w:rFonts w:ascii="Times New Roman" w:hAnsi="Times New Roman"/>
                <w:sz w:val="16"/>
              </w:rPr>
              <w:t>30</w:t>
            </w:r>
          </w:p>
        </w:tc>
        <w:tc>
          <w:tcPr>
            <w:tcW w:type="dxa" w:w="3345"/>
            <w:vAlign w:val="top"/>
            <w:tcMar>
              <w:top w:w="50" w:type="dxa"/>
              <w:start w:w="70" w:type="dxa"/>
              <w:bottom w:w="50" w:type="dxa"/>
              <w:end w:w="70" w:type="dxa"/>
            </w:tcMar>
          </w:tcPr>
          <w:p>
            <w:pPr>
              <w:spacing w:after="0"/>
            </w:pPr>
            <w:r>
              <w:rPr>
                <w:rFonts w:ascii="Times New Roman" w:hAnsi="Times New Roman"/>
                <w:sz w:val="16"/>
              </w:rPr>
              <w:t>Controls near strong targets excluded</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Unique controls written</w:t>
            </w:r>
          </w:p>
        </w:tc>
        <w:tc>
          <w:tcPr>
            <w:tcW w:type="dxa" w:w="3345"/>
            <w:vAlign w:val="top"/>
            <w:tcMar>
              <w:top w:w="50" w:type="dxa"/>
              <w:start w:w="70" w:type="dxa"/>
              <w:bottom w:w="50" w:type="dxa"/>
              <w:end w:w="70" w:type="dxa"/>
            </w:tcMar>
          </w:tcPr>
          <w:p>
            <w:pPr>
              <w:spacing w:after="0"/>
            </w:pPr>
            <w:r>
              <w:rPr>
                <w:rFonts w:ascii="Times New Roman" w:hAnsi="Times New Roman"/>
                <w:sz w:val="16"/>
              </w:rPr>
              <w:t>12499</w:t>
            </w:r>
          </w:p>
        </w:tc>
        <w:tc>
          <w:tcPr>
            <w:tcW w:type="dxa" w:w="3345"/>
            <w:vAlign w:val="top"/>
            <w:tcMar>
              <w:top w:w="50" w:type="dxa"/>
              <w:start w:w="70" w:type="dxa"/>
              <w:bottom w:w="50" w:type="dxa"/>
              <w:end w:w="70" w:type="dxa"/>
            </w:tcMar>
          </w:tcPr>
          <w:p>
            <w:pPr>
              <w:spacing w:after="0"/>
            </w:pPr>
            <w:r>
              <w:rPr>
                <w:rFonts w:ascii="Times New Roman" w:hAnsi="Times New Roman"/>
                <w:sz w:val="16"/>
              </w:rPr>
              <w:t>Final matched control proteins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Source-donor baselines</w:t>
            </w:r>
          </w:p>
        </w:tc>
        <w:tc>
          <w:tcPr>
            <w:tcW w:type="dxa" w:w="3345"/>
            <w:vAlign w:val="top"/>
            <w:tcMar>
              <w:top w:w="50" w:type="dxa"/>
              <w:start w:w="70" w:type="dxa"/>
              <w:bottom w:w="50" w:type="dxa"/>
              <w:end w:w="70" w:type="dxa"/>
            </w:tcMar>
          </w:tcPr>
          <w:p>
            <w:pPr>
              <w:spacing w:after="0"/>
            </w:pPr>
            <w:r>
              <w:rPr>
                <w:rFonts w:ascii="Times New Roman" w:hAnsi="Times New Roman"/>
                <w:sz w:val="16"/>
              </w:rPr>
              <w:t>53</w:t>
            </w:r>
          </w:p>
        </w:tc>
        <w:tc>
          <w:tcPr>
            <w:tcW w:type="dxa" w:w="3345"/>
            <w:vAlign w:val="top"/>
            <w:tcMar>
              <w:top w:w="50" w:type="dxa"/>
              <w:start w:w="70" w:type="dxa"/>
              <w:bottom w:w="50" w:type="dxa"/>
              <w:end w:w="70" w:type="dxa"/>
            </w:tcMar>
          </w:tcPr>
          <w:p>
            <w:pPr>
              <w:spacing w:after="0"/>
            </w:pPr>
            <w:r>
              <w:rPr>
                <w:rFonts w:ascii="Times New Roman" w:hAnsi="Times New Roman"/>
                <w:sz w:val="16"/>
              </w:rPr>
              <w:t>Distinct source-donor comparisons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Raw background DIAMOND alignment rows</w:t>
            </w:r>
          </w:p>
        </w:tc>
        <w:tc>
          <w:tcPr>
            <w:tcW w:type="dxa" w:w="3345"/>
            <w:vAlign w:val="top"/>
            <w:tcMar>
              <w:top w:w="50" w:type="dxa"/>
              <w:start w:w="70" w:type="dxa"/>
              <w:bottom w:w="50" w:type="dxa"/>
              <w:end w:w="70" w:type="dxa"/>
            </w:tcMar>
          </w:tcPr>
          <w:p>
            <w:pPr>
              <w:spacing w:after="0"/>
            </w:pPr>
            <w:r>
              <w:rPr>
                <w:rFonts w:ascii="Times New Roman" w:hAnsi="Times New Roman"/>
                <w:sz w:val="16"/>
              </w:rPr>
              <w:t>1913861</w:t>
            </w:r>
          </w:p>
        </w:tc>
        <w:tc>
          <w:tcPr>
            <w:tcW w:type="dxa" w:w="3345"/>
            <w:vAlign w:val="top"/>
            <w:tcMar>
              <w:top w:w="50" w:type="dxa"/>
              <w:start w:w="70" w:type="dxa"/>
              <w:bottom w:w="50" w:type="dxa"/>
              <w:end w:w="70" w:type="dxa"/>
            </w:tcMar>
          </w:tcPr>
          <w:p>
            <w:pPr>
              <w:spacing w:after="0"/>
            </w:pPr>
            <w:r>
              <w:rPr>
                <w:rFonts w:ascii="Times New Roman" w:hAnsi="Times New Roman"/>
                <w:sz w:val="16"/>
              </w:rPr>
              <w:t>TOP200 searches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Exact self-accession rows removed</w:t>
            </w:r>
          </w:p>
        </w:tc>
        <w:tc>
          <w:tcPr>
            <w:tcW w:type="dxa" w:w="3345"/>
            <w:vAlign w:val="top"/>
            <w:tcMar>
              <w:top w:w="50" w:type="dxa"/>
              <w:start w:w="70" w:type="dxa"/>
              <w:bottom w:w="50" w:type="dxa"/>
              <w:end w:w="70" w:type="dxa"/>
            </w:tcMar>
          </w:tcPr>
          <w:p>
            <w:pPr>
              <w:spacing w:after="0"/>
            </w:pPr>
            <w:r>
              <w:rPr>
                <w:rFonts w:ascii="Times New Roman" w:hAnsi="Times New Roman"/>
                <w:sz w:val="16"/>
              </w:rPr>
              <w:t>12477</w:t>
            </w:r>
          </w:p>
        </w:tc>
        <w:tc>
          <w:tcPr>
            <w:tcW w:type="dxa" w:w="3345"/>
            <w:vAlign w:val="top"/>
            <w:tcMar>
              <w:top w:w="50" w:type="dxa"/>
              <w:start w:w="70" w:type="dxa"/>
              <w:bottom w:w="50" w:type="dxa"/>
              <w:end w:w="70" w:type="dxa"/>
            </w:tcMar>
          </w:tcPr>
          <w:p>
            <w:pPr>
              <w:spacing w:after="0"/>
            </w:pPr>
            <w:r>
              <w:rPr>
                <w:rFonts w:ascii="Times New Roman" w:hAnsi="Times New Roman"/>
                <w:sz w:val="16"/>
              </w:rPr>
              <w:t>Self exclusion before classification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Background proteins with alignments</w:t>
            </w:r>
          </w:p>
        </w:tc>
        <w:tc>
          <w:tcPr>
            <w:tcW w:type="dxa" w:w="3345"/>
            <w:vAlign w:val="top"/>
            <w:tcMar>
              <w:top w:w="50" w:type="dxa"/>
              <w:start w:w="70" w:type="dxa"/>
              <w:bottom w:w="50" w:type="dxa"/>
              <w:end w:w="70" w:type="dxa"/>
            </w:tcMar>
          </w:tcPr>
          <w:p>
            <w:pPr>
              <w:spacing w:after="0"/>
            </w:pPr>
            <w:r>
              <w:rPr>
                <w:rFonts w:ascii="Times New Roman" w:hAnsi="Times New Roman"/>
                <w:sz w:val="16"/>
              </w:rPr>
              <w:t>12481</w:t>
            </w:r>
          </w:p>
        </w:tc>
        <w:tc>
          <w:tcPr>
            <w:tcW w:type="dxa" w:w="3345"/>
            <w:vAlign w:val="top"/>
            <w:tcMar>
              <w:top w:w="50" w:type="dxa"/>
              <w:start w:w="70" w:type="dxa"/>
              <w:bottom w:w="50" w:type="dxa"/>
              <w:end w:w="70" w:type="dxa"/>
            </w:tcMar>
          </w:tcPr>
          <w:p>
            <w:pPr>
              <w:spacing w:after="0"/>
            </w:pPr>
            <w:r>
              <w:rPr>
                <w:rFonts w:ascii="Times New Roman" w:hAnsi="Times New Roman"/>
                <w:sz w:val="16"/>
              </w:rPr>
              <w:t>Queries aligned in the background DIAMOND run</w:t>
            </w:r>
          </w:p>
        </w:tc>
      </w:tr>
    </w:tbl>
    <w:p>
      <w:pPr>
        <w:pStyle w:val="Caption"/>
        <w:keepNext/>
      </w:pPr>
      <w:r>
        <w:rPr>
          <w:b/>
        </w:rPr>
        <w:t>Supplementary Table S9. Final matched-background classification of the 77 strong-tree proteins.</w:t>
      </w:r>
    </w:p>
    <w:tbl>
      <w:tblPr>
        <w:tblStyle w:val="TableGrid"/>
        <w:tblW w:type="auto" w:w="0"/>
        <w:jc w:val="center"/>
        <w:tblLayout w:type="autofit"/>
        <w:tblLook w:firstColumn="1" w:firstRow="1" w:lastColumn="0" w:lastRow="0" w:noHBand="0" w:noVBand="1" w:val="04A0"/>
      </w:tblPr>
      <w:tblGrid>
        <w:gridCol w:w="3345"/>
        <w:gridCol w:w="3345"/>
        <w:gridCol w:w="3345"/>
      </w:tblGrid>
      <w:tr>
        <w:trPr>
          <w:tblHeader w:val="true"/>
          <w:cantSplit/>
        </w:trPr>
        <w:tc>
          <w:tcPr>
            <w:tcW w:type="dxa" w:w="3345"/>
            <w:shd w:fill="E7E6E6"/>
            <w:vAlign w:val="center"/>
            <w:tcMar>
              <w:top w:w="50" w:type="dxa"/>
              <w:start w:w="70" w:type="dxa"/>
              <w:bottom w:w="50" w:type="dxa"/>
              <w:end w:w="70" w:type="dxa"/>
            </w:tcMar>
          </w:tcPr>
          <w:p>
            <w:pPr>
              <w:jc w:val="center"/>
            </w:pPr>
            <w:r>
              <w:rPr>
                <w:rFonts w:ascii="Times New Roman" w:hAnsi="Times New Roman"/>
                <w:b/>
                <w:sz w:val="16"/>
              </w:rPr>
              <w:t>Class</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N</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6"/>
              </w:rPr>
              <w:t>Interpretation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BACKGROUND_DONOR_DOMINATED</w:t>
            </w:r>
          </w:p>
        </w:tc>
        <w:tc>
          <w:tcPr>
            <w:tcW w:type="dxa" w:w="3345"/>
            <w:vAlign w:val="top"/>
            <w:tcMar>
              <w:top w:w="50" w:type="dxa"/>
              <w:start w:w="70" w:type="dxa"/>
              <w:bottom w:w="50" w:type="dxa"/>
              <w:end w:w="70" w:type="dxa"/>
            </w:tcMar>
          </w:tcPr>
          <w:p>
            <w:pPr>
              <w:spacing w:after="0"/>
            </w:pPr>
            <w:r>
              <w:rPr>
                <w:rFonts w:ascii="Times New Roman" w:hAnsi="Times New Roman"/>
                <w:sz w:val="16"/>
              </w:rPr>
              <w:t>35</w:t>
            </w:r>
          </w:p>
        </w:tc>
        <w:tc>
          <w:tcPr>
            <w:tcW w:type="dxa" w:w="3345"/>
            <w:vAlign w:val="top"/>
            <w:tcMar>
              <w:top w:w="50" w:type="dxa"/>
              <w:start w:w="70" w:type="dxa"/>
              <w:bottom w:w="50" w:type="dxa"/>
              <w:end w:w="70" w:type="dxa"/>
            </w:tcMar>
          </w:tcPr>
          <w:p>
            <w:pPr>
              <w:spacing w:after="0"/>
            </w:pPr>
            <w:r>
              <w:rPr>
                <w:rFonts w:ascii="Times New Roman" w:hAnsi="Times New Roman"/>
                <w:sz w:val="16"/>
              </w:rPr>
              <w:t>Genome-wide donor preference high enough to prevent localization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INTERMEDIATE_LOCAL_ENRICHMENT</w:t>
            </w:r>
          </w:p>
        </w:tc>
        <w:tc>
          <w:tcPr>
            <w:tcW w:type="dxa" w:w="3345"/>
            <w:vAlign w:val="top"/>
            <w:tcMar>
              <w:top w:w="50" w:type="dxa"/>
              <w:start w:w="70" w:type="dxa"/>
              <w:bottom w:w="50" w:type="dxa"/>
              <w:end w:w="70" w:type="dxa"/>
            </w:tcMar>
          </w:tcPr>
          <w:p>
            <w:pPr>
              <w:spacing w:after="0"/>
            </w:pPr>
            <w:r>
              <w:rPr>
                <w:rFonts w:ascii="Times New Roman" w:hAnsi="Times New Roman"/>
                <w:sz w:val="16"/>
              </w:rPr>
              <w:t>16</w:t>
            </w:r>
          </w:p>
        </w:tc>
        <w:tc>
          <w:tcPr>
            <w:tcW w:type="dxa" w:w="3345"/>
            <w:vAlign w:val="top"/>
            <w:tcMar>
              <w:top w:w="50" w:type="dxa"/>
              <w:start w:w="70" w:type="dxa"/>
              <w:bottom w:w="50" w:type="dxa"/>
              <w:end w:w="70" w:type="dxa"/>
            </w:tcMar>
          </w:tcPr>
          <w:p>
            <w:pPr>
              <w:spacing w:after="0"/>
            </w:pPr>
            <w:r>
              <w:rPr>
                <w:rFonts w:ascii="Times New Roman" w:hAnsi="Times New Roman"/>
                <w:sz w:val="16"/>
              </w:rPr>
              <w:t>Some local excess, below retained criteria</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LOCALIZED_STRONG_ENRICHMENT</w:t>
            </w:r>
          </w:p>
        </w:tc>
        <w:tc>
          <w:tcPr>
            <w:tcW w:type="dxa" w:w="3345"/>
            <w:vAlign w:val="top"/>
            <w:tcMar>
              <w:top w:w="50" w:type="dxa"/>
              <w:start w:w="70" w:type="dxa"/>
              <w:bottom w:w="50" w:type="dxa"/>
              <w:end w:w="70" w:type="dxa"/>
            </w:tcMar>
          </w:tcPr>
          <w:p>
            <w:pPr>
              <w:spacing w:after="0"/>
            </w:pPr>
            <w:r>
              <w:rPr>
                <w:rFonts w:ascii="Times New Roman" w:hAnsi="Times New Roman"/>
                <w:sz w:val="16"/>
              </w:rPr>
              <w:t>6</w:t>
            </w:r>
          </w:p>
        </w:tc>
        <w:tc>
          <w:tcPr>
            <w:tcW w:type="dxa" w:w="3345"/>
            <w:vAlign w:val="top"/>
            <w:tcMar>
              <w:top w:w="50" w:type="dxa"/>
              <w:start w:w="70" w:type="dxa"/>
              <w:bottom w:w="50" w:type="dxa"/>
              <w:end w:w="70" w:type="dxa"/>
            </w:tcMar>
          </w:tcPr>
          <w:p>
            <w:pPr>
              <w:spacing w:after="0"/>
            </w:pPr>
            <w:r>
              <w:rPr>
                <w:rFonts w:ascii="Times New Roman" w:hAnsi="Times New Roman"/>
                <w:sz w:val="16"/>
              </w:rPr>
              <w:t>Retained strong local enrichment</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LOCALIZED_SUPPORTED_ENRICHMENT</w:t>
            </w:r>
          </w:p>
        </w:tc>
        <w:tc>
          <w:tcPr>
            <w:tcW w:type="dxa" w:w="3345"/>
            <w:vAlign w:val="top"/>
            <w:tcMar>
              <w:top w:w="50" w:type="dxa"/>
              <w:start w:w="70" w:type="dxa"/>
              <w:bottom w:w="50" w:type="dxa"/>
              <w:end w:w="70" w:type="dxa"/>
            </w:tcMar>
          </w:tcPr>
          <w:p>
            <w:pPr>
              <w:spacing w:after="0"/>
            </w:pPr>
            <w:r>
              <w:rPr>
                <w:rFonts w:ascii="Times New Roman" w:hAnsi="Times New Roman"/>
                <w:sz w:val="16"/>
              </w:rPr>
              <w:t>7</w:t>
            </w:r>
          </w:p>
        </w:tc>
        <w:tc>
          <w:tcPr>
            <w:tcW w:type="dxa" w:w="3345"/>
            <w:vAlign w:val="top"/>
            <w:tcMar>
              <w:top w:w="50" w:type="dxa"/>
              <w:start w:w="70" w:type="dxa"/>
              <w:bottom w:w="50" w:type="dxa"/>
              <w:end w:w="70" w:type="dxa"/>
            </w:tcMar>
          </w:tcPr>
          <w:p>
            <w:pPr>
              <w:spacing w:after="0"/>
            </w:pPr>
            <w:r>
              <w:rPr>
                <w:rFonts w:ascii="Times New Roman" w:hAnsi="Times New Roman"/>
                <w:sz w:val="16"/>
              </w:rPr>
              <w:t>Retained supported local enrichment</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NO_LOCAL_ENRICHMENT</w:t>
            </w:r>
          </w:p>
        </w:tc>
        <w:tc>
          <w:tcPr>
            <w:tcW w:type="dxa" w:w="3345"/>
            <w:vAlign w:val="top"/>
            <w:tcMar>
              <w:top w:w="50" w:type="dxa"/>
              <w:start w:w="70" w:type="dxa"/>
              <w:bottom w:w="50" w:type="dxa"/>
              <w:end w:w="70" w:type="dxa"/>
            </w:tcMar>
          </w:tcPr>
          <w:p>
            <w:pPr>
              <w:spacing w:after="0"/>
            </w:pPr>
            <w:r>
              <w:rPr>
                <w:rFonts w:ascii="Times New Roman" w:hAnsi="Times New Roman"/>
                <w:sz w:val="16"/>
              </w:rPr>
              <w:t>13</w:t>
            </w:r>
          </w:p>
        </w:tc>
        <w:tc>
          <w:tcPr>
            <w:tcW w:type="dxa" w:w="3345"/>
            <w:vAlign w:val="top"/>
            <w:tcMar>
              <w:top w:w="50" w:type="dxa"/>
              <w:start w:w="70" w:type="dxa"/>
              <w:bottom w:w="50" w:type="dxa"/>
              <w:end w:w="70" w:type="dxa"/>
            </w:tcMar>
          </w:tcPr>
          <w:p>
            <w:pPr>
              <w:spacing w:after="0"/>
            </w:pPr>
            <w:r>
              <w:rPr>
                <w:rFonts w:ascii="Times New Roman" w:hAnsi="Times New Roman"/>
                <w:sz w:val="16"/>
              </w:rPr>
              <w:t>Candidate neighborhood not meaningfully enriched over background</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6"/>
              </w:rPr>
              <w:t>Total strong-tree proteins</w:t>
            </w:r>
          </w:p>
        </w:tc>
        <w:tc>
          <w:tcPr>
            <w:tcW w:type="dxa" w:w="3345"/>
            <w:vAlign w:val="top"/>
            <w:tcMar>
              <w:top w:w="50" w:type="dxa"/>
              <w:start w:w="70" w:type="dxa"/>
              <w:bottom w:w="50" w:type="dxa"/>
              <w:end w:w="70" w:type="dxa"/>
            </w:tcMar>
          </w:tcPr>
          <w:p>
            <w:pPr>
              <w:spacing w:after="0"/>
            </w:pPr>
            <w:r>
              <w:rPr>
                <w:rFonts w:ascii="Times New Roman" w:hAnsi="Times New Roman"/>
                <w:sz w:val="16"/>
              </w:rPr>
              <w:t>77</w:t>
            </w:r>
          </w:p>
        </w:tc>
        <w:tc>
          <w:tcPr>
            <w:tcW w:type="dxa" w:w="3345"/>
            <w:vAlign w:val="top"/>
            <w:tcMar>
              <w:top w:w="50" w:type="dxa"/>
              <w:start w:w="70" w:type="dxa"/>
              <w:bottom w:w="50" w:type="dxa"/>
              <w:end w:w="70" w:type="dxa"/>
            </w:tcMar>
          </w:tcPr>
          <w:p>
            <w:pPr>
              <w:spacing w:after="0"/>
            </w:pPr>
            <w:r>
              <w:rPr>
                <w:rFonts w:ascii="Times New Roman" w:hAnsi="Times New Roman"/>
                <w:sz w:val="16"/>
              </w:rPr>
              <w:t>All matched-background comparisons</w:t>
            </w:r>
          </w:p>
        </w:tc>
      </w:tr>
    </w:tbl>
    <w:p>
      <w:pPr>
        <w:pStyle w:val="Heading1"/>
      </w:pPr>
      <w:r>
        <w:t>Supplementary Note S7. Expanded retrospective pre-tree predictor results</w:t>
      </w:r>
    </w:p>
    <w:p>
      <w:pPr>
        <w:spacing w:after="100" w:line="252" w:lineRule="auto"/>
      </w:pPr>
      <w:r>
        <w:t>The main manuscript reports only a compact subset of the retrospective predictor analysis. The tables below preserve additional high-ranking pre-tree signals. Numeric AUC values are discrimination AUCs (max[raw AUC, 1-raw AUC]); directions indicate whether higher or lower values favored the positive endpoint. Thresholds were selected on the same data by Youden's J and are therefore descriptive only, not validated cutoffs.</w:t>
      </w:r>
    </w:p>
    <w:p>
      <w:pPr>
        <w:pStyle w:val="Caption"/>
        <w:keepNext/>
      </w:pPr>
      <w:r>
        <w:rPr>
          <w:b/>
        </w:rPr>
        <w:t>Supplementary Table S10. Leading numeric predictors of strong-or-supported donor association (172/264).</w:t>
      </w:r>
    </w:p>
    <w:tbl>
      <w:tblPr>
        <w:tblStyle w:val="TableGrid"/>
        <w:tblW w:type="auto" w:w="0"/>
        <w:jc w:val="center"/>
        <w:tblLayout w:type="autofit"/>
        <w:tblLook w:firstColumn="1" w:firstRow="1" w:lastColumn="0" w:lastRow="0" w:noHBand="0" w:noVBand="1" w:val="04A0"/>
      </w:tblPr>
      <w:tblGrid>
        <w:gridCol w:w="1433"/>
        <w:gridCol w:w="1433"/>
        <w:gridCol w:w="1433"/>
        <w:gridCol w:w="1433"/>
        <w:gridCol w:w="1433"/>
        <w:gridCol w:w="1433"/>
        <w:gridCol w:w="1433"/>
      </w:tblGrid>
      <w:tr>
        <w:trPr>
          <w:tblHeader w:val="true"/>
          <w:cantSplit/>
        </w:trPr>
        <w:tc>
          <w:tcPr>
            <w:tcW w:type="dxa" w:w="1433"/>
            <w:shd w:fill="E7E6E6"/>
            <w:vAlign w:val="center"/>
            <w:tcMar>
              <w:top w:w="50" w:type="dxa"/>
              <w:start w:w="70" w:type="dxa"/>
              <w:bottom w:w="50" w:type="dxa"/>
              <w:end w:w="70" w:type="dxa"/>
            </w:tcMar>
          </w:tcPr>
          <w:p>
            <w:pPr>
              <w:jc w:val="center"/>
            </w:pPr>
            <w:r>
              <w:rPr>
                <w:rFonts w:ascii="Times New Roman" w:hAnsi="Times New Roman"/>
                <w:b/>
                <w:sz w:val="15"/>
              </w:rPr>
              <w:t>Feature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Median positive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Median other</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Direction</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AUC</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BH FDR</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Exploratory threshold</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outside_minus_same_bitscore</w:t>
            </w:r>
          </w:p>
        </w:tc>
        <w:tc>
          <w:tcPr>
            <w:tcW w:type="dxa" w:w="1433"/>
            <w:vAlign w:val="top"/>
            <w:tcMar>
              <w:top w:w="50" w:type="dxa"/>
              <w:start w:w="70" w:type="dxa"/>
              <w:bottom w:w="50" w:type="dxa"/>
              <w:end w:w="70" w:type="dxa"/>
            </w:tcMar>
          </w:tcPr>
          <w:p>
            <w:pPr>
              <w:spacing w:after="0"/>
            </w:pPr>
            <w:r>
              <w:rPr>
                <w:rFonts w:ascii="Times New Roman" w:hAnsi="Times New Roman"/>
                <w:sz w:val="15"/>
              </w:rPr>
              <w:t>111</w:t>
            </w:r>
          </w:p>
        </w:tc>
        <w:tc>
          <w:tcPr>
            <w:tcW w:type="dxa" w:w="1433"/>
            <w:vAlign w:val="top"/>
            <w:tcMar>
              <w:top w:w="50" w:type="dxa"/>
              <w:start w:w="70" w:type="dxa"/>
              <w:bottom w:w="50" w:type="dxa"/>
              <w:end w:w="70" w:type="dxa"/>
            </w:tcMar>
          </w:tcPr>
          <w:p>
            <w:pPr>
              <w:spacing w:after="0"/>
            </w:pPr>
            <w:r>
              <w:rPr>
                <w:rFonts w:ascii="Times New Roman" w:hAnsi="Times New Roman"/>
                <w:sz w:val="15"/>
              </w:rPr>
              <w:t>61</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0.681</w:t>
            </w:r>
          </w:p>
        </w:tc>
        <w:tc>
          <w:tcPr>
            <w:tcW w:type="dxa" w:w="1433"/>
            <w:vAlign w:val="top"/>
            <w:tcMar>
              <w:top w:w="50" w:type="dxa"/>
              <w:start w:w="70" w:type="dxa"/>
              <w:bottom w:w="50" w:type="dxa"/>
              <w:end w:w="70" w:type="dxa"/>
            </w:tcMar>
          </w:tcPr>
          <w:p>
            <w:pPr>
              <w:spacing w:after="0"/>
            </w:pPr>
            <w:r>
              <w:rPr>
                <w:rFonts w:ascii="Times New Roman" w:hAnsi="Times New Roman"/>
                <w:sz w:val="15"/>
              </w:rPr>
              <w:t>3.53e-5</w:t>
            </w:r>
          </w:p>
        </w:tc>
        <w:tc>
          <w:tcPr>
            <w:tcW w:type="dxa" w:w="1433"/>
            <w:vAlign w:val="top"/>
            <w:tcMar>
              <w:top w:w="50" w:type="dxa"/>
              <w:start w:w="70" w:type="dxa"/>
              <w:bottom w:w="50" w:type="dxa"/>
              <w:end w:w="70" w:type="dxa"/>
            </w:tcMar>
          </w:tcPr>
          <w:p>
            <w:pPr>
              <w:spacing w:after="0"/>
            </w:pPr>
            <w:r>
              <w:rPr>
                <w:rFonts w:ascii="Times New Roman" w:hAnsi="Times New Roman"/>
                <w:sz w:val="15"/>
              </w:rPr>
              <w:t>42.5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best_same_pident</w:t>
            </w:r>
          </w:p>
        </w:tc>
        <w:tc>
          <w:tcPr>
            <w:tcW w:type="dxa" w:w="1433"/>
            <w:vAlign w:val="top"/>
            <w:tcMar>
              <w:top w:w="50" w:type="dxa"/>
              <w:start w:w="70" w:type="dxa"/>
              <w:bottom w:w="50" w:type="dxa"/>
              <w:end w:w="70" w:type="dxa"/>
            </w:tcMar>
          </w:tcPr>
          <w:p>
            <w:pPr>
              <w:spacing w:after="0"/>
            </w:pPr>
            <w:r>
              <w:rPr>
                <w:rFonts w:ascii="Times New Roman" w:hAnsi="Times New Roman"/>
                <w:sz w:val="15"/>
              </w:rPr>
              <w:t>75.7</w:t>
            </w:r>
          </w:p>
        </w:tc>
        <w:tc>
          <w:tcPr>
            <w:tcW w:type="dxa" w:w="1433"/>
            <w:vAlign w:val="top"/>
            <w:tcMar>
              <w:top w:w="50" w:type="dxa"/>
              <w:start w:w="70" w:type="dxa"/>
              <w:bottom w:w="50" w:type="dxa"/>
              <w:end w:w="70" w:type="dxa"/>
            </w:tcMar>
          </w:tcPr>
          <w:p>
            <w:pPr>
              <w:spacing w:after="0"/>
            </w:pPr>
            <w:r>
              <w:rPr>
                <w:rFonts w:ascii="Times New Roman" w:hAnsi="Times New Roman"/>
                <w:sz w:val="15"/>
              </w:rPr>
              <w:t>79.55</w:t>
            </w:r>
          </w:p>
        </w:tc>
        <w:tc>
          <w:tcPr>
            <w:tcW w:type="dxa" w:w="1433"/>
            <w:vAlign w:val="top"/>
            <w:tcMar>
              <w:top w:w="50" w:type="dxa"/>
              <w:start w:w="70" w:type="dxa"/>
              <w:bottom w:w="50" w:type="dxa"/>
              <w:end w:w="70" w:type="dxa"/>
            </w:tcMar>
          </w:tcPr>
          <w:p>
            <w:pPr>
              <w:spacing w:after="0"/>
            </w:pPr>
            <w:r>
              <w:rPr>
                <w:rFonts w:ascii="Times New Roman" w:hAnsi="Times New Roman"/>
                <w:sz w:val="15"/>
              </w:rPr>
              <w:t>Lower</w:t>
            </w:r>
          </w:p>
        </w:tc>
        <w:tc>
          <w:tcPr>
            <w:tcW w:type="dxa" w:w="1433"/>
            <w:vAlign w:val="top"/>
            <w:tcMar>
              <w:top w:w="50" w:type="dxa"/>
              <w:start w:w="70" w:type="dxa"/>
              <w:bottom w:w="50" w:type="dxa"/>
              <w:end w:w="70" w:type="dxa"/>
            </w:tcMar>
          </w:tcPr>
          <w:p>
            <w:pPr>
              <w:spacing w:after="0"/>
            </w:pPr>
            <w:r>
              <w:rPr>
                <w:rFonts w:ascii="Times New Roman" w:hAnsi="Times New Roman"/>
                <w:sz w:val="15"/>
              </w:rPr>
              <w:t>0.666</w:t>
            </w:r>
          </w:p>
        </w:tc>
        <w:tc>
          <w:tcPr>
            <w:tcW w:type="dxa" w:w="1433"/>
            <w:vAlign w:val="top"/>
            <w:tcMar>
              <w:top w:w="50" w:type="dxa"/>
              <w:start w:w="70" w:type="dxa"/>
              <w:bottom w:w="50" w:type="dxa"/>
              <w:end w:w="70" w:type="dxa"/>
            </w:tcMar>
          </w:tcPr>
          <w:p>
            <w:pPr>
              <w:spacing w:after="0"/>
            </w:pPr>
            <w:r>
              <w:rPr>
                <w:rFonts w:ascii="Times New Roman" w:hAnsi="Times New Roman"/>
                <w:sz w:val="15"/>
              </w:rPr>
              <w:t>1.31e-4</w:t>
            </w:r>
          </w:p>
        </w:tc>
        <w:tc>
          <w:tcPr>
            <w:tcW w:type="dxa" w:w="1433"/>
            <w:vAlign w:val="top"/>
            <w:tcMar>
              <w:top w:w="50" w:type="dxa"/>
              <w:start w:w="70" w:type="dxa"/>
              <w:bottom w:w="50" w:type="dxa"/>
              <w:end w:w="70" w:type="dxa"/>
            </w:tcMar>
          </w:tcPr>
          <w:p>
            <w:pPr>
              <w:spacing w:after="0"/>
            </w:pPr>
            <w:r>
              <w:rPr>
                <w:rFonts w:ascii="Times New Roman" w:hAnsi="Times New Roman"/>
                <w:sz w:val="15"/>
              </w:rPr>
              <w:t>80.7 lower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best_other_bitscore</w:t>
            </w:r>
          </w:p>
        </w:tc>
        <w:tc>
          <w:tcPr>
            <w:tcW w:type="dxa" w:w="1433"/>
            <w:vAlign w:val="top"/>
            <w:tcMar>
              <w:top w:w="50" w:type="dxa"/>
              <w:start w:w="70" w:type="dxa"/>
              <w:bottom w:w="50" w:type="dxa"/>
              <w:end w:w="70" w:type="dxa"/>
            </w:tcMar>
          </w:tcPr>
          <w:p>
            <w:pPr>
              <w:spacing w:after="0"/>
            </w:pPr>
            <w:r>
              <w:rPr>
                <w:rFonts w:ascii="Times New Roman" w:hAnsi="Times New Roman"/>
                <w:sz w:val="15"/>
              </w:rPr>
              <w:t>553.5</w:t>
            </w:r>
          </w:p>
        </w:tc>
        <w:tc>
          <w:tcPr>
            <w:tcW w:type="dxa" w:w="1433"/>
            <w:vAlign w:val="top"/>
            <w:tcMar>
              <w:top w:w="50" w:type="dxa"/>
              <w:start w:w="70" w:type="dxa"/>
              <w:bottom w:w="50" w:type="dxa"/>
              <w:end w:w="70" w:type="dxa"/>
            </w:tcMar>
          </w:tcPr>
          <w:p>
            <w:pPr>
              <w:spacing w:after="0"/>
            </w:pPr>
            <w:r>
              <w:rPr>
                <w:rFonts w:ascii="Times New Roman" w:hAnsi="Times New Roman"/>
                <w:sz w:val="15"/>
              </w:rPr>
              <w:t>357</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0.655</w:t>
            </w:r>
          </w:p>
        </w:tc>
        <w:tc>
          <w:tcPr>
            <w:tcW w:type="dxa" w:w="1433"/>
            <w:vAlign w:val="top"/>
            <w:tcMar>
              <w:top w:w="50" w:type="dxa"/>
              <w:start w:w="70" w:type="dxa"/>
              <w:bottom w:w="50" w:type="dxa"/>
              <w:end w:w="70" w:type="dxa"/>
            </w:tcMar>
          </w:tcPr>
          <w:p>
            <w:pPr>
              <w:spacing w:after="0"/>
            </w:pPr>
            <w:r>
              <w:rPr>
                <w:rFonts w:ascii="Times New Roman" w:hAnsi="Times New Roman"/>
                <w:sz w:val="15"/>
              </w:rPr>
              <w:t>2.63e-4</w:t>
            </w:r>
          </w:p>
        </w:tc>
        <w:tc>
          <w:tcPr>
            <w:tcW w:type="dxa" w:w="1433"/>
            <w:vAlign w:val="top"/>
            <w:tcMar>
              <w:top w:w="50" w:type="dxa"/>
              <w:start w:w="70" w:type="dxa"/>
              <w:bottom w:w="50" w:type="dxa"/>
              <w:end w:w="70" w:type="dxa"/>
            </w:tcMar>
          </w:tcPr>
          <w:p>
            <w:pPr>
              <w:spacing w:after="0"/>
            </w:pPr>
            <w:r>
              <w:rPr>
                <w:rFonts w:ascii="Times New Roman" w:hAnsi="Times New Roman"/>
                <w:sz w:val="15"/>
              </w:rPr>
              <w:t>350.5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best_other_evalue</w:t>
            </w:r>
          </w:p>
        </w:tc>
        <w:tc>
          <w:tcPr>
            <w:tcW w:type="dxa" w:w="1433"/>
            <w:vAlign w:val="top"/>
            <w:tcMar>
              <w:top w:w="50" w:type="dxa"/>
              <w:start w:w="70" w:type="dxa"/>
              <w:bottom w:w="50" w:type="dxa"/>
              <w:end w:w="70" w:type="dxa"/>
            </w:tcMar>
          </w:tcPr>
          <w:p>
            <w:pPr>
              <w:spacing w:after="0"/>
            </w:pPr>
            <w:r>
              <w:rPr>
                <w:rFonts w:ascii="Times New Roman" w:hAnsi="Times New Roman"/>
                <w:sz w:val="15"/>
              </w:rPr>
              <w:t>1.05e-199</w:t>
            </w:r>
          </w:p>
        </w:tc>
        <w:tc>
          <w:tcPr>
            <w:tcW w:type="dxa" w:w="1433"/>
            <w:vAlign w:val="top"/>
            <w:tcMar>
              <w:top w:w="50" w:type="dxa"/>
              <w:start w:w="70" w:type="dxa"/>
              <w:bottom w:w="50" w:type="dxa"/>
              <w:end w:w="70" w:type="dxa"/>
            </w:tcMar>
          </w:tcPr>
          <w:p>
            <w:pPr>
              <w:spacing w:after="0"/>
            </w:pPr>
            <w:r>
              <w:rPr>
                <w:rFonts w:ascii="Times New Roman" w:hAnsi="Times New Roman"/>
                <w:sz w:val="15"/>
              </w:rPr>
              <w:t>1.73e-123</w:t>
            </w:r>
          </w:p>
        </w:tc>
        <w:tc>
          <w:tcPr>
            <w:tcW w:type="dxa" w:w="1433"/>
            <w:vAlign w:val="top"/>
            <w:tcMar>
              <w:top w:w="50" w:type="dxa"/>
              <w:start w:w="70" w:type="dxa"/>
              <w:bottom w:w="50" w:type="dxa"/>
              <w:end w:w="70" w:type="dxa"/>
            </w:tcMar>
          </w:tcPr>
          <w:p>
            <w:pPr>
              <w:spacing w:after="0"/>
            </w:pPr>
            <w:r>
              <w:rPr>
                <w:rFonts w:ascii="Times New Roman" w:hAnsi="Times New Roman"/>
                <w:sz w:val="15"/>
              </w:rPr>
              <w:t>Lower</w:t>
            </w:r>
          </w:p>
        </w:tc>
        <w:tc>
          <w:tcPr>
            <w:tcW w:type="dxa" w:w="1433"/>
            <w:vAlign w:val="top"/>
            <w:tcMar>
              <w:top w:w="50" w:type="dxa"/>
              <w:start w:w="70" w:type="dxa"/>
              <w:bottom w:w="50" w:type="dxa"/>
              <w:end w:w="70" w:type="dxa"/>
            </w:tcMar>
          </w:tcPr>
          <w:p>
            <w:pPr>
              <w:spacing w:after="0"/>
            </w:pPr>
            <w:r>
              <w:rPr>
                <w:rFonts w:ascii="Times New Roman" w:hAnsi="Times New Roman"/>
                <w:sz w:val="15"/>
              </w:rPr>
              <w:t>0.654</w:t>
            </w:r>
          </w:p>
        </w:tc>
        <w:tc>
          <w:tcPr>
            <w:tcW w:type="dxa" w:w="1433"/>
            <w:vAlign w:val="top"/>
            <w:tcMar>
              <w:top w:w="50" w:type="dxa"/>
              <w:start w:w="70" w:type="dxa"/>
              <w:bottom w:w="50" w:type="dxa"/>
              <w:end w:w="70" w:type="dxa"/>
            </w:tcMar>
          </w:tcPr>
          <w:p>
            <w:pPr>
              <w:spacing w:after="0"/>
            </w:pPr>
            <w:r>
              <w:rPr>
                <w:rFonts w:ascii="Times New Roman" w:hAnsi="Times New Roman"/>
                <w:sz w:val="15"/>
              </w:rPr>
              <w:t>2.63e-4</w:t>
            </w:r>
          </w:p>
        </w:tc>
        <w:tc>
          <w:tcPr>
            <w:tcW w:type="dxa" w:w="1433"/>
            <w:vAlign w:val="top"/>
            <w:tcMar>
              <w:top w:w="50" w:type="dxa"/>
              <w:start w:w="70" w:type="dxa"/>
              <w:bottom w:w="50" w:type="dxa"/>
              <w:end w:w="70" w:type="dxa"/>
            </w:tcMar>
          </w:tcPr>
          <w:p>
            <w:pPr>
              <w:spacing w:after="0"/>
            </w:pPr>
            <w:r>
              <w:rPr>
                <w:rFonts w:ascii="Times New Roman" w:hAnsi="Times New Roman"/>
                <w:sz w:val="15"/>
              </w:rPr>
              <w:t>2.61e-123 lower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best_same_bitscore</w:t>
            </w:r>
          </w:p>
        </w:tc>
        <w:tc>
          <w:tcPr>
            <w:tcW w:type="dxa" w:w="1433"/>
            <w:vAlign w:val="top"/>
            <w:tcMar>
              <w:top w:w="50" w:type="dxa"/>
              <w:start w:w="70" w:type="dxa"/>
              <w:bottom w:w="50" w:type="dxa"/>
              <w:end w:w="70" w:type="dxa"/>
            </w:tcMar>
          </w:tcPr>
          <w:p>
            <w:pPr>
              <w:spacing w:after="0"/>
            </w:pPr>
            <w:r>
              <w:rPr>
                <w:rFonts w:ascii="Times New Roman" w:hAnsi="Times New Roman"/>
                <w:sz w:val="15"/>
              </w:rPr>
              <w:t>415</w:t>
            </w:r>
          </w:p>
        </w:tc>
        <w:tc>
          <w:tcPr>
            <w:tcW w:type="dxa" w:w="1433"/>
            <w:vAlign w:val="top"/>
            <w:tcMar>
              <w:top w:w="50" w:type="dxa"/>
              <w:start w:w="70" w:type="dxa"/>
              <w:bottom w:w="50" w:type="dxa"/>
              <w:end w:w="70" w:type="dxa"/>
            </w:tcMar>
          </w:tcPr>
          <w:p>
            <w:pPr>
              <w:spacing w:after="0"/>
            </w:pPr>
            <w:r>
              <w:rPr>
                <w:rFonts w:ascii="Times New Roman" w:hAnsi="Times New Roman"/>
                <w:sz w:val="15"/>
              </w:rPr>
              <w:t>297.5</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0.627</w:t>
            </w:r>
          </w:p>
        </w:tc>
        <w:tc>
          <w:tcPr>
            <w:tcW w:type="dxa" w:w="1433"/>
            <w:vAlign w:val="top"/>
            <w:tcMar>
              <w:top w:w="50" w:type="dxa"/>
              <w:start w:w="70" w:type="dxa"/>
              <w:bottom w:w="50" w:type="dxa"/>
              <w:end w:w="70" w:type="dxa"/>
            </w:tcMar>
          </w:tcPr>
          <w:p>
            <w:pPr>
              <w:spacing w:after="0"/>
            </w:pPr>
            <w:r>
              <w:rPr>
                <w:rFonts w:ascii="Times New Roman" w:hAnsi="Times New Roman"/>
                <w:sz w:val="15"/>
              </w:rPr>
              <w:t>0.00336</w:t>
            </w:r>
          </w:p>
        </w:tc>
        <w:tc>
          <w:tcPr>
            <w:tcW w:type="dxa" w:w="1433"/>
            <w:vAlign w:val="top"/>
            <w:tcMar>
              <w:top w:w="50" w:type="dxa"/>
              <w:start w:w="70" w:type="dxa"/>
              <w:bottom w:w="50" w:type="dxa"/>
              <w:end w:w="70" w:type="dxa"/>
            </w:tcMar>
          </w:tcPr>
          <w:p>
            <w:pPr>
              <w:spacing w:after="0"/>
            </w:pPr>
            <w:r>
              <w:rPr>
                <w:rFonts w:ascii="Times New Roman" w:hAnsi="Times New Roman"/>
                <w:sz w:val="15"/>
              </w:rPr>
              <w:t>322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best_same_evalue</w:t>
            </w:r>
          </w:p>
        </w:tc>
        <w:tc>
          <w:tcPr>
            <w:tcW w:type="dxa" w:w="1433"/>
            <w:vAlign w:val="top"/>
            <w:tcMar>
              <w:top w:w="50" w:type="dxa"/>
              <w:start w:w="70" w:type="dxa"/>
              <w:bottom w:w="50" w:type="dxa"/>
              <w:end w:w="70" w:type="dxa"/>
            </w:tcMar>
          </w:tcPr>
          <w:p>
            <w:pPr>
              <w:spacing w:after="0"/>
            </w:pPr>
            <w:r>
              <w:rPr>
                <w:rFonts w:ascii="Times New Roman" w:hAnsi="Times New Roman"/>
                <w:sz w:val="15"/>
              </w:rPr>
              <w:t>5.24e-146</w:t>
            </w:r>
          </w:p>
        </w:tc>
        <w:tc>
          <w:tcPr>
            <w:tcW w:type="dxa" w:w="1433"/>
            <w:vAlign w:val="top"/>
            <w:tcMar>
              <w:top w:w="50" w:type="dxa"/>
              <w:start w:w="70" w:type="dxa"/>
              <w:bottom w:w="50" w:type="dxa"/>
              <w:end w:w="70" w:type="dxa"/>
            </w:tcMar>
          </w:tcPr>
          <w:p>
            <w:pPr>
              <w:spacing w:after="0"/>
            </w:pPr>
            <w:r>
              <w:rPr>
                <w:rFonts w:ascii="Times New Roman" w:hAnsi="Times New Roman"/>
                <w:sz w:val="15"/>
              </w:rPr>
              <w:t>2.83e-101</w:t>
            </w:r>
          </w:p>
        </w:tc>
        <w:tc>
          <w:tcPr>
            <w:tcW w:type="dxa" w:w="1433"/>
            <w:vAlign w:val="top"/>
            <w:tcMar>
              <w:top w:w="50" w:type="dxa"/>
              <w:start w:w="70" w:type="dxa"/>
              <w:bottom w:w="50" w:type="dxa"/>
              <w:end w:w="70" w:type="dxa"/>
            </w:tcMar>
          </w:tcPr>
          <w:p>
            <w:pPr>
              <w:spacing w:after="0"/>
            </w:pPr>
            <w:r>
              <w:rPr>
                <w:rFonts w:ascii="Times New Roman" w:hAnsi="Times New Roman"/>
                <w:sz w:val="15"/>
              </w:rPr>
              <w:t>Lower</w:t>
            </w:r>
          </w:p>
        </w:tc>
        <w:tc>
          <w:tcPr>
            <w:tcW w:type="dxa" w:w="1433"/>
            <w:vAlign w:val="top"/>
            <w:tcMar>
              <w:top w:w="50" w:type="dxa"/>
              <w:start w:w="70" w:type="dxa"/>
              <w:bottom w:w="50" w:type="dxa"/>
              <w:end w:w="70" w:type="dxa"/>
            </w:tcMar>
          </w:tcPr>
          <w:p>
            <w:pPr>
              <w:spacing w:after="0"/>
            </w:pPr>
            <w:r>
              <w:rPr>
                <w:rFonts w:ascii="Times New Roman" w:hAnsi="Times New Roman"/>
                <w:sz w:val="15"/>
              </w:rPr>
              <w:t>0.625</w:t>
            </w:r>
          </w:p>
        </w:tc>
        <w:tc>
          <w:tcPr>
            <w:tcW w:type="dxa" w:w="1433"/>
            <w:vAlign w:val="top"/>
            <w:tcMar>
              <w:top w:w="50" w:type="dxa"/>
              <w:start w:w="70" w:type="dxa"/>
              <w:bottom w:w="50" w:type="dxa"/>
              <w:end w:w="70" w:type="dxa"/>
            </w:tcMar>
          </w:tcPr>
          <w:p>
            <w:pPr>
              <w:spacing w:after="0"/>
            </w:pPr>
            <w:r>
              <w:rPr>
                <w:rFonts w:ascii="Times New Roman" w:hAnsi="Times New Roman"/>
                <w:sz w:val="15"/>
              </w:rPr>
              <w:t>0.00336</w:t>
            </w:r>
          </w:p>
        </w:tc>
        <w:tc>
          <w:tcPr>
            <w:tcW w:type="dxa" w:w="1433"/>
            <w:vAlign w:val="top"/>
            <w:tcMar>
              <w:top w:w="50" w:type="dxa"/>
              <w:start w:w="70" w:type="dxa"/>
              <w:bottom w:w="50" w:type="dxa"/>
              <w:end w:w="70" w:type="dxa"/>
            </w:tcMar>
          </w:tcPr>
          <w:p>
            <w:pPr>
              <w:spacing w:after="0"/>
            </w:pPr>
            <w:r>
              <w:rPr>
                <w:rFonts w:ascii="Times New Roman" w:hAnsi="Times New Roman"/>
                <w:sz w:val="15"/>
              </w:rPr>
              <w:t>6.30e-111 lower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same_species_hits_top500</w:t>
            </w:r>
          </w:p>
        </w:tc>
        <w:tc>
          <w:tcPr>
            <w:tcW w:type="dxa" w:w="1433"/>
            <w:vAlign w:val="top"/>
            <w:tcMar>
              <w:top w:w="50" w:type="dxa"/>
              <w:start w:w="70" w:type="dxa"/>
              <w:bottom w:w="50" w:type="dxa"/>
              <w:end w:w="70" w:type="dxa"/>
            </w:tcMar>
          </w:tcPr>
          <w:p>
            <w:pPr>
              <w:spacing w:after="0"/>
            </w:pPr>
            <w:r>
              <w:rPr>
                <w:rFonts w:ascii="Times New Roman" w:hAnsi="Times New Roman"/>
                <w:sz w:val="15"/>
              </w:rPr>
              <w:t>1</w:t>
            </w:r>
          </w:p>
        </w:tc>
        <w:tc>
          <w:tcPr>
            <w:tcW w:type="dxa" w:w="1433"/>
            <w:vAlign w:val="top"/>
            <w:tcMar>
              <w:top w:w="50" w:type="dxa"/>
              <w:start w:w="70" w:type="dxa"/>
              <w:bottom w:w="50" w:type="dxa"/>
              <w:end w:w="70" w:type="dxa"/>
            </w:tcMar>
          </w:tcPr>
          <w:p>
            <w:pPr>
              <w:spacing w:after="0"/>
            </w:pPr>
            <w:r>
              <w:rPr>
                <w:rFonts w:ascii="Times New Roman" w:hAnsi="Times New Roman"/>
                <w:sz w:val="15"/>
              </w:rPr>
              <w:t>0</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0.617</w:t>
            </w:r>
          </w:p>
        </w:tc>
        <w:tc>
          <w:tcPr>
            <w:tcW w:type="dxa" w:w="1433"/>
            <w:vAlign w:val="top"/>
            <w:tcMar>
              <w:top w:w="50" w:type="dxa"/>
              <w:start w:w="70" w:type="dxa"/>
              <w:bottom w:w="50" w:type="dxa"/>
              <w:end w:w="70" w:type="dxa"/>
            </w:tcMar>
          </w:tcPr>
          <w:p>
            <w:pPr>
              <w:spacing w:after="0"/>
            </w:pPr>
            <w:r>
              <w:rPr>
                <w:rFonts w:ascii="Times New Roman" w:hAnsi="Times New Roman"/>
                <w:sz w:val="15"/>
              </w:rPr>
              <w:t>0.00336</w:t>
            </w:r>
          </w:p>
        </w:tc>
        <w:tc>
          <w:tcPr>
            <w:tcW w:type="dxa" w:w="1433"/>
            <w:vAlign w:val="top"/>
            <w:tcMar>
              <w:top w:w="50" w:type="dxa"/>
              <w:start w:w="70" w:type="dxa"/>
              <w:bottom w:w="50" w:type="dxa"/>
              <w:end w:w="70" w:type="dxa"/>
            </w:tcMar>
          </w:tcPr>
          <w:p>
            <w:pPr>
              <w:spacing w:after="0"/>
            </w:pPr>
            <w:r>
              <w:rPr>
                <w:rFonts w:ascii="Times New Roman" w:hAnsi="Times New Roman"/>
                <w:sz w:val="15"/>
              </w:rPr>
              <w:t>0.5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outside_vs_same_bitscore_ratio</w:t>
            </w:r>
          </w:p>
        </w:tc>
        <w:tc>
          <w:tcPr>
            <w:tcW w:type="dxa" w:w="1433"/>
            <w:vAlign w:val="top"/>
            <w:tcMar>
              <w:top w:w="50" w:type="dxa"/>
              <w:start w:w="70" w:type="dxa"/>
              <w:bottom w:w="50" w:type="dxa"/>
              <w:end w:w="70" w:type="dxa"/>
            </w:tcMar>
          </w:tcPr>
          <w:p>
            <w:pPr>
              <w:spacing w:after="0"/>
            </w:pPr>
            <w:r>
              <w:rPr>
                <w:rFonts w:ascii="Times New Roman" w:hAnsi="Times New Roman"/>
                <w:sz w:val="15"/>
              </w:rPr>
              <w:t>1.255</w:t>
            </w:r>
          </w:p>
        </w:tc>
        <w:tc>
          <w:tcPr>
            <w:tcW w:type="dxa" w:w="1433"/>
            <w:vAlign w:val="top"/>
            <w:tcMar>
              <w:top w:w="50" w:type="dxa"/>
              <w:start w:w="70" w:type="dxa"/>
              <w:bottom w:w="50" w:type="dxa"/>
              <w:end w:w="70" w:type="dxa"/>
            </w:tcMar>
          </w:tcPr>
          <w:p>
            <w:pPr>
              <w:spacing w:after="0"/>
            </w:pPr>
            <w:r>
              <w:rPr>
                <w:rFonts w:ascii="Times New Roman" w:hAnsi="Times New Roman"/>
                <w:sz w:val="15"/>
              </w:rPr>
              <w:t>1.166</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0.608</w:t>
            </w:r>
          </w:p>
        </w:tc>
        <w:tc>
          <w:tcPr>
            <w:tcW w:type="dxa" w:w="1433"/>
            <w:vAlign w:val="top"/>
            <w:tcMar>
              <w:top w:w="50" w:type="dxa"/>
              <w:start w:w="70" w:type="dxa"/>
              <w:bottom w:w="50" w:type="dxa"/>
              <w:end w:w="70" w:type="dxa"/>
            </w:tcMar>
          </w:tcPr>
          <w:p>
            <w:pPr>
              <w:spacing w:after="0"/>
            </w:pPr>
            <w:r>
              <w:rPr>
                <w:rFonts w:ascii="Times New Roman" w:hAnsi="Times New Roman"/>
                <w:sz w:val="15"/>
              </w:rPr>
              <w:t>0.0139</w:t>
            </w:r>
          </w:p>
        </w:tc>
        <w:tc>
          <w:tcPr>
            <w:tcW w:type="dxa" w:w="1433"/>
            <w:vAlign w:val="top"/>
            <w:tcMar>
              <w:top w:w="50" w:type="dxa"/>
              <w:start w:w="70" w:type="dxa"/>
              <w:bottom w:w="50" w:type="dxa"/>
              <w:end w:w="70" w:type="dxa"/>
            </w:tcMar>
          </w:tcPr>
          <w:p>
            <w:pPr>
              <w:spacing w:after="0"/>
            </w:pPr>
            <w:r>
              <w:rPr>
                <w:rFonts w:ascii="Times New Roman" w:hAnsi="Times New Roman"/>
                <w:sz w:val="15"/>
              </w:rPr>
              <w:t>1.153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best_other_pident</w:t>
            </w:r>
          </w:p>
        </w:tc>
        <w:tc>
          <w:tcPr>
            <w:tcW w:type="dxa" w:w="1433"/>
            <w:vAlign w:val="top"/>
            <w:tcMar>
              <w:top w:w="50" w:type="dxa"/>
              <w:start w:w="70" w:type="dxa"/>
              <w:bottom w:w="50" w:type="dxa"/>
              <w:end w:w="70" w:type="dxa"/>
            </w:tcMar>
          </w:tcPr>
          <w:p>
            <w:pPr>
              <w:spacing w:after="0"/>
            </w:pPr>
            <w:r>
              <w:rPr>
                <w:rFonts w:ascii="Times New Roman" w:hAnsi="Times New Roman"/>
                <w:sz w:val="15"/>
              </w:rPr>
              <w:t>93.1</w:t>
            </w:r>
          </w:p>
        </w:tc>
        <w:tc>
          <w:tcPr>
            <w:tcW w:type="dxa" w:w="1433"/>
            <w:vAlign w:val="top"/>
            <w:tcMar>
              <w:top w:w="50" w:type="dxa"/>
              <w:start w:w="70" w:type="dxa"/>
              <w:bottom w:w="50" w:type="dxa"/>
              <w:end w:w="70" w:type="dxa"/>
            </w:tcMar>
          </w:tcPr>
          <w:p>
            <w:pPr>
              <w:spacing w:after="0"/>
            </w:pPr>
            <w:r>
              <w:rPr>
                <w:rFonts w:ascii="Times New Roman" w:hAnsi="Times New Roman"/>
                <w:sz w:val="15"/>
              </w:rPr>
              <w:t>91.95</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0.605</w:t>
            </w:r>
          </w:p>
        </w:tc>
        <w:tc>
          <w:tcPr>
            <w:tcW w:type="dxa" w:w="1433"/>
            <w:vAlign w:val="top"/>
            <w:tcMar>
              <w:top w:w="50" w:type="dxa"/>
              <w:start w:w="70" w:type="dxa"/>
              <w:bottom w:w="50" w:type="dxa"/>
              <w:end w:w="70" w:type="dxa"/>
            </w:tcMar>
          </w:tcPr>
          <w:p>
            <w:pPr>
              <w:spacing w:after="0"/>
            </w:pPr>
            <w:r>
              <w:rPr>
                <w:rFonts w:ascii="Times New Roman" w:hAnsi="Times New Roman"/>
                <w:sz w:val="15"/>
              </w:rPr>
              <w:t>0.0166</w:t>
            </w:r>
          </w:p>
        </w:tc>
        <w:tc>
          <w:tcPr>
            <w:tcW w:type="dxa" w:w="1433"/>
            <w:vAlign w:val="top"/>
            <w:tcMar>
              <w:top w:w="50" w:type="dxa"/>
              <w:start w:w="70" w:type="dxa"/>
              <w:bottom w:w="50" w:type="dxa"/>
              <w:end w:w="70" w:type="dxa"/>
            </w:tcMar>
          </w:tcPr>
          <w:p>
            <w:pPr>
              <w:spacing w:after="0"/>
            </w:pPr>
            <w:r>
              <w:rPr>
                <w:rFonts w:ascii="Times New Roman" w:hAnsi="Times New Roman"/>
                <w:sz w:val="15"/>
              </w:rPr>
              <w:t>93.15 higher</w:t>
            </w:r>
          </w:p>
        </w:tc>
      </w:tr>
    </w:tbl>
    <w:p>
      <w:pPr>
        <w:pStyle w:val="Caption"/>
        <w:keepNext/>
      </w:pPr>
      <w:r>
        <w:rPr>
          <w:b/>
        </w:rPr>
        <w:t>Supplementary Table S11. Leading numeric predictors of the strict strong donor-clade endpoint (77/264).</w:t>
      </w:r>
    </w:p>
    <w:tbl>
      <w:tblPr>
        <w:tblStyle w:val="TableGrid"/>
        <w:tblW w:type="auto" w:w="0"/>
        <w:jc w:val="center"/>
        <w:tblLayout w:type="autofit"/>
        <w:tblLook w:firstColumn="1" w:firstRow="1" w:lastColumn="0" w:lastRow="0" w:noHBand="0" w:noVBand="1" w:val="04A0"/>
      </w:tblPr>
      <w:tblGrid>
        <w:gridCol w:w="1433"/>
        <w:gridCol w:w="1433"/>
        <w:gridCol w:w="1433"/>
        <w:gridCol w:w="1433"/>
        <w:gridCol w:w="1433"/>
        <w:gridCol w:w="1433"/>
        <w:gridCol w:w="1433"/>
      </w:tblGrid>
      <w:tr>
        <w:trPr>
          <w:tblHeader w:val="true"/>
          <w:cantSplit/>
        </w:trPr>
        <w:tc>
          <w:tcPr>
            <w:tcW w:type="dxa" w:w="1433"/>
            <w:shd w:fill="E7E6E6"/>
            <w:vAlign w:val="center"/>
            <w:tcMar>
              <w:top w:w="50" w:type="dxa"/>
              <w:start w:w="70" w:type="dxa"/>
              <w:bottom w:w="50" w:type="dxa"/>
              <w:end w:w="70" w:type="dxa"/>
            </w:tcMar>
          </w:tcPr>
          <w:p>
            <w:pPr>
              <w:jc w:val="center"/>
            </w:pPr>
            <w:r>
              <w:rPr>
                <w:rFonts w:ascii="Times New Roman" w:hAnsi="Times New Roman"/>
                <w:b/>
                <w:sz w:val="15"/>
              </w:rPr>
              <w:t>Feature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Median strong</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Median other</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Direction</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AUC</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BH FDR</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Exploratory threshold</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cluster_donor_genus_prevalence</w:t>
            </w:r>
          </w:p>
        </w:tc>
        <w:tc>
          <w:tcPr>
            <w:tcW w:type="dxa" w:w="1433"/>
            <w:vAlign w:val="top"/>
            <w:tcMar>
              <w:top w:w="50" w:type="dxa"/>
              <w:start w:w="70" w:type="dxa"/>
              <w:bottom w:w="50" w:type="dxa"/>
              <w:end w:w="70" w:type="dxa"/>
            </w:tcMar>
          </w:tcPr>
          <w:p>
            <w:pPr>
              <w:spacing w:after="0"/>
            </w:pPr>
            <w:r>
              <w:rPr>
                <w:rFonts w:ascii="Times New Roman" w:hAnsi="Times New Roman"/>
                <w:sz w:val="15"/>
              </w:rPr>
              <w:t>0.667</w:t>
            </w:r>
          </w:p>
        </w:tc>
        <w:tc>
          <w:tcPr>
            <w:tcW w:type="dxa" w:w="1433"/>
            <w:vAlign w:val="top"/>
            <w:tcMar>
              <w:top w:w="50" w:type="dxa"/>
              <w:start w:w="70" w:type="dxa"/>
              <w:bottom w:w="50" w:type="dxa"/>
              <w:end w:w="70" w:type="dxa"/>
            </w:tcMar>
          </w:tcPr>
          <w:p>
            <w:pPr>
              <w:spacing w:after="0"/>
            </w:pPr>
            <w:r>
              <w:rPr>
                <w:rFonts w:ascii="Times New Roman" w:hAnsi="Times New Roman"/>
                <w:sz w:val="15"/>
              </w:rPr>
              <w:t>0.333</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0.800</w:t>
            </w:r>
          </w:p>
        </w:tc>
        <w:tc>
          <w:tcPr>
            <w:tcW w:type="dxa" w:w="1433"/>
            <w:vAlign w:val="top"/>
            <w:tcMar>
              <w:top w:w="50" w:type="dxa"/>
              <w:start w:w="70" w:type="dxa"/>
              <w:bottom w:w="50" w:type="dxa"/>
              <w:end w:w="70" w:type="dxa"/>
            </w:tcMar>
          </w:tcPr>
          <w:p>
            <w:pPr>
              <w:spacing w:after="0"/>
            </w:pPr>
            <w:r>
              <w:rPr>
                <w:rFonts w:ascii="Times New Roman" w:hAnsi="Times New Roman"/>
                <w:sz w:val="15"/>
              </w:rPr>
              <w:t>4.16e-17</w:t>
            </w:r>
          </w:p>
        </w:tc>
        <w:tc>
          <w:tcPr>
            <w:tcW w:type="dxa" w:w="1433"/>
            <w:vAlign w:val="top"/>
            <w:tcMar>
              <w:top w:w="50" w:type="dxa"/>
              <w:start w:w="70" w:type="dxa"/>
              <w:bottom w:w="50" w:type="dxa"/>
              <w:end w:w="70" w:type="dxa"/>
            </w:tcMar>
          </w:tcPr>
          <w:p>
            <w:pPr>
              <w:spacing w:after="0"/>
            </w:pPr>
            <w:r>
              <w:rPr>
                <w:rFonts w:ascii="Times New Roman" w:hAnsi="Times New Roman"/>
                <w:sz w:val="15"/>
              </w:rPr>
              <w:t>0.583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donor_to_source_prevalence_ratio</w:t>
            </w:r>
          </w:p>
        </w:tc>
        <w:tc>
          <w:tcPr>
            <w:tcW w:type="dxa" w:w="1433"/>
            <w:vAlign w:val="top"/>
            <w:tcMar>
              <w:top w:w="50" w:type="dxa"/>
              <w:start w:w="70" w:type="dxa"/>
              <w:bottom w:w="50" w:type="dxa"/>
              <w:end w:w="70" w:type="dxa"/>
            </w:tcMar>
          </w:tcPr>
          <w:p>
            <w:pPr>
              <w:spacing w:after="0"/>
            </w:pPr>
            <w:r>
              <w:rPr>
                <w:rFonts w:ascii="Times New Roman" w:hAnsi="Times New Roman"/>
                <w:sz w:val="15"/>
              </w:rPr>
              <w:t>2</w:t>
            </w:r>
          </w:p>
        </w:tc>
        <w:tc>
          <w:tcPr>
            <w:tcW w:type="dxa" w:w="1433"/>
            <w:vAlign w:val="top"/>
            <w:tcMar>
              <w:top w:w="50" w:type="dxa"/>
              <w:start w:w="70" w:type="dxa"/>
              <w:bottom w:w="50" w:type="dxa"/>
              <w:end w:w="70" w:type="dxa"/>
            </w:tcMar>
          </w:tcPr>
          <w:p>
            <w:pPr>
              <w:spacing w:after="0"/>
            </w:pPr>
            <w:r>
              <w:rPr>
                <w:rFonts w:ascii="Times New Roman" w:hAnsi="Times New Roman"/>
                <w:sz w:val="15"/>
              </w:rPr>
              <w:t>1</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0.782</w:t>
            </w:r>
          </w:p>
        </w:tc>
        <w:tc>
          <w:tcPr>
            <w:tcW w:type="dxa" w:w="1433"/>
            <w:vAlign w:val="top"/>
            <w:tcMar>
              <w:top w:w="50" w:type="dxa"/>
              <w:start w:w="70" w:type="dxa"/>
              <w:bottom w:w="50" w:type="dxa"/>
              <w:end w:w="70" w:type="dxa"/>
            </w:tcMar>
          </w:tcPr>
          <w:p>
            <w:pPr>
              <w:spacing w:after="0"/>
            </w:pPr>
            <w:r>
              <w:rPr>
                <w:rFonts w:ascii="Times New Roman" w:hAnsi="Times New Roman"/>
                <w:sz w:val="15"/>
              </w:rPr>
              <w:t>1.31e-14</w:t>
            </w:r>
          </w:p>
        </w:tc>
        <w:tc>
          <w:tcPr>
            <w:tcW w:type="dxa" w:w="1433"/>
            <w:vAlign w:val="top"/>
            <w:tcMar>
              <w:top w:w="50" w:type="dxa"/>
              <w:start w:w="70" w:type="dxa"/>
              <w:bottom w:w="50" w:type="dxa"/>
              <w:end w:w="70" w:type="dxa"/>
            </w:tcMar>
          </w:tcPr>
          <w:p>
            <w:pPr>
              <w:spacing w:after="0"/>
            </w:pPr>
            <w:r>
              <w:rPr>
                <w:rFonts w:ascii="Times New Roman" w:hAnsi="Times New Roman"/>
                <w:sz w:val="15"/>
              </w:rPr>
              <w:t>1.167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cluster_distinct_genomes</w:t>
            </w:r>
          </w:p>
        </w:tc>
        <w:tc>
          <w:tcPr>
            <w:tcW w:type="dxa" w:w="1433"/>
            <w:vAlign w:val="top"/>
            <w:tcMar>
              <w:top w:w="50" w:type="dxa"/>
              <w:start w:w="70" w:type="dxa"/>
              <w:bottom w:w="50" w:type="dxa"/>
              <w:end w:w="70" w:type="dxa"/>
            </w:tcMar>
          </w:tcPr>
          <w:p>
            <w:pPr>
              <w:spacing w:after="0"/>
            </w:pPr>
            <w:r>
              <w:rPr>
                <w:rFonts w:ascii="Times New Roman" w:hAnsi="Times New Roman"/>
                <w:sz w:val="15"/>
              </w:rPr>
              <w:t>3</w:t>
            </w:r>
          </w:p>
        </w:tc>
        <w:tc>
          <w:tcPr>
            <w:tcW w:type="dxa" w:w="1433"/>
            <w:vAlign w:val="top"/>
            <w:tcMar>
              <w:top w:w="50" w:type="dxa"/>
              <w:start w:w="70" w:type="dxa"/>
              <w:bottom w:w="50" w:type="dxa"/>
              <w:end w:w="70" w:type="dxa"/>
            </w:tcMar>
          </w:tcPr>
          <w:p>
            <w:pPr>
              <w:spacing w:after="0"/>
            </w:pPr>
            <w:r>
              <w:rPr>
                <w:rFonts w:ascii="Times New Roman" w:hAnsi="Times New Roman"/>
                <w:sz w:val="15"/>
              </w:rPr>
              <w:t>2</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0.770</w:t>
            </w:r>
          </w:p>
        </w:tc>
        <w:tc>
          <w:tcPr>
            <w:tcW w:type="dxa" w:w="1433"/>
            <w:vAlign w:val="top"/>
            <w:tcMar>
              <w:top w:w="50" w:type="dxa"/>
              <w:start w:w="70" w:type="dxa"/>
              <w:bottom w:w="50" w:type="dxa"/>
              <w:end w:w="70" w:type="dxa"/>
            </w:tcMar>
          </w:tcPr>
          <w:p>
            <w:pPr>
              <w:spacing w:after="0"/>
            </w:pPr>
            <w:r>
              <w:rPr>
                <w:rFonts w:ascii="Times New Roman" w:hAnsi="Times New Roman"/>
                <w:sz w:val="15"/>
              </w:rPr>
              <w:t>3.04e-14</w:t>
            </w:r>
          </w:p>
        </w:tc>
        <w:tc>
          <w:tcPr>
            <w:tcW w:type="dxa" w:w="1433"/>
            <w:vAlign w:val="top"/>
            <w:tcMar>
              <w:top w:w="50" w:type="dxa"/>
              <w:start w:w="70" w:type="dxa"/>
              <w:bottom w:w="50" w:type="dxa"/>
              <w:end w:w="70" w:type="dxa"/>
            </w:tcMar>
          </w:tcPr>
          <w:p>
            <w:pPr>
              <w:spacing w:after="0"/>
            </w:pPr>
            <w:r>
              <w:rPr>
                <w:rFonts w:ascii="Times New Roman" w:hAnsi="Times New Roman"/>
                <w:sz w:val="15"/>
              </w:rPr>
              <w:t>2.5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cluster_member_proteins</w:t>
            </w:r>
          </w:p>
        </w:tc>
        <w:tc>
          <w:tcPr>
            <w:tcW w:type="dxa" w:w="1433"/>
            <w:vAlign w:val="top"/>
            <w:tcMar>
              <w:top w:w="50" w:type="dxa"/>
              <w:start w:w="70" w:type="dxa"/>
              <w:bottom w:w="50" w:type="dxa"/>
              <w:end w:w="70" w:type="dxa"/>
            </w:tcMar>
          </w:tcPr>
          <w:p>
            <w:pPr>
              <w:spacing w:after="0"/>
            </w:pPr>
            <w:r>
              <w:rPr>
                <w:rFonts w:ascii="Times New Roman" w:hAnsi="Times New Roman"/>
                <w:sz w:val="15"/>
              </w:rPr>
              <w:t>3</w:t>
            </w:r>
          </w:p>
        </w:tc>
        <w:tc>
          <w:tcPr>
            <w:tcW w:type="dxa" w:w="1433"/>
            <w:vAlign w:val="top"/>
            <w:tcMar>
              <w:top w:w="50" w:type="dxa"/>
              <w:start w:w="70" w:type="dxa"/>
              <w:bottom w:w="50" w:type="dxa"/>
              <w:end w:w="70" w:type="dxa"/>
            </w:tcMar>
          </w:tcPr>
          <w:p>
            <w:pPr>
              <w:spacing w:after="0"/>
            </w:pPr>
            <w:r>
              <w:rPr>
                <w:rFonts w:ascii="Times New Roman" w:hAnsi="Times New Roman"/>
                <w:sz w:val="15"/>
              </w:rPr>
              <w:t>2</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0.753</w:t>
            </w:r>
          </w:p>
        </w:tc>
        <w:tc>
          <w:tcPr>
            <w:tcW w:type="dxa" w:w="1433"/>
            <w:vAlign w:val="top"/>
            <w:tcMar>
              <w:top w:w="50" w:type="dxa"/>
              <w:start w:w="70" w:type="dxa"/>
              <w:bottom w:w="50" w:type="dxa"/>
              <w:end w:w="70" w:type="dxa"/>
            </w:tcMar>
          </w:tcPr>
          <w:p>
            <w:pPr>
              <w:spacing w:after="0"/>
            </w:pPr>
            <w:r>
              <w:rPr>
                <w:rFonts w:ascii="Times New Roman" w:hAnsi="Times New Roman"/>
                <w:sz w:val="15"/>
              </w:rPr>
              <w:t>1.86e-12</w:t>
            </w:r>
          </w:p>
        </w:tc>
        <w:tc>
          <w:tcPr>
            <w:tcW w:type="dxa" w:w="1433"/>
            <w:vAlign w:val="top"/>
            <w:tcMar>
              <w:top w:w="50" w:type="dxa"/>
              <w:start w:w="70" w:type="dxa"/>
              <w:bottom w:w="50" w:type="dxa"/>
              <w:end w:w="70" w:type="dxa"/>
            </w:tcMar>
          </w:tcPr>
          <w:p>
            <w:pPr>
              <w:spacing w:after="0"/>
            </w:pPr>
            <w:r>
              <w:rPr>
                <w:rFonts w:ascii="Times New Roman" w:hAnsi="Times New Roman"/>
                <w:sz w:val="15"/>
              </w:rPr>
              <w:t>2.5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outside_genus_hits_top500</w:t>
            </w:r>
          </w:p>
        </w:tc>
        <w:tc>
          <w:tcPr>
            <w:tcW w:type="dxa" w:w="1433"/>
            <w:vAlign w:val="top"/>
            <w:tcMar>
              <w:top w:w="50" w:type="dxa"/>
              <w:start w:w="70" w:type="dxa"/>
              <w:bottom w:w="50" w:type="dxa"/>
              <w:end w:w="70" w:type="dxa"/>
            </w:tcMar>
          </w:tcPr>
          <w:p>
            <w:pPr>
              <w:spacing w:after="0"/>
            </w:pPr>
            <w:r>
              <w:rPr>
                <w:rFonts w:ascii="Times New Roman" w:hAnsi="Times New Roman"/>
                <w:sz w:val="15"/>
              </w:rPr>
              <w:t>494</w:t>
            </w:r>
          </w:p>
        </w:tc>
        <w:tc>
          <w:tcPr>
            <w:tcW w:type="dxa" w:w="1433"/>
            <w:vAlign w:val="top"/>
            <w:tcMar>
              <w:top w:w="50" w:type="dxa"/>
              <w:start w:w="70" w:type="dxa"/>
              <w:bottom w:w="50" w:type="dxa"/>
              <w:end w:w="70" w:type="dxa"/>
            </w:tcMar>
          </w:tcPr>
          <w:p>
            <w:pPr>
              <w:spacing w:after="0"/>
            </w:pPr>
            <w:r>
              <w:rPr>
                <w:rFonts w:ascii="Times New Roman" w:hAnsi="Times New Roman"/>
                <w:sz w:val="15"/>
              </w:rPr>
              <w:t>407</w:t>
            </w:r>
          </w:p>
        </w:tc>
        <w:tc>
          <w:tcPr>
            <w:tcW w:type="dxa" w:w="1433"/>
            <w:vAlign w:val="top"/>
            <w:tcMar>
              <w:top w:w="50" w:type="dxa"/>
              <w:start w:w="70" w:type="dxa"/>
              <w:bottom w:w="50" w:type="dxa"/>
              <w:end w:w="70" w:type="dxa"/>
            </w:tcMar>
          </w:tcPr>
          <w:p>
            <w:pPr>
              <w:spacing w:after="0"/>
            </w:pPr>
            <w:r>
              <w:rPr>
                <w:rFonts w:ascii="Times New Roman" w:hAnsi="Times New Roman"/>
                <w:sz w:val="15"/>
              </w:rPr>
              <w:t>Higher</w:t>
            </w:r>
          </w:p>
        </w:tc>
        <w:tc>
          <w:tcPr>
            <w:tcW w:type="dxa" w:w="1433"/>
            <w:vAlign w:val="top"/>
            <w:tcMar>
              <w:top w:w="50" w:type="dxa"/>
              <w:start w:w="70" w:type="dxa"/>
              <w:bottom w:w="50" w:type="dxa"/>
              <w:end w:w="70" w:type="dxa"/>
            </w:tcMar>
          </w:tcPr>
          <w:p>
            <w:pPr>
              <w:spacing w:after="0"/>
            </w:pPr>
            <w:r>
              <w:rPr>
                <w:rFonts w:ascii="Times New Roman" w:hAnsi="Times New Roman"/>
                <w:sz w:val="15"/>
              </w:rPr>
              <w:t>0.604</w:t>
            </w:r>
          </w:p>
        </w:tc>
        <w:tc>
          <w:tcPr>
            <w:tcW w:type="dxa" w:w="1433"/>
            <w:vAlign w:val="top"/>
            <w:tcMar>
              <w:top w:w="50" w:type="dxa"/>
              <w:start w:w="70" w:type="dxa"/>
              <w:bottom w:w="50" w:type="dxa"/>
              <w:end w:w="70" w:type="dxa"/>
            </w:tcMar>
          </w:tcPr>
          <w:p>
            <w:pPr>
              <w:spacing w:after="0"/>
            </w:pPr>
            <w:r>
              <w:rPr>
                <w:rFonts w:ascii="Times New Roman" w:hAnsi="Times New Roman"/>
                <w:sz w:val="15"/>
              </w:rPr>
              <w:t>0.0462</w:t>
            </w:r>
          </w:p>
        </w:tc>
        <w:tc>
          <w:tcPr>
            <w:tcW w:type="dxa" w:w="1433"/>
            <w:vAlign w:val="top"/>
            <w:tcMar>
              <w:top w:w="50" w:type="dxa"/>
              <w:start w:w="70" w:type="dxa"/>
              <w:bottom w:w="50" w:type="dxa"/>
              <w:end w:w="70" w:type="dxa"/>
            </w:tcMar>
          </w:tcPr>
          <w:p>
            <w:pPr>
              <w:spacing w:after="0"/>
            </w:pPr>
            <w:r>
              <w:rPr>
                <w:rFonts w:ascii="Times New Roman" w:hAnsi="Times New Roman"/>
                <w:sz w:val="15"/>
              </w:rPr>
              <w:t>493.5 higher</w:t>
            </w:r>
          </w:p>
        </w:tc>
      </w:tr>
    </w:tbl>
    <w:p>
      <w:pPr>
        <w:pStyle w:val="Caption"/>
        <w:keepNext/>
      </w:pPr>
      <w:r>
        <w:rPr>
          <w:b/>
        </w:rPr>
        <w:t>Supplementary Table S12. Selected categorical predictors of the strict strong-tree endpoint.</w:t>
      </w:r>
    </w:p>
    <w:tbl>
      <w:tblPr>
        <w:tblStyle w:val="TableGrid"/>
        <w:tblW w:type="auto" w:w="0"/>
        <w:jc w:val="center"/>
        <w:tblLayout w:type="autofit"/>
        <w:tblLook w:firstColumn="1" w:firstRow="1" w:lastColumn="0" w:lastRow="0" w:noHBand="0" w:noVBand="1" w:val="04A0"/>
      </w:tblPr>
      <w:tblGrid>
        <w:gridCol w:w="1433"/>
        <w:gridCol w:w="1433"/>
        <w:gridCol w:w="1433"/>
        <w:gridCol w:w="1433"/>
        <w:gridCol w:w="1433"/>
        <w:gridCol w:w="1433"/>
        <w:gridCol w:w="1433"/>
      </w:tblGrid>
      <w:tr>
        <w:trPr>
          <w:tblHeader w:val="true"/>
          <w:cantSplit/>
        </w:trPr>
        <w:tc>
          <w:tcPr>
            <w:tcW w:type="dxa" w:w="1433"/>
            <w:shd w:fill="E7E6E6"/>
            <w:vAlign w:val="center"/>
            <w:tcMar>
              <w:top w:w="50" w:type="dxa"/>
              <w:start w:w="70" w:type="dxa"/>
              <w:bottom w:w="50" w:type="dxa"/>
              <w:end w:w="70" w:type="dxa"/>
            </w:tcMar>
          </w:tcPr>
          <w:p>
            <w:pPr>
              <w:jc w:val="center"/>
            </w:pPr>
            <w:r>
              <w:rPr>
                <w:rFonts w:ascii="Times New Roman" w:hAnsi="Times New Roman"/>
                <w:b/>
                <w:sz w:val="15"/>
              </w:rPr>
              <w:t>Feature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Level</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N</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Strong-tree rate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Lift</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Haldane OR</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5"/>
              </w:rPr>
              <w:t>BH FDR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direction_support</w:t>
            </w:r>
          </w:p>
        </w:tc>
        <w:tc>
          <w:tcPr>
            <w:tcW w:type="dxa" w:w="1433"/>
            <w:vAlign w:val="top"/>
            <w:tcMar>
              <w:top w:w="50" w:type="dxa"/>
              <w:start w:w="70" w:type="dxa"/>
              <w:bottom w:w="50" w:type="dxa"/>
              <w:end w:w="70" w:type="dxa"/>
            </w:tcMar>
          </w:tcPr>
          <w:p>
            <w:pPr>
              <w:spacing w:after="0"/>
            </w:pPr>
            <w:r>
              <w:rPr>
                <w:rFonts w:ascii="Times New Roman" w:hAnsi="Times New Roman"/>
                <w:sz w:val="15"/>
              </w:rPr>
              <w:t>D2_DONOR_ENRICHED</w:t>
            </w:r>
          </w:p>
        </w:tc>
        <w:tc>
          <w:tcPr>
            <w:tcW w:type="dxa" w:w="1433"/>
            <w:vAlign w:val="top"/>
            <w:tcMar>
              <w:top w:w="50" w:type="dxa"/>
              <w:start w:w="70" w:type="dxa"/>
              <w:bottom w:w="50" w:type="dxa"/>
              <w:end w:w="70" w:type="dxa"/>
            </w:tcMar>
          </w:tcPr>
          <w:p>
            <w:pPr>
              <w:spacing w:after="0"/>
            </w:pPr>
            <w:r>
              <w:rPr>
                <w:rFonts w:ascii="Times New Roman" w:hAnsi="Times New Roman"/>
                <w:sz w:val="15"/>
              </w:rPr>
              <w:t>91</w:t>
            </w:r>
          </w:p>
        </w:tc>
        <w:tc>
          <w:tcPr>
            <w:tcW w:type="dxa" w:w="1433"/>
            <w:vAlign w:val="top"/>
            <w:tcMar>
              <w:top w:w="50" w:type="dxa"/>
              <w:start w:w="70" w:type="dxa"/>
              <w:bottom w:w="50" w:type="dxa"/>
              <w:end w:w="70" w:type="dxa"/>
            </w:tcMar>
          </w:tcPr>
          <w:p>
            <w:pPr>
              <w:spacing w:after="0"/>
            </w:pPr>
            <w:r>
              <w:rPr>
                <w:rFonts w:ascii="Times New Roman" w:hAnsi="Times New Roman"/>
                <w:sz w:val="15"/>
              </w:rPr>
              <w:t>55/91 (60.4%)</w:t>
            </w:r>
          </w:p>
        </w:tc>
        <w:tc>
          <w:tcPr>
            <w:tcW w:type="dxa" w:w="1433"/>
            <w:vAlign w:val="top"/>
            <w:tcMar>
              <w:top w:w="50" w:type="dxa"/>
              <w:start w:w="70" w:type="dxa"/>
              <w:bottom w:w="50" w:type="dxa"/>
              <w:end w:w="70" w:type="dxa"/>
            </w:tcMar>
          </w:tcPr>
          <w:p>
            <w:pPr>
              <w:spacing w:after="0"/>
            </w:pPr>
            <w:r>
              <w:rPr>
                <w:rFonts w:ascii="Times New Roman" w:hAnsi="Times New Roman"/>
                <w:sz w:val="15"/>
              </w:rPr>
              <w:t>2.07</w:t>
            </w:r>
          </w:p>
        </w:tc>
        <w:tc>
          <w:tcPr>
            <w:tcW w:type="dxa" w:w="1433"/>
            <w:vAlign w:val="top"/>
            <w:tcMar>
              <w:top w:w="50" w:type="dxa"/>
              <w:start w:w="70" w:type="dxa"/>
              <w:bottom w:w="50" w:type="dxa"/>
              <w:end w:w="70" w:type="dxa"/>
            </w:tcMar>
          </w:tcPr>
          <w:p>
            <w:pPr>
              <w:spacing w:after="0"/>
            </w:pPr>
            <w:r>
              <w:rPr>
                <w:rFonts w:ascii="Times New Roman" w:hAnsi="Times New Roman"/>
                <w:sz w:val="15"/>
              </w:rPr>
              <w:t>10.24</w:t>
            </w:r>
          </w:p>
        </w:tc>
        <w:tc>
          <w:tcPr>
            <w:tcW w:type="dxa" w:w="1433"/>
            <w:vAlign w:val="top"/>
            <w:tcMar>
              <w:top w:w="50" w:type="dxa"/>
              <w:start w:w="70" w:type="dxa"/>
              <w:bottom w:w="50" w:type="dxa"/>
              <w:end w:w="70" w:type="dxa"/>
            </w:tcMar>
          </w:tcPr>
          <w:p>
            <w:pPr>
              <w:spacing w:after="0"/>
            </w:pPr>
            <w:r>
              <w:rPr>
                <w:rFonts w:ascii="Times New Roman" w:hAnsi="Times New Roman"/>
                <w:sz w:val="15"/>
              </w:rPr>
              <w:t>9.54e-15</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direction_support</w:t>
            </w:r>
          </w:p>
        </w:tc>
        <w:tc>
          <w:tcPr>
            <w:tcW w:type="dxa" w:w="1433"/>
            <w:vAlign w:val="top"/>
            <w:tcMar>
              <w:top w:w="50" w:type="dxa"/>
              <w:start w:w="70" w:type="dxa"/>
              <w:bottom w:w="50" w:type="dxa"/>
              <w:end w:w="70" w:type="dxa"/>
            </w:tcMar>
          </w:tcPr>
          <w:p>
            <w:pPr>
              <w:spacing w:after="0"/>
            </w:pPr>
            <w:r>
              <w:rPr>
                <w:rFonts w:ascii="Times New Roman" w:hAnsi="Times New Roman"/>
                <w:sz w:val="15"/>
              </w:rPr>
              <w:t>D3_DIRECTION_UNRESOLVED</w:t>
            </w:r>
          </w:p>
        </w:tc>
        <w:tc>
          <w:tcPr>
            <w:tcW w:type="dxa" w:w="1433"/>
            <w:vAlign w:val="top"/>
            <w:tcMar>
              <w:top w:w="50" w:type="dxa"/>
              <w:start w:w="70" w:type="dxa"/>
              <w:bottom w:w="50" w:type="dxa"/>
              <w:end w:w="70" w:type="dxa"/>
            </w:tcMar>
          </w:tcPr>
          <w:p>
            <w:pPr>
              <w:spacing w:after="0"/>
            </w:pPr>
            <w:r>
              <w:rPr>
                <w:rFonts w:ascii="Times New Roman" w:hAnsi="Times New Roman"/>
                <w:sz w:val="15"/>
              </w:rPr>
              <w:t>173</w:t>
            </w:r>
          </w:p>
        </w:tc>
        <w:tc>
          <w:tcPr>
            <w:tcW w:type="dxa" w:w="1433"/>
            <w:vAlign w:val="top"/>
            <w:tcMar>
              <w:top w:w="50" w:type="dxa"/>
              <w:start w:w="70" w:type="dxa"/>
              <w:bottom w:w="50" w:type="dxa"/>
              <w:end w:w="70" w:type="dxa"/>
            </w:tcMar>
          </w:tcPr>
          <w:p>
            <w:pPr>
              <w:spacing w:after="0"/>
            </w:pPr>
            <w:r>
              <w:rPr>
                <w:rFonts w:ascii="Times New Roman" w:hAnsi="Times New Roman"/>
                <w:sz w:val="15"/>
              </w:rPr>
              <w:t>22/173 (12.7%)</w:t>
            </w:r>
          </w:p>
        </w:tc>
        <w:tc>
          <w:tcPr>
            <w:tcW w:type="dxa" w:w="1433"/>
            <w:vAlign w:val="top"/>
            <w:tcMar>
              <w:top w:w="50" w:type="dxa"/>
              <w:start w:w="70" w:type="dxa"/>
              <w:bottom w:w="50" w:type="dxa"/>
              <w:end w:w="70" w:type="dxa"/>
            </w:tcMar>
          </w:tcPr>
          <w:p>
            <w:pPr>
              <w:spacing w:after="0"/>
            </w:pPr>
            <w:r>
              <w:rPr>
                <w:rFonts w:ascii="Times New Roman" w:hAnsi="Times New Roman"/>
                <w:sz w:val="15"/>
              </w:rPr>
              <w:t>0.436</w:t>
            </w:r>
          </w:p>
        </w:tc>
        <w:tc>
          <w:tcPr>
            <w:tcW w:type="dxa" w:w="1433"/>
            <w:vAlign w:val="top"/>
            <w:tcMar>
              <w:top w:w="50" w:type="dxa"/>
              <w:start w:w="70" w:type="dxa"/>
              <w:bottom w:w="50" w:type="dxa"/>
              <w:end w:w="70" w:type="dxa"/>
            </w:tcMar>
          </w:tcPr>
          <w:p>
            <w:pPr>
              <w:spacing w:after="0"/>
            </w:pPr>
            <w:r>
              <w:rPr>
                <w:rFonts w:ascii="Times New Roman" w:hAnsi="Times New Roman"/>
                <w:sz w:val="15"/>
              </w:rPr>
              <w:t>0.0977</w:t>
            </w:r>
          </w:p>
        </w:tc>
        <w:tc>
          <w:tcPr>
            <w:tcW w:type="dxa" w:w="1433"/>
            <w:vAlign w:val="top"/>
            <w:tcMar>
              <w:top w:w="50" w:type="dxa"/>
              <w:start w:w="70" w:type="dxa"/>
              <w:bottom w:w="50" w:type="dxa"/>
              <w:end w:w="70" w:type="dxa"/>
            </w:tcMar>
          </w:tcPr>
          <w:p>
            <w:pPr>
              <w:spacing w:after="0"/>
            </w:pPr>
            <w:r>
              <w:rPr>
                <w:rFonts w:ascii="Times New Roman" w:hAnsi="Times New Roman"/>
                <w:sz w:val="15"/>
              </w:rPr>
              <w:t>9.54e-15</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reciprocal_P1_pair</w:t>
            </w:r>
          </w:p>
        </w:tc>
        <w:tc>
          <w:tcPr>
            <w:tcW w:type="dxa" w:w="1433"/>
            <w:vAlign w:val="top"/>
            <w:tcMar>
              <w:top w:w="50" w:type="dxa"/>
              <w:start w:w="70" w:type="dxa"/>
              <w:bottom w:w="50" w:type="dxa"/>
              <w:end w:w="70" w:type="dxa"/>
            </w:tcMar>
          </w:tcPr>
          <w:p>
            <w:pPr>
              <w:spacing w:after="0"/>
            </w:pPr>
            <w:r>
              <w:rPr>
                <w:rFonts w:ascii="Times New Roman" w:hAnsi="Times New Roman"/>
                <w:sz w:val="15"/>
              </w:rPr>
              <w:t>1</w:t>
            </w:r>
          </w:p>
        </w:tc>
        <w:tc>
          <w:tcPr>
            <w:tcW w:type="dxa" w:w="1433"/>
            <w:vAlign w:val="top"/>
            <w:tcMar>
              <w:top w:w="50" w:type="dxa"/>
              <w:start w:w="70" w:type="dxa"/>
              <w:bottom w:w="50" w:type="dxa"/>
              <w:end w:w="70" w:type="dxa"/>
            </w:tcMar>
          </w:tcPr>
          <w:p>
            <w:pPr>
              <w:spacing w:after="0"/>
            </w:pPr>
            <w:r>
              <w:rPr>
                <w:rFonts w:ascii="Times New Roman" w:hAnsi="Times New Roman"/>
                <w:sz w:val="15"/>
              </w:rPr>
              <w:t>109</w:t>
            </w:r>
          </w:p>
        </w:tc>
        <w:tc>
          <w:tcPr>
            <w:tcW w:type="dxa" w:w="1433"/>
            <w:vAlign w:val="top"/>
            <w:tcMar>
              <w:top w:w="50" w:type="dxa"/>
              <w:start w:w="70" w:type="dxa"/>
              <w:bottom w:w="50" w:type="dxa"/>
              <w:end w:w="70" w:type="dxa"/>
            </w:tcMar>
          </w:tcPr>
          <w:p>
            <w:pPr>
              <w:spacing w:after="0"/>
            </w:pPr>
            <w:r>
              <w:rPr>
                <w:rFonts w:ascii="Times New Roman" w:hAnsi="Times New Roman"/>
                <w:sz w:val="15"/>
              </w:rPr>
              <w:t>39/109 (35.8%)</w:t>
            </w:r>
          </w:p>
        </w:tc>
        <w:tc>
          <w:tcPr>
            <w:tcW w:type="dxa" w:w="1433"/>
            <w:vAlign w:val="top"/>
            <w:tcMar>
              <w:top w:w="50" w:type="dxa"/>
              <w:start w:w="70" w:type="dxa"/>
              <w:bottom w:w="50" w:type="dxa"/>
              <w:end w:w="70" w:type="dxa"/>
            </w:tcMar>
          </w:tcPr>
          <w:p>
            <w:pPr>
              <w:spacing w:after="0"/>
            </w:pPr>
            <w:r>
              <w:rPr>
                <w:rFonts w:ascii="Times New Roman" w:hAnsi="Times New Roman"/>
                <w:sz w:val="15"/>
              </w:rPr>
              <w:t>1.23</w:t>
            </w:r>
          </w:p>
        </w:tc>
        <w:tc>
          <w:tcPr>
            <w:tcW w:type="dxa" w:w="1433"/>
            <w:vAlign w:val="top"/>
            <w:tcMar>
              <w:top w:w="50" w:type="dxa"/>
              <w:start w:w="70" w:type="dxa"/>
              <w:bottom w:w="50" w:type="dxa"/>
              <w:end w:w="70" w:type="dxa"/>
            </w:tcMar>
          </w:tcPr>
          <w:p>
            <w:pPr>
              <w:spacing w:after="0"/>
            </w:pPr>
            <w:r>
              <w:rPr>
                <w:rFonts w:ascii="Times New Roman" w:hAnsi="Times New Roman"/>
                <w:sz w:val="15"/>
              </w:rPr>
              <w:t>1.71</w:t>
            </w:r>
          </w:p>
        </w:tc>
        <w:tc>
          <w:tcPr>
            <w:tcW w:type="dxa" w:w="1433"/>
            <w:vAlign w:val="top"/>
            <w:tcMar>
              <w:top w:w="50" w:type="dxa"/>
              <w:start w:w="70" w:type="dxa"/>
              <w:bottom w:w="50" w:type="dxa"/>
              <w:end w:w="70" w:type="dxa"/>
            </w:tcMar>
          </w:tcPr>
          <w:p>
            <w:pPr>
              <w:spacing w:after="0"/>
            </w:pPr>
            <w:r>
              <w:rPr>
                <w:rFonts w:ascii="Times New Roman" w:hAnsi="Times New Roman"/>
                <w:sz w:val="15"/>
              </w:rPr>
              <w:t>0.0821</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5"/>
              </w:rPr>
              <w:t>source_donor_distance_class</w:t>
            </w:r>
          </w:p>
        </w:tc>
        <w:tc>
          <w:tcPr>
            <w:tcW w:type="dxa" w:w="1433"/>
            <w:vAlign w:val="top"/>
            <w:tcMar>
              <w:top w:w="50" w:type="dxa"/>
              <w:start w:w="70" w:type="dxa"/>
              <w:bottom w:w="50" w:type="dxa"/>
              <w:end w:w="70" w:type="dxa"/>
            </w:tcMar>
          </w:tcPr>
          <w:p>
            <w:pPr>
              <w:spacing w:after="0"/>
            </w:pPr>
            <w:r>
              <w:rPr>
                <w:rFonts w:ascii="Times New Roman" w:hAnsi="Times New Roman"/>
                <w:sz w:val="15"/>
              </w:rPr>
              <w:t>DISTANT</w:t>
            </w:r>
          </w:p>
        </w:tc>
        <w:tc>
          <w:tcPr>
            <w:tcW w:type="dxa" w:w="1433"/>
            <w:vAlign w:val="top"/>
            <w:tcMar>
              <w:top w:w="50" w:type="dxa"/>
              <w:start w:w="70" w:type="dxa"/>
              <w:bottom w:w="50" w:type="dxa"/>
              <w:end w:w="70" w:type="dxa"/>
            </w:tcMar>
          </w:tcPr>
          <w:p>
            <w:pPr>
              <w:spacing w:after="0"/>
            </w:pPr>
            <w:r>
              <w:rPr>
                <w:rFonts w:ascii="Times New Roman" w:hAnsi="Times New Roman"/>
                <w:sz w:val="15"/>
              </w:rPr>
              <w:t>38</w:t>
            </w:r>
          </w:p>
        </w:tc>
        <w:tc>
          <w:tcPr>
            <w:tcW w:type="dxa" w:w="1433"/>
            <w:vAlign w:val="top"/>
            <w:tcMar>
              <w:top w:w="50" w:type="dxa"/>
              <w:start w:w="70" w:type="dxa"/>
              <w:bottom w:w="50" w:type="dxa"/>
              <w:end w:w="70" w:type="dxa"/>
            </w:tcMar>
          </w:tcPr>
          <w:p>
            <w:pPr>
              <w:spacing w:after="0"/>
            </w:pPr>
            <w:r>
              <w:rPr>
                <w:rFonts w:ascii="Times New Roman" w:hAnsi="Times New Roman"/>
                <w:sz w:val="15"/>
              </w:rPr>
              <w:t>6/38 (15.8%)</w:t>
            </w:r>
          </w:p>
        </w:tc>
        <w:tc>
          <w:tcPr>
            <w:tcW w:type="dxa" w:w="1433"/>
            <w:vAlign w:val="top"/>
            <w:tcMar>
              <w:top w:w="50" w:type="dxa"/>
              <w:start w:w="70" w:type="dxa"/>
              <w:bottom w:w="50" w:type="dxa"/>
              <w:end w:w="70" w:type="dxa"/>
            </w:tcMar>
          </w:tcPr>
          <w:p>
            <w:pPr>
              <w:spacing w:after="0"/>
            </w:pPr>
            <w:r>
              <w:rPr>
                <w:rFonts w:ascii="Times New Roman" w:hAnsi="Times New Roman"/>
                <w:sz w:val="15"/>
              </w:rPr>
              <w:t>0.541</w:t>
            </w:r>
          </w:p>
        </w:tc>
        <w:tc>
          <w:tcPr>
            <w:tcW w:type="dxa" w:w="1433"/>
            <w:vAlign w:val="top"/>
            <w:tcMar>
              <w:top w:w="50" w:type="dxa"/>
              <w:start w:w="70" w:type="dxa"/>
              <w:bottom w:w="50" w:type="dxa"/>
              <w:end w:w="70" w:type="dxa"/>
            </w:tcMar>
          </w:tcPr>
          <w:p>
            <w:pPr>
              <w:spacing w:after="0"/>
            </w:pPr>
            <w:r>
              <w:rPr>
                <w:rFonts w:ascii="Times New Roman" w:hAnsi="Times New Roman"/>
                <w:sz w:val="15"/>
              </w:rPr>
              <w:t>0.435</w:t>
            </w:r>
          </w:p>
        </w:tc>
        <w:tc>
          <w:tcPr>
            <w:tcW w:type="dxa" w:w="1433"/>
            <w:vAlign w:val="top"/>
            <w:tcMar>
              <w:top w:w="50" w:type="dxa"/>
              <w:start w:w="70" w:type="dxa"/>
              <w:bottom w:w="50" w:type="dxa"/>
              <w:end w:w="70" w:type="dxa"/>
            </w:tcMar>
          </w:tcPr>
          <w:p>
            <w:pPr>
              <w:spacing w:after="0"/>
            </w:pPr>
            <w:r>
              <w:rPr>
                <w:rFonts w:ascii="Times New Roman" w:hAnsi="Times New Roman"/>
                <w:sz w:val="15"/>
              </w:rPr>
              <w:t>0.0821</w:t>
            </w:r>
          </w:p>
        </w:tc>
      </w:tr>
    </w:tbl>
    <w:p>
      <w:pPr>
        <w:spacing w:before="40" w:after="120"/>
      </w:pPr>
      <w:r>
        <w:rPr>
          <w:i/>
          <w:sz w:val="18"/>
        </w:rPr>
        <w:t>Note. D2 donor enrichment is the dominant categorical signal. Other displayed categorical trends did not remain significant at FDR &lt;0.05.</w:t>
      </w:r>
    </w:p>
    <w:p>
      <w:pPr>
        <w:pStyle w:val="Caption"/>
        <w:keepNext/>
      </w:pPr>
      <w:r>
        <w:rPr>
          <w:b/>
        </w:rPr>
        <w:t>Supplementary Table S13. Leading primary numeric trends for localization after matched-background control (13/77).</w:t>
      </w:r>
    </w:p>
    <w:tbl>
      <w:tblPr>
        <w:tblStyle w:val="TableGrid"/>
        <w:tblW w:type="auto" w:w="0"/>
        <w:jc w:val="center"/>
        <w:tblLayout w:type="autofit"/>
        <w:tblLook w:firstColumn="1" w:firstRow="1" w:lastColumn="0" w:lastRow="0" w:noHBand="0" w:noVBand="1" w:val="04A0"/>
      </w:tblPr>
      <w:tblGrid>
        <w:gridCol w:w="1433"/>
        <w:gridCol w:w="1433"/>
        <w:gridCol w:w="1433"/>
        <w:gridCol w:w="1433"/>
        <w:gridCol w:w="1433"/>
        <w:gridCol w:w="1433"/>
        <w:gridCol w:w="1433"/>
      </w:tblGrid>
      <w:tr>
        <w:trPr>
          <w:tblHeader w:val="true"/>
          <w:cantSplit/>
        </w:trPr>
        <w:tc>
          <w:tcPr>
            <w:tcW w:type="dxa" w:w="1433"/>
            <w:shd w:fill="E7E6E6"/>
            <w:vAlign w:val="center"/>
            <w:tcMar>
              <w:top w:w="50" w:type="dxa"/>
              <w:start w:w="70" w:type="dxa"/>
              <w:bottom w:w="50" w:type="dxa"/>
              <w:end w:w="70" w:type="dxa"/>
            </w:tcMar>
          </w:tcPr>
          <w:p>
            <w:pPr>
              <w:jc w:val="center"/>
            </w:pPr>
            <w:r>
              <w:rPr>
                <w:rFonts w:ascii="Times New Roman" w:hAnsi="Times New Roman"/>
                <w:b/>
                <w:sz w:val="14"/>
              </w:rPr>
              <w:t>Feature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Median localized</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Median other strong-tree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Direction</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AUC</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BH FDR</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Exploratory threshold</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outside_vs_same_bitscore_ratio</w:t>
            </w:r>
          </w:p>
        </w:tc>
        <w:tc>
          <w:tcPr>
            <w:tcW w:type="dxa" w:w="1433"/>
            <w:vAlign w:val="top"/>
            <w:tcMar>
              <w:top w:w="50" w:type="dxa"/>
              <w:start w:w="70" w:type="dxa"/>
              <w:bottom w:w="50" w:type="dxa"/>
              <w:end w:w="70" w:type="dxa"/>
            </w:tcMar>
          </w:tcPr>
          <w:p>
            <w:pPr>
              <w:spacing w:after="0"/>
            </w:pPr>
            <w:r>
              <w:rPr>
                <w:rFonts w:ascii="Times New Roman" w:hAnsi="Times New Roman"/>
                <w:sz w:val="14"/>
              </w:rPr>
              <w:t>1.518</w:t>
            </w:r>
          </w:p>
        </w:tc>
        <w:tc>
          <w:tcPr>
            <w:tcW w:type="dxa" w:w="1433"/>
            <w:vAlign w:val="top"/>
            <w:tcMar>
              <w:top w:w="50" w:type="dxa"/>
              <w:start w:w="70" w:type="dxa"/>
              <w:bottom w:w="50" w:type="dxa"/>
              <w:end w:w="70" w:type="dxa"/>
            </w:tcMar>
          </w:tcPr>
          <w:p>
            <w:pPr>
              <w:spacing w:after="0"/>
            </w:pPr>
            <w:r>
              <w:rPr>
                <w:rFonts w:ascii="Times New Roman" w:hAnsi="Times New Roman"/>
                <w:sz w:val="14"/>
              </w:rPr>
              <w:t>1.178</w:t>
            </w:r>
          </w:p>
        </w:tc>
        <w:tc>
          <w:tcPr>
            <w:tcW w:type="dxa" w:w="1433"/>
            <w:vAlign w:val="top"/>
            <w:tcMar>
              <w:top w:w="50" w:type="dxa"/>
              <w:start w:w="70" w:type="dxa"/>
              <w:bottom w:w="50" w:type="dxa"/>
              <w:end w:w="70" w:type="dxa"/>
            </w:tcMar>
          </w:tcPr>
          <w:p>
            <w:pPr>
              <w:spacing w:after="0"/>
            </w:pPr>
            <w:r>
              <w:rPr>
                <w:rFonts w:ascii="Times New Roman" w:hAnsi="Times New Roman"/>
                <w:sz w:val="14"/>
              </w:rPr>
              <w:t>Higher</w:t>
            </w:r>
          </w:p>
        </w:tc>
        <w:tc>
          <w:tcPr>
            <w:tcW w:type="dxa" w:w="1433"/>
            <w:vAlign w:val="top"/>
            <w:tcMar>
              <w:top w:w="50" w:type="dxa"/>
              <w:start w:w="70" w:type="dxa"/>
              <w:bottom w:w="50" w:type="dxa"/>
              <w:end w:w="70" w:type="dxa"/>
            </w:tcMar>
          </w:tcPr>
          <w:p>
            <w:pPr>
              <w:spacing w:after="0"/>
            </w:pPr>
            <w:r>
              <w:rPr>
                <w:rFonts w:ascii="Times New Roman" w:hAnsi="Times New Roman"/>
                <w:sz w:val="14"/>
              </w:rPr>
              <w:t>0.755</w:t>
            </w:r>
          </w:p>
        </w:tc>
        <w:tc>
          <w:tcPr>
            <w:tcW w:type="dxa" w:w="1433"/>
            <w:vAlign w:val="top"/>
            <w:tcMar>
              <w:top w:w="50" w:type="dxa"/>
              <w:start w:w="70" w:type="dxa"/>
              <w:bottom w:w="50" w:type="dxa"/>
              <w:end w:w="70" w:type="dxa"/>
            </w:tcMar>
          </w:tcPr>
          <w:p>
            <w:pPr>
              <w:spacing w:after="0"/>
            </w:pPr>
            <w:r>
              <w:rPr>
                <w:rFonts w:ascii="Times New Roman" w:hAnsi="Times New Roman"/>
                <w:sz w:val="14"/>
              </w:rPr>
              <w:t>0.0701</w:t>
            </w:r>
          </w:p>
        </w:tc>
        <w:tc>
          <w:tcPr>
            <w:tcW w:type="dxa" w:w="1433"/>
            <w:vAlign w:val="top"/>
            <w:tcMar>
              <w:top w:w="50" w:type="dxa"/>
              <w:start w:w="70" w:type="dxa"/>
              <w:bottom w:w="50" w:type="dxa"/>
              <w:end w:w="70" w:type="dxa"/>
            </w:tcMar>
          </w:tcPr>
          <w:p>
            <w:pPr>
              <w:spacing w:after="0"/>
            </w:pPr>
            <w:r>
              <w:rPr>
                <w:rFonts w:ascii="Times New Roman" w:hAnsi="Times New Roman"/>
                <w:sz w:val="14"/>
              </w:rPr>
              <w:t>1.476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outside_genus_hits_top500</w:t>
            </w:r>
          </w:p>
        </w:tc>
        <w:tc>
          <w:tcPr>
            <w:tcW w:type="dxa" w:w="1433"/>
            <w:vAlign w:val="top"/>
            <w:tcMar>
              <w:top w:w="50" w:type="dxa"/>
              <w:start w:w="70" w:type="dxa"/>
              <w:bottom w:w="50" w:type="dxa"/>
              <w:end w:w="70" w:type="dxa"/>
            </w:tcMar>
          </w:tcPr>
          <w:p>
            <w:pPr>
              <w:spacing w:after="0"/>
            </w:pPr>
            <w:r>
              <w:rPr>
                <w:rFonts w:ascii="Times New Roman" w:hAnsi="Times New Roman"/>
                <w:sz w:val="14"/>
              </w:rPr>
              <w:t>92</w:t>
            </w:r>
          </w:p>
        </w:tc>
        <w:tc>
          <w:tcPr>
            <w:tcW w:type="dxa" w:w="1433"/>
            <w:vAlign w:val="top"/>
            <w:tcMar>
              <w:top w:w="50" w:type="dxa"/>
              <w:start w:w="70" w:type="dxa"/>
              <w:bottom w:w="50" w:type="dxa"/>
              <w:end w:w="70" w:type="dxa"/>
            </w:tcMar>
          </w:tcPr>
          <w:p>
            <w:pPr>
              <w:spacing w:after="0"/>
            </w:pPr>
            <w:r>
              <w:rPr>
                <w:rFonts w:ascii="Times New Roman" w:hAnsi="Times New Roman"/>
                <w:sz w:val="14"/>
              </w:rPr>
              <w:t>495</w:t>
            </w:r>
          </w:p>
        </w:tc>
        <w:tc>
          <w:tcPr>
            <w:tcW w:type="dxa" w:w="1433"/>
            <w:vAlign w:val="top"/>
            <w:tcMar>
              <w:top w:w="50" w:type="dxa"/>
              <w:start w:w="70" w:type="dxa"/>
              <w:bottom w:w="50" w:type="dxa"/>
              <w:end w:w="70" w:type="dxa"/>
            </w:tcMar>
          </w:tcPr>
          <w:p>
            <w:pPr>
              <w:spacing w:after="0"/>
            </w:pPr>
            <w:r>
              <w:rPr>
                <w:rFonts w:ascii="Times New Roman" w:hAnsi="Times New Roman"/>
                <w:sz w:val="14"/>
              </w:rPr>
              <w:t>Lower</w:t>
            </w:r>
          </w:p>
        </w:tc>
        <w:tc>
          <w:tcPr>
            <w:tcW w:type="dxa" w:w="1433"/>
            <w:vAlign w:val="top"/>
            <w:tcMar>
              <w:top w:w="50" w:type="dxa"/>
              <w:start w:w="70" w:type="dxa"/>
              <w:bottom w:w="50" w:type="dxa"/>
              <w:end w:w="70" w:type="dxa"/>
            </w:tcMar>
          </w:tcPr>
          <w:p>
            <w:pPr>
              <w:spacing w:after="0"/>
            </w:pPr>
            <w:r>
              <w:rPr>
                <w:rFonts w:ascii="Times New Roman" w:hAnsi="Times New Roman"/>
                <w:sz w:val="14"/>
              </w:rPr>
              <w:t>0.747</w:t>
            </w:r>
          </w:p>
        </w:tc>
        <w:tc>
          <w:tcPr>
            <w:tcW w:type="dxa" w:w="1433"/>
            <w:vAlign w:val="top"/>
            <w:tcMar>
              <w:top w:w="50" w:type="dxa"/>
              <w:start w:w="70" w:type="dxa"/>
              <w:bottom w:w="50" w:type="dxa"/>
              <w:end w:w="70" w:type="dxa"/>
            </w:tcMar>
          </w:tcPr>
          <w:p>
            <w:pPr>
              <w:spacing w:after="0"/>
            </w:pPr>
            <w:r>
              <w:rPr>
                <w:rFonts w:ascii="Times New Roman" w:hAnsi="Times New Roman"/>
                <w:sz w:val="14"/>
              </w:rPr>
              <w:t>0.0701</w:t>
            </w:r>
          </w:p>
        </w:tc>
        <w:tc>
          <w:tcPr>
            <w:tcW w:type="dxa" w:w="1433"/>
            <w:vAlign w:val="top"/>
            <w:tcMar>
              <w:top w:w="50" w:type="dxa"/>
              <w:start w:w="70" w:type="dxa"/>
              <w:bottom w:w="50" w:type="dxa"/>
              <w:end w:w="70" w:type="dxa"/>
            </w:tcMar>
          </w:tcPr>
          <w:p>
            <w:pPr>
              <w:spacing w:after="0"/>
            </w:pPr>
            <w:r>
              <w:rPr>
                <w:rFonts w:ascii="Times New Roman" w:hAnsi="Times New Roman"/>
                <w:sz w:val="14"/>
              </w:rPr>
              <w:t>96.5 lower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distinct_outside_genera</w:t>
            </w:r>
          </w:p>
        </w:tc>
        <w:tc>
          <w:tcPr>
            <w:tcW w:type="dxa" w:w="1433"/>
            <w:vAlign w:val="top"/>
            <w:tcMar>
              <w:top w:w="50" w:type="dxa"/>
              <w:start w:w="70" w:type="dxa"/>
              <w:bottom w:w="50" w:type="dxa"/>
              <w:end w:w="70" w:type="dxa"/>
            </w:tcMar>
          </w:tcPr>
          <w:p>
            <w:pPr>
              <w:spacing w:after="0"/>
            </w:pPr>
            <w:r>
              <w:rPr>
                <w:rFonts w:ascii="Times New Roman" w:hAnsi="Times New Roman"/>
                <w:sz w:val="14"/>
              </w:rPr>
              <w:t>61</w:t>
            </w:r>
          </w:p>
        </w:tc>
        <w:tc>
          <w:tcPr>
            <w:tcW w:type="dxa" w:w="1433"/>
            <w:vAlign w:val="top"/>
            <w:tcMar>
              <w:top w:w="50" w:type="dxa"/>
              <w:start w:w="70" w:type="dxa"/>
              <w:bottom w:w="50" w:type="dxa"/>
              <w:end w:w="70" w:type="dxa"/>
            </w:tcMar>
          </w:tcPr>
          <w:p>
            <w:pPr>
              <w:spacing w:after="0"/>
            </w:pPr>
            <w:r>
              <w:rPr>
                <w:rFonts w:ascii="Times New Roman" w:hAnsi="Times New Roman"/>
                <w:sz w:val="14"/>
              </w:rPr>
              <w:t>209.5</w:t>
            </w:r>
          </w:p>
        </w:tc>
        <w:tc>
          <w:tcPr>
            <w:tcW w:type="dxa" w:w="1433"/>
            <w:vAlign w:val="top"/>
            <w:tcMar>
              <w:top w:w="50" w:type="dxa"/>
              <w:start w:w="70" w:type="dxa"/>
              <w:bottom w:w="50" w:type="dxa"/>
              <w:end w:w="70" w:type="dxa"/>
            </w:tcMar>
          </w:tcPr>
          <w:p>
            <w:pPr>
              <w:spacing w:after="0"/>
            </w:pPr>
            <w:r>
              <w:rPr>
                <w:rFonts w:ascii="Times New Roman" w:hAnsi="Times New Roman"/>
                <w:sz w:val="14"/>
              </w:rPr>
              <w:t>Lower</w:t>
            </w:r>
          </w:p>
        </w:tc>
        <w:tc>
          <w:tcPr>
            <w:tcW w:type="dxa" w:w="1433"/>
            <w:vAlign w:val="top"/>
            <w:tcMar>
              <w:top w:w="50" w:type="dxa"/>
              <w:start w:w="70" w:type="dxa"/>
              <w:bottom w:w="50" w:type="dxa"/>
              <w:end w:w="70" w:type="dxa"/>
            </w:tcMar>
          </w:tcPr>
          <w:p>
            <w:pPr>
              <w:spacing w:after="0"/>
            </w:pPr>
            <w:r>
              <w:rPr>
                <w:rFonts w:ascii="Times New Roman" w:hAnsi="Times New Roman"/>
                <w:sz w:val="14"/>
              </w:rPr>
              <w:t>0.731</w:t>
            </w:r>
          </w:p>
        </w:tc>
        <w:tc>
          <w:tcPr>
            <w:tcW w:type="dxa" w:w="1433"/>
            <w:vAlign w:val="top"/>
            <w:tcMar>
              <w:top w:w="50" w:type="dxa"/>
              <w:start w:w="70" w:type="dxa"/>
              <w:bottom w:w="50" w:type="dxa"/>
              <w:end w:w="70" w:type="dxa"/>
            </w:tcMar>
          </w:tcPr>
          <w:p>
            <w:pPr>
              <w:spacing w:after="0"/>
            </w:pPr>
            <w:r>
              <w:rPr>
                <w:rFonts w:ascii="Times New Roman" w:hAnsi="Times New Roman"/>
                <w:sz w:val="14"/>
              </w:rPr>
              <w:t>0.0820</w:t>
            </w:r>
          </w:p>
        </w:tc>
        <w:tc>
          <w:tcPr>
            <w:tcW w:type="dxa" w:w="1433"/>
            <w:vAlign w:val="top"/>
            <w:tcMar>
              <w:top w:w="50" w:type="dxa"/>
              <w:start w:w="70" w:type="dxa"/>
              <w:bottom w:w="50" w:type="dxa"/>
              <w:end w:w="70" w:type="dxa"/>
            </w:tcMar>
          </w:tcPr>
          <w:p>
            <w:pPr>
              <w:spacing w:after="0"/>
            </w:pPr>
            <w:r>
              <w:rPr>
                <w:rFonts w:ascii="Times New Roman" w:hAnsi="Times New Roman"/>
                <w:sz w:val="14"/>
              </w:rPr>
              <w:t>82.5 lower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outside_minus_same_bitscore</w:t>
            </w:r>
          </w:p>
        </w:tc>
        <w:tc>
          <w:tcPr>
            <w:tcW w:type="dxa" w:w="1433"/>
            <w:vAlign w:val="top"/>
            <w:tcMar>
              <w:top w:w="50" w:type="dxa"/>
              <w:start w:w="70" w:type="dxa"/>
              <w:bottom w:w="50" w:type="dxa"/>
              <w:end w:w="70" w:type="dxa"/>
            </w:tcMar>
          </w:tcPr>
          <w:p>
            <w:pPr>
              <w:spacing w:after="0"/>
            </w:pPr>
            <w:r>
              <w:rPr>
                <w:rFonts w:ascii="Times New Roman" w:hAnsi="Times New Roman"/>
                <w:sz w:val="14"/>
              </w:rPr>
              <w:t>160</w:t>
            </w:r>
          </w:p>
        </w:tc>
        <w:tc>
          <w:tcPr>
            <w:tcW w:type="dxa" w:w="1433"/>
            <w:vAlign w:val="top"/>
            <w:tcMar>
              <w:top w:w="50" w:type="dxa"/>
              <w:start w:w="70" w:type="dxa"/>
              <w:bottom w:w="50" w:type="dxa"/>
              <w:end w:w="70" w:type="dxa"/>
            </w:tcMar>
          </w:tcPr>
          <w:p>
            <w:pPr>
              <w:spacing w:after="0"/>
            </w:pPr>
            <w:r>
              <w:rPr>
                <w:rFonts w:ascii="Times New Roman" w:hAnsi="Times New Roman"/>
                <w:sz w:val="14"/>
              </w:rPr>
              <w:t>85.5</w:t>
            </w:r>
          </w:p>
        </w:tc>
        <w:tc>
          <w:tcPr>
            <w:tcW w:type="dxa" w:w="1433"/>
            <w:vAlign w:val="top"/>
            <w:tcMar>
              <w:top w:w="50" w:type="dxa"/>
              <w:start w:w="70" w:type="dxa"/>
              <w:bottom w:w="50" w:type="dxa"/>
              <w:end w:w="70" w:type="dxa"/>
            </w:tcMar>
          </w:tcPr>
          <w:p>
            <w:pPr>
              <w:spacing w:after="0"/>
            </w:pPr>
            <w:r>
              <w:rPr>
                <w:rFonts w:ascii="Times New Roman" w:hAnsi="Times New Roman"/>
                <w:sz w:val="14"/>
              </w:rPr>
              <w:t>Higher</w:t>
            </w:r>
          </w:p>
        </w:tc>
        <w:tc>
          <w:tcPr>
            <w:tcW w:type="dxa" w:w="1433"/>
            <w:vAlign w:val="top"/>
            <w:tcMar>
              <w:top w:w="50" w:type="dxa"/>
              <w:start w:w="70" w:type="dxa"/>
              <w:bottom w:w="50" w:type="dxa"/>
              <w:end w:w="70" w:type="dxa"/>
            </w:tcMar>
          </w:tcPr>
          <w:p>
            <w:pPr>
              <w:spacing w:after="0"/>
            </w:pPr>
            <w:r>
              <w:rPr>
                <w:rFonts w:ascii="Times New Roman" w:hAnsi="Times New Roman"/>
                <w:sz w:val="14"/>
              </w:rPr>
              <w:t>0.720</w:t>
            </w:r>
          </w:p>
        </w:tc>
        <w:tc>
          <w:tcPr>
            <w:tcW w:type="dxa" w:w="1433"/>
            <w:vAlign w:val="top"/>
            <w:tcMar>
              <w:top w:w="50" w:type="dxa"/>
              <w:start w:w="70" w:type="dxa"/>
              <w:bottom w:w="50" w:type="dxa"/>
              <w:end w:w="70" w:type="dxa"/>
            </w:tcMar>
          </w:tcPr>
          <w:p>
            <w:pPr>
              <w:spacing w:after="0"/>
            </w:pPr>
            <w:r>
              <w:rPr>
                <w:rFonts w:ascii="Times New Roman" w:hAnsi="Times New Roman"/>
                <w:sz w:val="14"/>
              </w:rPr>
              <w:t>0.0820</w:t>
            </w:r>
          </w:p>
        </w:tc>
        <w:tc>
          <w:tcPr>
            <w:tcW w:type="dxa" w:w="1433"/>
            <w:vAlign w:val="top"/>
            <w:tcMar>
              <w:top w:w="50" w:type="dxa"/>
              <w:start w:w="70" w:type="dxa"/>
              <w:bottom w:w="50" w:type="dxa"/>
              <w:end w:w="70" w:type="dxa"/>
            </w:tcMar>
          </w:tcPr>
          <w:p>
            <w:pPr>
              <w:spacing w:after="0"/>
            </w:pPr>
            <w:r>
              <w:rPr>
                <w:rFonts w:ascii="Times New Roman" w:hAnsi="Times New Roman"/>
                <w:sz w:val="14"/>
              </w:rPr>
              <w:t>108.5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best_same_pident</w:t>
            </w:r>
          </w:p>
        </w:tc>
        <w:tc>
          <w:tcPr>
            <w:tcW w:type="dxa" w:w="1433"/>
            <w:vAlign w:val="top"/>
            <w:tcMar>
              <w:top w:w="50" w:type="dxa"/>
              <w:start w:w="70" w:type="dxa"/>
              <w:bottom w:w="50" w:type="dxa"/>
              <w:end w:w="70" w:type="dxa"/>
            </w:tcMar>
          </w:tcPr>
          <w:p>
            <w:pPr>
              <w:spacing w:after="0"/>
            </w:pPr>
            <w:r>
              <w:rPr>
                <w:rFonts w:ascii="Times New Roman" w:hAnsi="Times New Roman"/>
                <w:sz w:val="14"/>
              </w:rPr>
              <w:t>69.8</w:t>
            </w:r>
          </w:p>
        </w:tc>
        <w:tc>
          <w:tcPr>
            <w:tcW w:type="dxa" w:w="1433"/>
            <w:vAlign w:val="top"/>
            <w:tcMar>
              <w:top w:w="50" w:type="dxa"/>
              <w:start w:w="70" w:type="dxa"/>
              <w:bottom w:w="50" w:type="dxa"/>
              <w:end w:w="70" w:type="dxa"/>
            </w:tcMar>
          </w:tcPr>
          <w:p>
            <w:pPr>
              <w:spacing w:after="0"/>
            </w:pPr>
            <w:r>
              <w:rPr>
                <w:rFonts w:ascii="Times New Roman" w:hAnsi="Times New Roman"/>
                <w:sz w:val="14"/>
              </w:rPr>
              <w:t>77.95</w:t>
            </w:r>
          </w:p>
        </w:tc>
        <w:tc>
          <w:tcPr>
            <w:tcW w:type="dxa" w:w="1433"/>
            <w:vAlign w:val="top"/>
            <w:tcMar>
              <w:top w:w="50" w:type="dxa"/>
              <w:start w:w="70" w:type="dxa"/>
              <w:bottom w:w="50" w:type="dxa"/>
              <w:end w:w="70" w:type="dxa"/>
            </w:tcMar>
          </w:tcPr>
          <w:p>
            <w:pPr>
              <w:spacing w:after="0"/>
            </w:pPr>
            <w:r>
              <w:rPr>
                <w:rFonts w:ascii="Times New Roman" w:hAnsi="Times New Roman"/>
                <w:sz w:val="14"/>
              </w:rPr>
              <w:t>Lower</w:t>
            </w:r>
          </w:p>
        </w:tc>
        <w:tc>
          <w:tcPr>
            <w:tcW w:type="dxa" w:w="1433"/>
            <w:vAlign w:val="top"/>
            <w:tcMar>
              <w:top w:w="50" w:type="dxa"/>
              <w:start w:w="70" w:type="dxa"/>
              <w:bottom w:w="50" w:type="dxa"/>
              <w:end w:w="70" w:type="dxa"/>
            </w:tcMar>
          </w:tcPr>
          <w:p>
            <w:pPr>
              <w:spacing w:after="0"/>
            </w:pPr>
            <w:r>
              <w:rPr>
                <w:rFonts w:ascii="Times New Roman" w:hAnsi="Times New Roman"/>
                <w:sz w:val="14"/>
              </w:rPr>
              <w:t>0.716</w:t>
            </w:r>
          </w:p>
        </w:tc>
        <w:tc>
          <w:tcPr>
            <w:tcW w:type="dxa" w:w="1433"/>
            <w:vAlign w:val="top"/>
            <w:tcMar>
              <w:top w:w="50" w:type="dxa"/>
              <w:start w:w="70" w:type="dxa"/>
              <w:bottom w:w="50" w:type="dxa"/>
              <w:end w:w="70" w:type="dxa"/>
            </w:tcMar>
          </w:tcPr>
          <w:p>
            <w:pPr>
              <w:spacing w:after="0"/>
            </w:pPr>
            <w:r>
              <w:rPr>
                <w:rFonts w:ascii="Times New Roman" w:hAnsi="Times New Roman"/>
                <w:sz w:val="14"/>
              </w:rPr>
              <w:t>0.0820</w:t>
            </w:r>
          </w:p>
        </w:tc>
        <w:tc>
          <w:tcPr>
            <w:tcW w:type="dxa" w:w="1433"/>
            <w:vAlign w:val="top"/>
            <w:tcMar>
              <w:top w:w="50" w:type="dxa"/>
              <w:start w:w="70" w:type="dxa"/>
              <w:bottom w:w="50" w:type="dxa"/>
              <w:end w:w="70" w:type="dxa"/>
            </w:tcMar>
          </w:tcPr>
          <w:p>
            <w:pPr>
              <w:spacing w:after="0"/>
            </w:pPr>
            <w:r>
              <w:rPr>
                <w:rFonts w:ascii="Times New Roman" w:hAnsi="Times New Roman"/>
                <w:sz w:val="14"/>
              </w:rPr>
              <w:t>79.7 lower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best_other_pident</w:t>
            </w:r>
          </w:p>
        </w:tc>
        <w:tc>
          <w:tcPr>
            <w:tcW w:type="dxa" w:w="1433"/>
            <w:vAlign w:val="top"/>
            <w:tcMar>
              <w:top w:w="50" w:type="dxa"/>
              <w:start w:w="70" w:type="dxa"/>
              <w:bottom w:w="50" w:type="dxa"/>
              <w:end w:w="70" w:type="dxa"/>
            </w:tcMar>
          </w:tcPr>
          <w:p>
            <w:pPr>
              <w:spacing w:after="0"/>
            </w:pPr>
            <w:r>
              <w:rPr>
                <w:rFonts w:ascii="Times New Roman" w:hAnsi="Times New Roman"/>
                <w:sz w:val="14"/>
              </w:rPr>
              <w:t>96.0</w:t>
            </w:r>
          </w:p>
        </w:tc>
        <w:tc>
          <w:tcPr>
            <w:tcW w:type="dxa" w:w="1433"/>
            <w:vAlign w:val="top"/>
            <w:tcMar>
              <w:top w:w="50" w:type="dxa"/>
              <w:start w:w="70" w:type="dxa"/>
              <w:bottom w:w="50" w:type="dxa"/>
              <w:end w:w="70" w:type="dxa"/>
            </w:tcMar>
          </w:tcPr>
          <w:p>
            <w:pPr>
              <w:spacing w:after="0"/>
            </w:pPr>
            <w:r>
              <w:rPr>
                <w:rFonts w:ascii="Times New Roman" w:hAnsi="Times New Roman"/>
                <w:sz w:val="14"/>
              </w:rPr>
              <w:t>92.65</w:t>
            </w:r>
          </w:p>
        </w:tc>
        <w:tc>
          <w:tcPr>
            <w:tcW w:type="dxa" w:w="1433"/>
            <w:vAlign w:val="top"/>
            <w:tcMar>
              <w:top w:w="50" w:type="dxa"/>
              <w:start w:w="70" w:type="dxa"/>
              <w:bottom w:w="50" w:type="dxa"/>
              <w:end w:w="70" w:type="dxa"/>
            </w:tcMar>
          </w:tcPr>
          <w:p>
            <w:pPr>
              <w:spacing w:after="0"/>
            </w:pPr>
            <w:r>
              <w:rPr>
                <w:rFonts w:ascii="Times New Roman" w:hAnsi="Times New Roman"/>
                <w:sz w:val="14"/>
              </w:rPr>
              <w:t>Higher</w:t>
            </w:r>
          </w:p>
        </w:tc>
        <w:tc>
          <w:tcPr>
            <w:tcW w:type="dxa" w:w="1433"/>
            <w:vAlign w:val="top"/>
            <w:tcMar>
              <w:top w:w="50" w:type="dxa"/>
              <w:start w:w="70" w:type="dxa"/>
              <w:bottom w:w="50" w:type="dxa"/>
              <w:end w:w="70" w:type="dxa"/>
            </w:tcMar>
          </w:tcPr>
          <w:p>
            <w:pPr>
              <w:spacing w:after="0"/>
            </w:pPr>
            <w:r>
              <w:rPr>
                <w:rFonts w:ascii="Times New Roman" w:hAnsi="Times New Roman"/>
                <w:sz w:val="14"/>
              </w:rPr>
              <w:t>0.704</w:t>
            </w:r>
          </w:p>
        </w:tc>
        <w:tc>
          <w:tcPr>
            <w:tcW w:type="dxa" w:w="1433"/>
            <w:vAlign w:val="top"/>
            <w:tcMar>
              <w:top w:w="50" w:type="dxa"/>
              <w:start w:w="70" w:type="dxa"/>
              <w:bottom w:w="50" w:type="dxa"/>
              <w:end w:w="70" w:type="dxa"/>
            </w:tcMar>
          </w:tcPr>
          <w:p>
            <w:pPr>
              <w:spacing w:after="0"/>
            </w:pPr>
            <w:r>
              <w:rPr>
                <w:rFonts w:ascii="Times New Roman" w:hAnsi="Times New Roman"/>
                <w:sz w:val="14"/>
              </w:rPr>
              <w:t>0.0878</w:t>
            </w:r>
          </w:p>
        </w:tc>
        <w:tc>
          <w:tcPr>
            <w:tcW w:type="dxa" w:w="1433"/>
            <w:vAlign w:val="top"/>
            <w:tcMar>
              <w:top w:w="50" w:type="dxa"/>
              <w:start w:w="70" w:type="dxa"/>
              <w:bottom w:w="50" w:type="dxa"/>
              <w:end w:w="70" w:type="dxa"/>
            </w:tcMar>
          </w:tcPr>
          <w:p>
            <w:pPr>
              <w:spacing w:after="0"/>
            </w:pPr>
            <w:r>
              <w:rPr>
                <w:rFonts w:ascii="Times New Roman" w:hAnsi="Times New Roman"/>
                <w:sz w:val="14"/>
              </w:rPr>
              <w:t>95.9 higher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outside_hits_above_best_same</w:t>
            </w:r>
          </w:p>
        </w:tc>
        <w:tc>
          <w:tcPr>
            <w:tcW w:type="dxa" w:w="1433"/>
            <w:vAlign w:val="top"/>
            <w:tcMar>
              <w:top w:w="50" w:type="dxa"/>
              <w:start w:w="70" w:type="dxa"/>
              <w:bottom w:w="50" w:type="dxa"/>
              <w:end w:w="70" w:type="dxa"/>
            </w:tcMar>
          </w:tcPr>
          <w:p>
            <w:pPr>
              <w:spacing w:after="0"/>
            </w:pPr>
            <w:r>
              <w:rPr>
                <w:rFonts w:ascii="Times New Roman" w:hAnsi="Times New Roman"/>
                <w:sz w:val="14"/>
              </w:rPr>
              <w:t>3</w:t>
            </w:r>
          </w:p>
        </w:tc>
        <w:tc>
          <w:tcPr>
            <w:tcW w:type="dxa" w:w="1433"/>
            <w:vAlign w:val="top"/>
            <w:tcMar>
              <w:top w:w="50" w:type="dxa"/>
              <w:start w:w="70" w:type="dxa"/>
              <w:bottom w:w="50" w:type="dxa"/>
              <w:end w:w="70" w:type="dxa"/>
            </w:tcMar>
          </w:tcPr>
          <w:p>
            <w:pPr>
              <w:spacing w:after="0"/>
            </w:pPr>
            <w:r>
              <w:rPr>
                <w:rFonts w:ascii="Times New Roman" w:hAnsi="Times New Roman"/>
                <w:sz w:val="14"/>
              </w:rPr>
              <w:t>6</w:t>
            </w:r>
          </w:p>
        </w:tc>
        <w:tc>
          <w:tcPr>
            <w:tcW w:type="dxa" w:w="1433"/>
            <w:vAlign w:val="top"/>
            <w:tcMar>
              <w:top w:w="50" w:type="dxa"/>
              <w:start w:w="70" w:type="dxa"/>
              <w:bottom w:w="50" w:type="dxa"/>
              <w:end w:w="70" w:type="dxa"/>
            </w:tcMar>
          </w:tcPr>
          <w:p>
            <w:pPr>
              <w:spacing w:after="0"/>
            </w:pPr>
            <w:r>
              <w:rPr>
                <w:rFonts w:ascii="Times New Roman" w:hAnsi="Times New Roman"/>
                <w:sz w:val="14"/>
              </w:rPr>
              <w:t>Lower</w:t>
            </w:r>
          </w:p>
        </w:tc>
        <w:tc>
          <w:tcPr>
            <w:tcW w:type="dxa" w:w="1433"/>
            <w:vAlign w:val="top"/>
            <w:tcMar>
              <w:top w:w="50" w:type="dxa"/>
              <w:start w:w="70" w:type="dxa"/>
              <w:bottom w:w="50" w:type="dxa"/>
              <w:end w:w="70" w:type="dxa"/>
            </w:tcMar>
          </w:tcPr>
          <w:p>
            <w:pPr>
              <w:spacing w:after="0"/>
            </w:pPr>
            <w:r>
              <w:rPr>
                <w:rFonts w:ascii="Times New Roman" w:hAnsi="Times New Roman"/>
                <w:sz w:val="14"/>
              </w:rPr>
              <w:t>0.702</w:t>
            </w:r>
          </w:p>
        </w:tc>
        <w:tc>
          <w:tcPr>
            <w:tcW w:type="dxa" w:w="1433"/>
            <w:vAlign w:val="top"/>
            <w:tcMar>
              <w:top w:w="50" w:type="dxa"/>
              <w:start w:w="70" w:type="dxa"/>
              <w:bottom w:w="50" w:type="dxa"/>
              <w:end w:w="70" w:type="dxa"/>
            </w:tcMar>
          </w:tcPr>
          <w:p>
            <w:pPr>
              <w:spacing w:after="0"/>
            </w:pPr>
            <w:r>
              <w:rPr>
                <w:rFonts w:ascii="Times New Roman" w:hAnsi="Times New Roman"/>
                <w:sz w:val="14"/>
              </w:rPr>
              <w:t>0.0878</w:t>
            </w:r>
          </w:p>
        </w:tc>
        <w:tc>
          <w:tcPr>
            <w:tcW w:type="dxa" w:w="1433"/>
            <w:vAlign w:val="top"/>
            <w:tcMar>
              <w:top w:w="50" w:type="dxa"/>
              <w:start w:w="70" w:type="dxa"/>
              <w:bottom w:w="50" w:type="dxa"/>
              <w:end w:w="70" w:type="dxa"/>
            </w:tcMar>
          </w:tcPr>
          <w:p>
            <w:pPr>
              <w:spacing w:after="0"/>
            </w:pPr>
            <w:r>
              <w:rPr>
                <w:rFonts w:ascii="Times New Roman" w:hAnsi="Times New Roman"/>
                <w:sz w:val="14"/>
              </w:rPr>
              <w:t>5.5 lower</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reverse_P1_count</w:t>
            </w:r>
          </w:p>
        </w:tc>
        <w:tc>
          <w:tcPr>
            <w:tcW w:type="dxa" w:w="1433"/>
            <w:vAlign w:val="top"/>
            <w:tcMar>
              <w:top w:w="50" w:type="dxa"/>
              <w:start w:w="70" w:type="dxa"/>
              <w:bottom w:w="50" w:type="dxa"/>
              <w:end w:w="70" w:type="dxa"/>
            </w:tcMar>
          </w:tcPr>
          <w:p>
            <w:pPr>
              <w:spacing w:after="0"/>
            </w:pPr>
            <w:r>
              <w:rPr>
                <w:rFonts w:ascii="Times New Roman" w:hAnsi="Times New Roman"/>
                <w:sz w:val="14"/>
              </w:rPr>
              <w:t>0</w:t>
            </w:r>
          </w:p>
        </w:tc>
        <w:tc>
          <w:tcPr>
            <w:tcW w:type="dxa" w:w="1433"/>
            <w:vAlign w:val="top"/>
            <w:tcMar>
              <w:top w:w="50" w:type="dxa"/>
              <w:start w:w="70" w:type="dxa"/>
              <w:bottom w:w="50" w:type="dxa"/>
              <w:end w:w="70" w:type="dxa"/>
            </w:tcMar>
          </w:tcPr>
          <w:p>
            <w:pPr>
              <w:spacing w:after="0"/>
            </w:pPr>
            <w:r>
              <w:rPr>
                <w:rFonts w:ascii="Times New Roman" w:hAnsi="Times New Roman"/>
                <w:sz w:val="14"/>
              </w:rPr>
              <w:t>1.5</w:t>
            </w:r>
          </w:p>
        </w:tc>
        <w:tc>
          <w:tcPr>
            <w:tcW w:type="dxa" w:w="1433"/>
            <w:vAlign w:val="top"/>
            <w:tcMar>
              <w:top w:w="50" w:type="dxa"/>
              <w:start w:w="70" w:type="dxa"/>
              <w:bottom w:w="50" w:type="dxa"/>
              <w:end w:w="70" w:type="dxa"/>
            </w:tcMar>
          </w:tcPr>
          <w:p>
            <w:pPr>
              <w:spacing w:after="0"/>
            </w:pPr>
            <w:r>
              <w:rPr>
                <w:rFonts w:ascii="Times New Roman" w:hAnsi="Times New Roman"/>
                <w:sz w:val="14"/>
              </w:rPr>
              <w:t>Lower</w:t>
            </w:r>
          </w:p>
        </w:tc>
        <w:tc>
          <w:tcPr>
            <w:tcW w:type="dxa" w:w="1433"/>
            <w:vAlign w:val="top"/>
            <w:tcMar>
              <w:top w:w="50" w:type="dxa"/>
              <w:start w:w="70" w:type="dxa"/>
              <w:bottom w:w="50" w:type="dxa"/>
              <w:end w:w="70" w:type="dxa"/>
            </w:tcMar>
          </w:tcPr>
          <w:p>
            <w:pPr>
              <w:spacing w:after="0"/>
            </w:pPr>
            <w:r>
              <w:rPr>
                <w:rFonts w:ascii="Times New Roman" w:hAnsi="Times New Roman"/>
                <w:sz w:val="14"/>
              </w:rPr>
              <w:t>0.685</w:t>
            </w:r>
          </w:p>
        </w:tc>
        <w:tc>
          <w:tcPr>
            <w:tcW w:type="dxa" w:w="1433"/>
            <w:vAlign w:val="top"/>
            <w:tcMar>
              <w:top w:w="50" w:type="dxa"/>
              <w:start w:w="70" w:type="dxa"/>
              <w:bottom w:w="50" w:type="dxa"/>
              <w:end w:w="70" w:type="dxa"/>
            </w:tcMar>
          </w:tcPr>
          <w:p>
            <w:pPr>
              <w:spacing w:after="0"/>
            </w:pPr>
            <w:r>
              <w:rPr>
                <w:rFonts w:ascii="Times New Roman" w:hAnsi="Times New Roman"/>
                <w:sz w:val="14"/>
              </w:rPr>
              <w:t>0.0878</w:t>
            </w:r>
          </w:p>
        </w:tc>
        <w:tc>
          <w:tcPr>
            <w:tcW w:type="dxa" w:w="1433"/>
            <w:vAlign w:val="top"/>
            <w:tcMar>
              <w:top w:w="50" w:type="dxa"/>
              <w:start w:w="70" w:type="dxa"/>
              <w:bottom w:w="50" w:type="dxa"/>
              <w:end w:w="70" w:type="dxa"/>
            </w:tcMar>
          </w:tcPr>
          <w:p>
            <w:pPr>
              <w:spacing w:after="0"/>
            </w:pPr>
            <w:r>
              <w:rPr>
                <w:rFonts w:ascii="Times New Roman" w:hAnsi="Times New Roman"/>
                <w:sz w:val="14"/>
              </w:rPr>
              <w:t>1.5 lower</w:t>
            </w:r>
          </w:p>
        </w:tc>
      </w:tr>
    </w:tbl>
    <w:p>
      <w:pPr>
        <w:spacing w:before="40" w:after="120"/>
      </w:pPr>
      <w:r>
        <w:rPr>
          <w:i/>
          <w:sz w:val="18"/>
        </w:rPr>
        <w:t>Note. No primary pre-tree feature reached FDR &lt;0.05 for this 13-positive endpoint. The pattern is consistent with a focused gene-specific anomaly: stronger donor-vs-source score contrast but fewer broad outside-genus matches.</w:t>
      </w:r>
    </w:p>
    <w:p>
      <w:pPr>
        <w:pStyle w:val="Caption"/>
        <w:keepNext/>
      </w:pPr>
      <w:r>
        <w:rPr>
          <w:b/>
        </w:rPr>
        <w:t>Supplementary Table S14. Categorical and pair-level diagnostics for the 13/77 localization endpoint.</w:t>
      </w:r>
    </w:p>
    <w:tbl>
      <w:tblPr>
        <w:tblStyle w:val="TableGrid"/>
        <w:tblW w:type="auto" w:w="0"/>
        <w:jc w:val="center"/>
        <w:tblLayout w:type="autofit"/>
        <w:tblLook w:firstColumn="1" w:firstRow="1" w:lastColumn="0" w:lastRow="0" w:noHBand="0" w:noVBand="1" w:val="04A0"/>
      </w:tblPr>
      <w:tblGrid>
        <w:gridCol w:w="1433"/>
        <w:gridCol w:w="1433"/>
        <w:gridCol w:w="1433"/>
        <w:gridCol w:w="1433"/>
        <w:gridCol w:w="1433"/>
        <w:gridCol w:w="1433"/>
        <w:gridCol w:w="1433"/>
      </w:tblGrid>
      <w:tr>
        <w:trPr>
          <w:tblHeader w:val="true"/>
          <w:cantSplit/>
        </w:trPr>
        <w:tc>
          <w:tcPr>
            <w:tcW w:type="dxa" w:w="1433"/>
            <w:shd w:fill="E7E6E6"/>
            <w:vAlign w:val="center"/>
            <w:tcMar>
              <w:top w:w="50" w:type="dxa"/>
              <w:start w:w="70" w:type="dxa"/>
              <w:bottom w:w="50" w:type="dxa"/>
              <w:end w:w="70" w:type="dxa"/>
            </w:tcMar>
          </w:tcPr>
          <w:p>
            <w:pPr>
              <w:jc w:val="center"/>
            </w:pPr>
            <w:r>
              <w:rPr>
                <w:rFonts w:ascii="Times New Roman" w:hAnsi="Times New Roman"/>
                <w:b/>
                <w:sz w:val="14"/>
              </w:rPr>
              <w:t>Feature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Level/type</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N</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Observed localization contrast</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Haldane OR</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BH FDR</w:t>
            </w:r>
          </w:p>
        </w:tc>
        <w:tc>
          <w:tcPr>
            <w:tcW w:type="dxa" w:w="1433"/>
            <w:shd w:fill="E7E6E6"/>
            <w:vAlign w:val="center"/>
            <w:tcMar>
              <w:top w:w="50" w:type="dxa"/>
              <w:start w:w="70" w:type="dxa"/>
              <w:bottom w:w="50" w:type="dxa"/>
              <w:end w:w="70" w:type="dxa"/>
            </w:tcMar>
          </w:tcPr>
          <w:p>
            <w:pPr>
              <w:jc w:val="center"/>
            </w:pPr>
            <w:r>
              <w:rPr>
                <w:rFonts w:ascii="Times New Roman" w:hAnsi="Times New Roman"/>
                <w:b/>
                <w:sz w:val="14"/>
              </w:rPr>
              <w:t>Interpretation</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pair_systematic_review_flag</w:t>
            </w:r>
          </w:p>
        </w:tc>
        <w:tc>
          <w:tcPr>
            <w:tcW w:type="dxa" w:w="1433"/>
            <w:vAlign w:val="top"/>
            <w:tcMar>
              <w:top w:w="50" w:type="dxa"/>
              <w:start w:w="70" w:type="dxa"/>
              <w:bottom w:w="50" w:type="dxa"/>
              <w:end w:w="70" w:type="dxa"/>
            </w:tcMar>
          </w:tcPr>
          <w:p>
            <w:pPr>
              <w:spacing w:after="0"/>
            </w:pPr>
            <w:r>
              <w:rPr>
                <w:rFonts w:ascii="Times New Roman" w:hAnsi="Times New Roman"/>
                <w:sz w:val="14"/>
              </w:rPr>
              <w:t>0</w:t>
            </w:r>
          </w:p>
        </w:tc>
        <w:tc>
          <w:tcPr>
            <w:tcW w:type="dxa" w:w="1433"/>
            <w:vAlign w:val="top"/>
            <w:tcMar>
              <w:top w:w="50" w:type="dxa"/>
              <w:start w:w="70" w:type="dxa"/>
              <w:bottom w:w="50" w:type="dxa"/>
              <w:end w:w="70" w:type="dxa"/>
            </w:tcMar>
          </w:tcPr>
          <w:p>
            <w:pPr>
              <w:spacing w:after="0"/>
            </w:pPr>
            <w:r>
              <w:rPr>
                <w:rFonts w:ascii="Times New Roman" w:hAnsi="Times New Roman"/>
                <w:sz w:val="14"/>
              </w:rPr>
              <w:t>28</w:t>
            </w:r>
          </w:p>
        </w:tc>
        <w:tc>
          <w:tcPr>
            <w:tcW w:type="dxa" w:w="1433"/>
            <w:vAlign w:val="top"/>
            <w:tcMar>
              <w:top w:w="50" w:type="dxa"/>
              <w:start w:w="70" w:type="dxa"/>
              <w:bottom w:w="50" w:type="dxa"/>
              <w:end w:w="70" w:type="dxa"/>
            </w:tcMar>
          </w:tcPr>
          <w:p>
            <w:pPr>
              <w:spacing w:after="0"/>
            </w:pPr>
            <w:r>
              <w:rPr>
                <w:rFonts w:ascii="Times New Roman" w:hAnsi="Times New Roman"/>
                <w:sz w:val="14"/>
              </w:rPr>
              <w:t>10/28 (35.7%) localized</w:t>
            </w:r>
          </w:p>
        </w:tc>
        <w:tc>
          <w:tcPr>
            <w:tcW w:type="dxa" w:w="1433"/>
            <w:vAlign w:val="top"/>
            <w:tcMar>
              <w:top w:w="50" w:type="dxa"/>
              <w:start w:w="70" w:type="dxa"/>
              <w:bottom w:w="50" w:type="dxa"/>
              <w:end w:w="70" w:type="dxa"/>
            </w:tcMar>
          </w:tcPr>
          <w:p>
            <w:pPr>
              <w:spacing w:after="0"/>
            </w:pPr>
            <w:r>
              <w:rPr>
                <w:rFonts w:ascii="Times New Roman" w:hAnsi="Times New Roman"/>
                <w:sz w:val="14"/>
              </w:rPr>
              <w:t>7.54</w:t>
            </w:r>
          </w:p>
        </w:tc>
        <w:tc>
          <w:tcPr>
            <w:tcW w:type="dxa" w:w="1433"/>
            <w:vAlign w:val="top"/>
            <w:tcMar>
              <w:top w:w="50" w:type="dxa"/>
              <w:start w:w="70" w:type="dxa"/>
              <w:bottom w:w="50" w:type="dxa"/>
              <w:end w:w="70" w:type="dxa"/>
            </w:tcMar>
          </w:tcPr>
          <w:p>
            <w:pPr>
              <w:spacing w:after="0"/>
            </w:pPr>
            <w:r>
              <w:rPr>
                <w:rFonts w:ascii="Times New Roman" w:hAnsi="Times New Roman"/>
                <w:sz w:val="14"/>
              </w:rPr>
              <w:t>0.00146</w:t>
            </w:r>
          </w:p>
        </w:tc>
        <w:tc>
          <w:tcPr>
            <w:tcW w:type="dxa" w:w="1433"/>
            <w:vAlign w:val="top"/>
            <w:tcMar>
              <w:top w:w="50" w:type="dxa"/>
              <w:start w:w="70" w:type="dxa"/>
              <w:bottom w:w="50" w:type="dxa"/>
              <w:end w:w="70" w:type="dxa"/>
            </w:tcMar>
          </w:tcPr>
          <w:p>
            <w:pPr>
              <w:spacing w:after="0"/>
            </w:pPr>
            <w:r>
              <w:rPr>
                <w:rFonts w:ascii="Times New Roman" w:hAnsi="Times New Roman"/>
                <w:sz w:val="14"/>
              </w:rPr>
              <w:t>Pair/meta diagnostic</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pair_systematic_review_flag</w:t>
            </w:r>
          </w:p>
        </w:tc>
        <w:tc>
          <w:tcPr>
            <w:tcW w:type="dxa" w:w="1433"/>
            <w:vAlign w:val="top"/>
            <w:tcMar>
              <w:top w:w="50" w:type="dxa"/>
              <w:start w:w="70" w:type="dxa"/>
              <w:bottom w:w="50" w:type="dxa"/>
              <w:end w:w="70" w:type="dxa"/>
            </w:tcMar>
          </w:tcPr>
          <w:p>
            <w:pPr>
              <w:spacing w:after="0"/>
            </w:pPr>
            <w:r>
              <w:rPr>
                <w:rFonts w:ascii="Times New Roman" w:hAnsi="Times New Roman"/>
                <w:sz w:val="14"/>
              </w:rPr>
              <w:t>1</w:t>
            </w:r>
          </w:p>
        </w:tc>
        <w:tc>
          <w:tcPr>
            <w:tcW w:type="dxa" w:w="1433"/>
            <w:vAlign w:val="top"/>
            <w:tcMar>
              <w:top w:w="50" w:type="dxa"/>
              <w:start w:w="70" w:type="dxa"/>
              <w:bottom w:w="50" w:type="dxa"/>
              <w:end w:w="70" w:type="dxa"/>
            </w:tcMar>
          </w:tcPr>
          <w:p>
            <w:pPr>
              <w:spacing w:after="0"/>
            </w:pPr>
            <w:r>
              <w:rPr>
                <w:rFonts w:ascii="Times New Roman" w:hAnsi="Times New Roman"/>
                <w:sz w:val="14"/>
              </w:rPr>
              <w:t>49</w:t>
            </w:r>
          </w:p>
        </w:tc>
        <w:tc>
          <w:tcPr>
            <w:tcW w:type="dxa" w:w="1433"/>
            <w:vAlign w:val="top"/>
            <w:tcMar>
              <w:top w:w="50" w:type="dxa"/>
              <w:start w:w="70" w:type="dxa"/>
              <w:bottom w:w="50" w:type="dxa"/>
              <w:end w:w="70" w:type="dxa"/>
            </w:tcMar>
          </w:tcPr>
          <w:p>
            <w:pPr>
              <w:spacing w:after="0"/>
            </w:pPr>
            <w:r>
              <w:rPr>
                <w:rFonts w:ascii="Times New Roman" w:hAnsi="Times New Roman"/>
                <w:sz w:val="14"/>
              </w:rPr>
              <w:t>3/49 (6.1%) localized</w:t>
            </w:r>
          </w:p>
        </w:tc>
        <w:tc>
          <w:tcPr>
            <w:tcW w:type="dxa" w:w="1433"/>
            <w:vAlign w:val="top"/>
            <w:tcMar>
              <w:top w:w="50" w:type="dxa"/>
              <w:start w:w="70" w:type="dxa"/>
              <w:bottom w:w="50" w:type="dxa"/>
              <w:end w:w="70" w:type="dxa"/>
            </w:tcMar>
          </w:tcPr>
          <w:p>
            <w:pPr>
              <w:spacing w:after="0"/>
            </w:pPr>
            <w:r>
              <w:rPr>
                <w:rFonts w:ascii="Times New Roman" w:hAnsi="Times New Roman"/>
                <w:sz w:val="14"/>
              </w:rPr>
              <w:t>0.133</w:t>
            </w:r>
          </w:p>
        </w:tc>
        <w:tc>
          <w:tcPr>
            <w:tcW w:type="dxa" w:w="1433"/>
            <w:vAlign w:val="top"/>
            <w:tcMar>
              <w:top w:w="50" w:type="dxa"/>
              <w:start w:w="70" w:type="dxa"/>
              <w:bottom w:w="50" w:type="dxa"/>
              <w:end w:w="70" w:type="dxa"/>
            </w:tcMar>
          </w:tcPr>
          <w:p>
            <w:pPr>
              <w:spacing w:after="0"/>
            </w:pPr>
            <w:r>
              <w:rPr>
                <w:rFonts w:ascii="Times New Roman" w:hAnsi="Times New Roman"/>
                <w:sz w:val="14"/>
              </w:rPr>
              <w:t>0.00146</w:t>
            </w:r>
          </w:p>
        </w:tc>
        <w:tc>
          <w:tcPr>
            <w:tcW w:type="dxa" w:w="1433"/>
            <w:vAlign w:val="top"/>
            <w:tcMar>
              <w:top w:w="50" w:type="dxa"/>
              <w:start w:w="70" w:type="dxa"/>
              <w:bottom w:w="50" w:type="dxa"/>
              <w:end w:w="70" w:type="dxa"/>
            </w:tcMar>
          </w:tcPr>
          <w:p>
            <w:pPr>
              <w:spacing w:after="0"/>
            </w:pPr>
            <w:r>
              <w:rPr>
                <w:rFonts w:ascii="Times New Roman" w:hAnsi="Times New Roman"/>
                <w:sz w:val="14"/>
              </w:rPr>
              <w:t>Pair/meta diagnostic</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priority_pair_candidate_count</w:t>
            </w:r>
          </w:p>
        </w:tc>
        <w:tc>
          <w:tcPr>
            <w:tcW w:type="dxa" w:w="1433"/>
            <w:vAlign w:val="top"/>
            <w:tcMar>
              <w:top w:w="50" w:type="dxa"/>
              <w:start w:w="70" w:type="dxa"/>
              <w:bottom w:w="50" w:type="dxa"/>
              <w:end w:w="70" w:type="dxa"/>
            </w:tcMar>
          </w:tcPr>
          <w:p>
            <w:pPr>
              <w:spacing w:after="0"/>
            </w:pPr>
            <w:r>
              <w:rPr>
                <w:rFonts w:ascii="Times New Roman" w:hAnsi="Times New Roman"/>
                <w:sz w:val="14"/>
              </w:rPr>
              <w:t>Numeric</w:t>
            </w:r>
          </w:p>
        </w:tc>
        <w:tc>
          <w:tcPr>
            <w:tcW w:type="dxa" w:w="1433"/>
            <w:vAlign w:val="top"/>
            <w:tcMar>
              <w:top w:w="50" w:type="dxa"/>
              <w:start w:w="70" w:type="dxa"/>
              <w:bottom w:w="50" w:type="dxa"/>
              <w:end w:w="70" w:type="dxa"/>
            </w:tcMar>
          </w:tcPr>
          <w:p>
            <w:pPr>
              <w:spacing w:after="0"/>
            </w:pPr>
            <w:r>
              <w:rPr>
                <w:rFonts w:ascii="Times New Roman" w:hAnsi="Times New Roman"/>
                <w:sz w:val="14"/>
              </w:rPr>
              <w:t>77</w:t>
            </w:r>
          </w:p>
        </w:tc>
        <w:tc>
          <w:tcPr>
            <w:tcW w:type="dxa" w:w="1433"/>
            <w:vAlign w:val="top"/>
            <w:tcMar>
              <w:top w:w="50" w:type="dxa"/>
              <w:start w:w="70" w:type="dxa"/>
              <w:bottom w:w="50" w:type="dxa"/>
              <w:end w:w="70" w:type="dxa"/>
            </w:tcMar>
          </w:tcPr>
          <w:p>
            <w:pPr>
              <w:spacing w:after="0"/>
            </w:pPr>
            <w:r>
              <w:rPr>
                <w:rFonts w:ascii="Times New Roman" w:hAnsi="Times New Roman"/>
                <w:sz w:val="14"/>
              </w:rPr>
              <w:t>Median 5 localized vs 55.5 nonlocalized; AUC 0.756</w:t>
            </w:r>
          </w:p>
        </w:tc>
        <w:tc>
          <w:tcPr>
            <w:tcW w:type="dxa" w:w="1433"/>
            <w:vAlign w:val="top"/>
            <w:tcMar>
              <w:top w:w="50" w:type="dxa"/>
              <w:start w:w="70" w:type="dxa"/>
              <w:bottom w:w="50" w:type="dxa"/>
              <w:end w:w="70" w:type="dxa"/>
            </w:tcMar>
          </w:tcPr>
          <w:p>
            <w:pPr>
              <w:spacing w:after="0"/>
            </w:pPr>
            <w:r>
              <w:rPr>
                <w:rFonts w:ascii="Times New Roman" w:hAnsi="Times New Roman"/>
                <w:sz w:val="14"/>
              </w:rPr>
              <w:t>-</w:t>
            </w:r>
          </w:p>
        </w:tc>
        <w:tc>
          <w:tcPr>
            <w:tcW w:type="dxa" w:w="1433"/>
            <w:vAlign w:val="top"/>
            <w:tcMar>
              <w:top w:w="50" w:type="dxa"/>
              <w:start w:w="70" w:type="dxa"/>
              <w:bottom w:w="50" w:type="dxa"/>
              <w:end w:w="70" w:type="dxa"/>
            </w:tcMar>
          </w:tcPr>
          <w:p>
            <w:pPr>
              <w:spacing w:after="0"/>
            </w:pPr>
            <w:r>
              <w:rPr>
                <w:rFonts w:ascii="Times New Roman" w:hAnsi="Times New Roman"/>
                <w:sz w:val="14"/>
              </w:rPr>
              <w:t>0.00384</w:t>
            </w:r>
          </w:p>
        </w:tc>
        <w:tc>
          <w:tcPr>
            <w:tcW w:type="dxa" w:w="1433"/>
            <w:vAlign w:val="top"/>
            <w:tcMar>
              <w:top w:w="50" w:type="dxa"/>
              <w:start w:w="70" w:type="dxa"/>
              <w:bottom w:w="50" w:type="dxa"/>
              <w:end w:w="70" w:type="dxa"/>
            </w:tcMar>
          </w:tcPr>
          <w:p>
            <w:pPr>
              <w:spacing w:after="0"/>
            </w:pPr>
            <w:r>
              <w:rPr>
                <w:rFonts w:ascii="Times New Roman" w:hAnsi="Times New Roman"/>
                <w:sz w:val="14"/>
              </w:rPr>
              <w:t>Lower burden favored localization</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source_donor_distance_class</w:t>
            </w:r>
          </w:p>
        </w:tc>
        <w:tc>
          <w:tcPr>
            <w:tcW w:type="dxa" w:w="1433"/>
            <w:vAlign w:val="top"/>
            <w:tcMar>
              <w:top w:w="50" w:type="dxa"/>
              <w:start w:w="70" w:type="dxa"/>
              <w:bottom w:w="50" w:type="dxa"/>
              <w:end w:w="70" w:type="dxa"/>
            </w:tcMar>
          </w:tcPr>
          <w:p>
            <w:pPr>
              <w:spacing w:after="0"/>
            </w:pPr>
            <w:r>
              <w:rPr>
                <w:rFonts w:ascii="Times New Roman" w:hAnsi="Times New Roman"/>
                <w:sz w:val="14"/>
              </w:rPr>
              <w:t>DISTANT</w:t>
            </w:r>
          </w:p>
        </w:tc>
        <w:tc>
          <w:tcPr>
            <w:tcW w:type="dxa" w:w="1433"/>
            <w:vAlign w:val="top"/>
            <w:tcMar>
              <w:top w:w="50" w:type="dxa"/>
              <w:start w:w="70" w:type="dxa"/>
              <w:bottom w:w="50" w:type="dxa"/>
              <w:end w:w="70" w:type="dxa"/>
            </w:tcMar>
          </w:tcPr>
          <w:p>
            <w:pPr>
              <w:spacing w:after="0"/>
            </w:pPr>
            <w:r>
              <w:rPr>
                <w:rFonts w:ascii="Times New Roman" w:hAnsi="Times New Roman"/>
                <w:sz w:val="14"/>
              </w:rPr>
              <w:t>6</w:t>
            </w:r>
          </w:p>
        </w:tc>
        <w:tc>
          <w:tcPr>
            <w:tcW w:type="dxa" w:w="1433"/>
            <w:vAlign w:val="top"/>
            <w:tcMar>
              <w:top w:w="50" w:type="dxa"/>
              <w:start w:w="70" w:type="dxa"/>
              <w:bottom w:w="50" w:type="dxa"/>
              <w:end w:w="70" w:type="dxa"/>
            </w:tcMar>
          </w:tcPr>
          <w:p>
            <w:pPr>
              <w:spacing w:after="0"/>
            </w:pPr>
            <w:r>
              <w:rPr>
                <w:rFonts w:ascii="Times New Roman" w:hAnsi="Times New Roman"/>
                <w:sz w:val="14"/>
              </w:rPr>
              <w:t>3/6 (50%) localized</w:t>
            </w:r>
          </w:p>
        </w:tc>
        <w:tc>
          <w:tcPr>
            <w:tcW w:type="dxa" w:w="1433"/>
            <w:vAlign w:val="top"/>
            <w:tcMar>
              <w:top w:w="50" w:type="dxa"/>
              <w:start w:w="70" w:type="dxa"/>
              <w:bottom w:w="50" w:type="dxa"/>
              <w:end w:w="70" w:type="dxa"/>
            </w:tcMar>
          </w:tcPr>
          <w:p>
            <w:pPr>
              <w:spacing w:after="0"/>
            </w:pPr>
            <w:r>
              <w:rPr>
                <w:rFonts w:ascii="Times New Roman" w:hAnsi="Times New Roman"/>
                <w:sz w:val="14"/>
              </w:rPr>
              <w:t>5.86</w:t>
            </w:r>
          </w:p>
        </w:tc>
        <w:tc>
          <w:tcPr>
            <w:tcW w:type="dxa" w:w="1433"/>
            <w:vAlign w:val="top"/>
            <w:tcMar>
              <w:top w:w="50" w:type="dxa"/>
              <w:start w:w="70" w:type="dxa"/>
              <w:bottom w:w="50" w:type="dxa"/>
              <w:end w:w="70" w:type="dxa"/>
            </w:tcMar>
          </w:tcPr>
          <w:p>
            <w:pPr>
              <w:spacing w:after="0"/>
            </w:pPr>
            <w:r>
              <w:rPr>
                <w:rFonts w:ascii="Times New Roman" w:hAnsi="Times New Roman"/>
                <w:sz w:val="14"/>
              </w:rPr>
              <w:t>0.1559</w:t>
            </w:r>
          </w:p>
        </w:tc>
        <w:tc>
          <w:tcPr>
            <w:tcW w:type="dxa" w:w="1433"/>
            <w:vAlign w:val="top"/>
            <w:tcMar>
              <w:top w:w="50" w:type="dxa"/>
              <w:start w:w="70" w:type="dxa"/>
              <w:bottom w:w="50" w:type="dxa"/>
              <w:end w:w="70" w:type="dxa"/>
            </w:tcMar>
          </w:tcPr>
          <w:p>
            <w:pPr>
              <w:spacing w:after="0"/>
            </w:pPr>
            <w:r>
              <w:rPr>
                <w:rFonts w:ascii="Times New Roman" w:hAnsi="Times New Roman"/>
                <w:sz w:val="14"/>
              </w:rPr>
              <w:t>Sparse, not FDR-significant</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source_donor_distance_class</w:t>
            </w:r>
          </w:p>
        </w:tc>
        <w:tc>
          <w:tcPr>
            <w:tcW w:type="dxa" w:w="1433"/>
            <w:vAlign w:val="top"/>
            <w:tcMar>
              <w:top w:w="50" w:type="dxa"/>
              <w:start w:w="70" w:type="dxa"/>
              <w:bottom w:w="50" w:type="dxa"/>
              <w:end w:w="70" w:type="dxa"/>
            </w:tcMar>
          </w:tcPr>
          <w:p>
            <w:pPr>
              <w:spacing w:after="0"/>
            </w:pPr>
            <w:r>
              <w:rPr>
                <w:rFonts w:ascii="Times New Roman" w:hAnsi="Times New Roman"/>
                <w:sz w:val="14"/>
              </w:rPr>
              <w:t>INTERMEDIATE</w:t>
            </w:r>
          </w:p>
        </w:tc>
        <w:tc>
          <w:tcPr>
            <w:tcW w:type="dxa" w:w="1433"/>
            <w:vAlign w:val="top"/>
            <w:tcMar>
              <w:top w:w="50" w:type="dxa"/>
              <w:start w:w="70" w:type="dxa"/>
              <w:bottom w:w="50" w:type="dxa"/>
              <w:end w:w="70" w:type="dxa"/>
            </w:tcMar>
          </w:tcPr>
          <w:p>
            <w:pPr>
              <w:spacing w:after="0"/>
            </w:pPr>
            <w:r>
              <w:rPr>
                <w:rFonts w:ascii="Times New Roman" w:hAnsi="Times New Roman"/>
                <w:sz w:val="14"/>
              </w:rPr>
              <w:t>71</w:t>
            </w:r>
          </w:p>
        </w:tc>
        <w:tc>
          <w:tcPr>
            <w:tcW w:type="dxa" w:w="1433"/>
            <w:vAlign w:val="top"/>
            <w:tcMar>
              <w:top w:w="50" w:type="dxa"/>
              <w:start w:w="70" w:type="dxa"/>
              <w:bottom w:w="50" w:type="dxa"/>
              <w:end w:w="70" w:type="dxa"/>
            </w:tcMar>
          </w:tcPr>
          <w:p>
            <w:pPr>
              <w:spacing w:after="0"/>
            </w:pPr>
            <w:r>
              <w:rPr>
                <w:rFonts w:ascii="Times New Roman" w:hAnsi="Times New Roman"/>
                <w:sz w:val="14"/>
              </w:rPr>
              <w:t>10/71 (14.1%) localized</w:t>
            </w:r>
          </w:p>
        </w:tc>
        <w:tc>
          <w:tcPr>
            <w:tcW w:type="dxa" w:w="1433"/>
            <w:vAlign w:val="top"/>
            <w:tcMar>
              <w:top w:w="50" w:type="dxa"/>
              <w:start w:w="70" w:type="dxa"/>
              <w:bottom w:w="50" w:type="dxa"/>
              <w:end w:w="70" w:type="dxa"/>
            </w:tcMar>
          </w:tcPr>
          <w:p>
            <w:pPr>
              <w:spacing w:after="0"/>
            </w:pPr>
            <w:r>
              <w:rPr>
                <w:rFonts w:ascii="Times New Roman" w:hAnsi="Times New Roman"/>
                <w:sz w:val="14"/>
              </w:rPr>
              <w:t>0.171</w:t>
            </w:r>
          </w:p>
        </w:tc>
        <w:tc>
          <w:tcPr>
            <w:tcW w:type="dxa" w:w="1433"/>
            <w:vAlign w:val="top"/>
            <w:tcMar>
              <w:top w:w="50" w:type="dxa"/>
              <w:start w:w="70" w:type="dxa"/>
              <w:bottom w:w="50" w:type="dxa"/>
              <w:end w:w="70" w:type="dxa"/>
            </w:tcMar>
          </w:tcPr>
          <w:p>
            <w:pPr>
              <w:spacing w:after="0"/>
            </w:pPr>
            <w:r>
              <w:rPr>
                <w:rFonts w:ascii="Times New Roman" w:hAnsi="Times New Roman"/>
                <w:sz w:val="14"/>
              </w:rPr>
              <w:t>0.1559</w:t>
            </w:r>
          </w:p>
        </w:tc>
        <w:tc>
          <w:tcPr>
            <w:tcW w:type="dxa" w:w="1433"/>
            <w:vAlign w:val="top"/>
            <w:tcMar>
              <w:top w:w="50" w:type="dxa"/>
              <w:start w:w="70" w:type="dxa"/>
              <w:bottom w:w="50" w:type="dxa"/>
              <w:end w:w="70" w:type="dxa"/>
            </w:tcMar>
          </w:tcPr>
          <w:p>
            <w:pPr>
              <w:spacing w:after="0"/>
            </w:pPr>
            <w:r>
              <w:rPr>
                <w:rFonts w:ascii="Times New Roman" w:hAnsi="Times New Roman"/>
                <w:sz w:val="14"/>
              </w:rPr>
              <w:t>Reference contrast; not FDR-significant</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rapid_priority</w:t>
            </w:r>
          </w:p>
        </w:tc>
        <w:tc>
          <w:tcPr>
            <w:tcW w:type="dxa" w:w="1433"/>
            <w:vAlign w:val="top"/>
            <w:tcMar>
              <w:top w:w="50" w:type="dxa"/>
              <w:start w:w="70" w:type="dxa"/>
              <w:bottom w:w="50" w:type="dxa"/>
              <w:end w:w="70" w:type="dxa"/>
            </w:tcMar>
          </w:tcPr>
          <w:p>
            <w:pPr>
              <w:spacing w:after="0"/>
            </w:pPr>
            <w:r>
              <w:rPr>
                <w:rFonts w:ascii="Times New Roman" w:hAnsi="Times New Roman"/>
                <w:sz w:val="14"/>
              </w:rPr>
              <w:t>P1_OUTSIDE_GENUS_SCORE_ADVANTAGE</w:t>
            </w:r>
          </w:p>
        </w:tc>
        <w:tc>
          <w:tcPr>
            <w:tcW w:type="dxa" w:w="1433"/>
            <w:vAlign w:val="top"/>
            <w:tcMar>
              <w:top w:w="50" w:type="dxa"/>
              <w:start w:w="70" w:type="dxa"/>
              <w:bottom w:w="50" w:type="dxa"/>
              <w:end w:w="70" w:type="dxa"/>
            </w:tcMar>
          </w:tcPr>
          <w:p>
            <w:pPr>
              <w:spacing w:after="0"/>
            </w:pPr>
            <w:r>
              <w:rPr>
                <w:rFonts w:ascii="Times New Roman" w:hAnsi="Times New Roman"/>
                <w:sz w:val="14"/>
              </w:rPr>
              <w:t>54</w:t>
            </w:r>
          </w:p>
        </w:tc>
        <w:tc>
          <w:tcPr>
            <w:tcW w:type="dxa" w:w="1433"/>
            <w:vAlign w:val="top"/>
            <w:tcMar>
              <w:top w:w="50" w:type="dxa"/>
              <w:start w:w="70" w:type="dxa"/>
              <w:bottom w:w="50" w:type="dxa"/>
              <w:end w:w="70" w:type="dxa"/>
            </w:tcMar>
          </w:tcPr>
          <w:p>
            <w:pPr>
              <w:spacing w:after="0"/>
            </w:pPr>
            <w:r>
              <w:rPr>
                <w:rFonts w:ascii="Times New Roman" w:hAnsi="Times New Roman"/>
                <w:sz w:val="14"/>
              </w:rPr>
              <w:t>11/54 (20.4%) localized</w:t>
            </w:r>
          </w:p>
        </w:tc>
        <w:tc>
          <w:tcPr>
            <w:tcW w:type="dxa" w:w="1433"/>
            <w:vAlign w:val="top"/>
            <w:tcMar>
              <w:top w:w="50" w:type="dxa"/>
              <w:start w:w="70" w:type="dxa"/>
              <w:bottom w:w="50" w:type="dxa"/>
              <w:end w:w="70" w:type="dxa"/>
            </w:tcMar>
          </w:tcPr>
          <w:p>
            <w:pPr>
              <w:spacing w:after="0"/>
            </w:pPr>
            <w:r>
              <w:rPr>
                <w:rFonts w:ascii="Times New Roman" w:hAnsi="Times New Roman"/>
                <w:sz w:val="14"/>
              </w:rPr>
              <w:t>2.27</w:t>
            </w:r>
          </w:p>
        </w:tc>
        <w:tc>
          <w:tcPr>
            <w:tcW w:type="dxa" w:w="1433"/>
            <w:vAlign w:val="top"/>
            <w:tcMar>
              <w:top w:w="50" w:type="dxa"/>
              <w:start w:w="70" w:type="dxa"/>
              <w:bottom w:w="50" w:type="dxa"/>
              <w:end w:w="70" w:type="dxa"/>
            </w:tcMar>
          </w:tcPr>
          <w:p>
            <w:pPr>
              <w:spacing w:after="0"/>
            </w:pPr>
            <w:r>
              <w:rPr>
                <w:rFonts w:ascii="Times New Roman" w:hAnsi="Times New Roman"/>
                <w:sz w:val="14"/>
              </w:rPr>
              <w:t>0.443</w:t>
            </w:r>
          </w:p>
        </w:tc>
        <w:tc>
          <w:tcPr>
            <w:tcW w:type="dxa" w:w="1433"/>
            <w:vAlign w:val="top"/>
            <w:tcMar>
              <w:top w:w="50" w:type="dxa"/>
              <w:start w:w="70" w:type="dxa"/>
              <w:bottom w:w="50" w:type="dxa"/>
              <w:end w:w="70" w:type="dxa"/>
            </w:tcMar>
          </w:tcPr>
          <w:p>
            <w:pPr>
              <w:spacing w:after="0"/>
            </w:pPr>
            <w:r>
              <w:rPr>
                <w:rFonts w:ascii="Times New Roman" w:hAnsi="Times New Roman"/>
                <w:sz w:val="14"/>
              </w:rPr>
              <w:t>Not significant</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rapid_priority</w:t>
            </w:r>
          </w:p>
        </w:tc>
        <w:tc>
          <w:tcPr>
            <w:tcW w:type="dxa" w:w="1433"/>
            <w:vAlign w:val="top"/>
            <w:tcMar>
              <w:top w:w="50" w:type="dxa"/>
              <w:start w:w="70" w:type="dxa"/>
              <w:bottom w:w="50" w:type="dxa"/>
              <w:end w:w="70" w:type="dxa"/>
            </w:tcMar>
          </w:tcPr>
          <w:p>
            <w:pPr>
              <w:spacing w:after="0"/>
            </w:pPr>
            <w:r>
              <w:rPr>
                <w:rFonts w:ascii="Times New Roman" w:hAnsi="Times New Roman"/>
                <w:sz w:val="14"/>
              </w:rPr>
              <w:t>P2_OUTSIDE_GENUS_BEST</w:t>
            </w:r>
          </w:p>
        </w:tc>
        <w:tc>
          <w:tcPr>
            <w:tcW w:type="dxa" w:w="1433"/>
            <w:vAlign w:val="top"/>
            <w:tcMar>
              <w:top w:w="50" w:type="dxa"/>
              <w:start w:w="70" w:type="dxa"/>
              <w:bottom w:w="50" w:type="dxa"/>
              <w:end w:w="70" w:type="dxa"/>
            </w:tcMar>
          </w:tcPr>
          <w:p>
            <w:pPr>
              <w:spacing w:after="0"/>
            </w:pPr>
            <w:r>
              <w:rPr>
                <w:rFonts w:ascii="Times New Roman" w:hAnsi="Times New Roman"/>
                <w:sz w:val="14"/>
              </w:rPr>
              <w:t>19</w:t>
            </w:r>
          </w:p>
        </w:tc>
        <w:tc>
          <w:tcPr>
            <w:tcW w:type="dxa" w:w="1433"/>
            <w:vAlign w:val="top"/>
            <w:tcMar>
              <w:top w:w="50" w:type="dxa"/>
              <w:start w:w="70" w:type="dxa"/>
              <w:bottom w:w="50" w:type="dxa"/>
              <w:end w:w="70" w:type="dxa"/>
            </w:tcMar>
          </w:tcPr>
          <w:p>
            <w:pPr>
              <w:spacing w:after="0"/>
            </w:pPr>
            <w:r>
              <w:rPr>
                <w:rFonts w:ascii="Times New Roman" w:hAnsi="Times New Roman"/>
                <w:sz w:val="14"/>
              </w:rPr>
              <w:t>1/19 (5.3%) localized</w:t>
            </w:r>
          </w:p>
        </w:tc>
        <w:tc>
          <w:tcPr>
            <w:tcW w:type="dxa" w:w="1433"/>
            <w:vAlign w:val="top"/>
            <w:tcMar>
              <w:top w:w="50" w:type="dxa"/>
              <w:start w:w="70" w:type="dxa"/>
              <w:bottom w:w="50" w:type="dxa"/>
              <w:end w:w="70" w:type="dxa"/>
            </w:tcMar>
          </w:tcPr>
          <w:p>
            <w:pPr>
              <w:spacing w:after="0"/>
            </w:pPr>
            <w:r>
              <w:rPr>
                <w:rFonts w:ascii="Times New Roman" w:hAnsi="Times New Roman"/>
                <w:sz w:val="14"/>
              </w:rPr>
              <w:t>0.302</w:t>
            </w:r>
          </w:p>
        </w:tc>
        <w:tc>
          <w:tcPr>
            <w:tcW w:type="dxa" w:w="1433"/>
            <w:vAlign w:val="top"/>
            <w:tcMar>
              <w:top w:w="50" w:type="dxa"/>
              <w:start w:w="70" w:type="dxa"/>
              <w:bottom w:w="50" w:type="dxa"/>
              <w:end w:w="70" w:type="dxa"/>
            </w:tcMar>
          </w:tcPr>
          <w:p>
            <w:pPr>
              <w:spacing w:after="0"/>
            </w:pPr>
            <w:r>
              <w:rPr>
                <w:rFonts w:ascii="Times New Roman" w:hAnsi="Times New Roman"/>
                <w:sz w:val="14"/>
              </w:rPr>
              <w:t>0.262</w:t>
            </w:r>
          </w:p>
        </w:tc>
        <w:tc>
          <w:tcPr>
            <w:tcW w:type="dxa" w:w="1433"/>
            <w:vAlign w:val="top"/>
            <w:tcMar>
              <w:top w:w="50" w:type="dxa"/>
              <w:start w:w="70" w:type="dxa"/>
              <w:bottom w:w="50" w:type="dxa"/>
              <w:end w:w="70" w:type="dxa"/>
            </w:tcMar>
          </w:tcPr>
          <w:p>
            <w:pPr>
              <w:spacing w:after="0"/>
            </w:pPr>
            <w:r>
              <w:rPr>
                <w:rFonts w:ascii="Times New Roman" w:hAnsi="Times New Roman"/>
                <w:sz w:val="14"/>
              </w:rPr>
              <w:t>Not significant</w:t>
            </w:r>
          </w:p>
        </w:tc>
      </w:tr>
      <w:tr>
        <w:trPr>
          <w:cantSplit/>
        </w:trPr>
        <w:tc>
          <w:tcPr>
            <w:tcW w:type="dxa" w:w="1433"/>
            <w:vAlign w:val="top"/>
            <w:tcMar>
              <w:top w:w="50" w:type="dxa"/>
              <w:start w:w="70" w:type="dxa"/>
              <w:bottom w:w="50" w:type="dxa"/>
              <w:end w:w="70" w:type="dxa"/>
            </w:tcMar>
          </w:tcPr>
          <w:p>
            <w:pPr>
              <w:spacing w:after="0"/>
            </w:pPr>
            <w:r>
              <w:rPr>
                <w:rFonts w:ascii="Times New Roman" w:hAnsi="Times New Roman"/>
                <w:sz w:val="14"/>
              </w:rPr>
              <w:t>rapid_priority</w:t>
            </w:r>
          </w:p>
        </w:tc>
        <w:tc>
          <w:tcPr>
            <w:tcW w:type="dxa" w:w="1433"/>
            <w:vAlign w:val="top"/>
            <w:tcMar>
              <w:top w:w="50" w:type="dxa"/>
              <w:start w:w="70" w:type="dxa"/>
              <w:bottom w:w="50" w:type="dxa"/>
              <w:end w:w="70" w:type="dxa"/>
            </w:tcMar>
          </w:tcPr>
          <w:p>
            <w:pPr>
              <w:spacing w:after="0"/>
            </w:pPr>
            <w:r>
              <w:rPr>
                <w:rFonts w:ascii="Times New Roman" w:hAnsi="Times New Roman"/>
                <w:sz w:val="14"/>
              </w:rPr>
              <w:t>P3_OUTSIDE_GENUS_BEST</w:t>
            </w:r>
          </w:p>
        </w:tc>
        <w:tc>
          <w:tcPr>
            <w:tcW w:type="dxa" w:w="1433"/>
            <w:vAlign w:val="top"/>
            <w:tcMar>
              <w:top w:w="50" w:type="dxa"/>
              <w:start w:w="70" w:type="dxa"/>
              <w:bottom w:w="50" w:type="dxa"/>
              <w:end w:w="70" w:type="dxa"/>
            </w:tcMar>
          </w:tcPr>
          <w:p>
            <w:pPr>
              <w:spacing w:after="0"/>
            </w:pPr>
            <w:r>
              <w:rPr>
                <w:rFonts w:ascii="Times New Roman" w:hAnsi="Times New Roman"/>
                <w:sz w:val="14"/>
              </w:rPr>
              <w:t>4</w:t>
            </w:r>
          </w:p>
        </w:tc>
        <w:tc>
          <w:tcPr>
            <w:tcW w:type="dxa" w:w="1433"/>
            <w:vAlign w:val="top"/>
            <w:tcMar>
              <w:top w:w="50" w:type="dxa"/>
              <w:start w:w="70" w:type="dxa"/>
              <w:bottom w:w="50" w:type="dxa"/>
              <w:end w:w="70" w:type="dxa"/>
            </w:tcMar>
          </w:tcPr>
          <w:p>
            <w:pPr>
              <w:spacing w:after="0"/>
            </w:pPr>
            <w:r>
              <w:rPr>
                <w:rFonts w:ascii="Times New Roman" w:hAnsi="Times New Roman"/>
                <w:sz w:val="14"/>
              </w:rPr>
              <w:t>1/4 (25%) localized</w:t>
            </w:r>
          </w:p>
        </w:tc>
        <w:tc>
          <w:tcPr>
            <w:tcW w:type="dxa" w:w="1433"/>
            <w:vAlign w:val="top"/>
            <w:tcMar>
              <w:top w:w="50" w:type="dxa"/>
              <w:start w:w="70" w:type="dxa"/>
              <w:bottom w:w="50" w:type="dxa"/>
              <w:end w:w="70" w:type="dxa"/>
            </w:tcMar>
          </w:tcPr>
          <w:p>
            <w:pPr>
              <w:spacing w:after="0"/>
            </w:pPr>
            <w:r>
              <w:rPr>
                <w:rFonts w:ascii="Times New Roman" w:hAnsi="Times New Roman"/>
                <w:sz w:val="14"/>
              </w:rPr>
              <w:t>2.11</w:t>
            </w:r>
          </w:p>
        </w:tc>
        <w:tc>
          <w:tcPr>
            <w:tcW w:type="dxa" w:w="1433"/>
            <w:vAlign w:val="top"/>
            <w:tcMar>
              <w:top w:w="50" w:type="dxa"/>
              <w:start w:w="70" w:type="dxa"/>
              <w:bottom w:w="50" w:type="dxa"/>
              <w:end w:w="70" w:type="dxa"/>
            </w:tcMar>
          </w:tcPr>
          <w:p>
            <w:pPr>
              <w:spacing w:after="0"/>
            </w:pPr>
            <w:r>
              <w:rPr>
                <w:rFonts w:ascii="Times New Roman" w:hAnsi="Times New Roman"/>
                <w:sz w:val="14"/>
              </w:rPr>
              <w:t>0.648</w:t>
            </w:r>
          </w:p>
        </w:tc>
        <w:tc>
          <w:tcPr>
            <w:tcW w:type="dxa" w:w="1433"/>
            <w:vAlign w:val="top"/>
            <w:tcMar>
              <w:top w:w="50" w:type="dxa"/>
              <w:start w:w="70" w:type="dxa"/>
              <w:bottom w:w="50" w:type="dxa"/>
              <w:end w:w="70" w:type="dxa"/>
            </w:tcMar>
          </w:tcPr>
          <w:p>
            <w:pPr>
              <w:spacing w:after="0"/>
            </w:pPr>
            <w:r>
              <w:rPr>
                <w:rFonts w:ascii="Times New Roman" w:hAnsi="Times New Roman"/>
                <w:sz w:val="14"/>
              </w:rPr>
              <w:t>Very sparse</w:t>
            </w:r>
          </w:p>
        </w:tc>
      </w:tr>
    </w:tbl>
    <w:p>
      <w:pPr>
        <w:spacing w:after="100" w:line="252" w:lineRule="auto"/>
      </w:pPr>
      <w:r>
        <w:t>Stage-specific interpretation. The retrospective analysis supports a layered screening model rather than a single universal HGT score. Gene-level outside-versus-same-genus score advantage was most informative for broad donor-associated topology; repeated donor representation and donor/source cluster prevalence were strongest for the strict strong-tree class; and after genome-background control, the most informative primary trends shifted toward large gene-specific score contrast combined with a narrower, less genome-wide outside-genus signal. Pair-wide candidate burden behaved as a useful warning signal for systematic affinity but is intentionally kept separate from biological predictors because it may partly encode validation-panel construction.</w:t>
      </w:r>
    </w:p>
    <w:p>
      <w:pPr>
        <w:pStyle w:val="Heading1"/>
      </w:pPr>
      <w:r>
        <w:t>Supplementary Note S8. Data products supporting these supplementary summaries</w:t>
      </w:r>
    </w:p>
    <w:p>
      <w:pPr>
        <w:pStyle w:val="Caption"/>
        <w:keepNext/>
      </w:pPr>
      <w:r>
        <w:rPr>
          <w:b/>
        </w:rPr>
        <w:t>Supplementary Table S15. Key deposited data products corresponding to the supplementary analyses.</w:t>
      </w:r>
    </w:p>
    <w:tbl>
      <w:tblPr>
        <w:tblStyle w:val="TableGrid"/>
        <w:tblW w:type="auto" w:w="0"/>
        <w:jc w:val="center"/>
        <w:tblLayout w:type="autofit"/>
        <w:tblLook w:firstColumn="1" w:firstRow="1" w:lastColumn="0" w:lastRow="0" w:noHBand="0" w:noVBand="1" w:val="04A0"/>
      </w:tblPr>
      <w:tblGrid>
        <w:gridCol w:w="3345"/>
        <w:gridCol w:w="3345"/>
        <w:gridCol w:w="3345"/>
      </w:tblGrid>
      <w:tr>
        <w:trPr>
          <w:tblHeader w:val="true"/>
          <w:cantSplit/>
        </w:trPr>
        <w:tc>
          <w:tcPr>
            <w:tcW w:type="dxa" w:w="3345"/>
            <w:shd w:fill="E7E6E6"/>
            <w:vAlign w:val="center"/>
            <w:tcMar>
              <w:top w:w="50" w:type="dxa"/>
              <w:start w:w="70" w:type="dxa"/>
              <w:bottom w:w="50" w:type="dxa"/>
              <w:end w:w="70" w:type="dxa"/>
            </w:tcMar>
          </w:tcPr>
          <w:p>
            <w:pPr>
              <w:jc w:val="center"/>
            </w:pPr>
            <w:r>
              <w:rPr>
                <w:rFonts w:ascii="Times New Roman" w:hAnsi="Times New Roman"/>
                <w:b/>
                <w:sz w:val="15"/>
              </w:rPr>
              <w:t>Analysis stage</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5"/>
              </w:rPr>
              <w:t>Principal file(s)</w:t>
            </w:r>
          </w:p>
        </w:tc>
        <w:tc>
          <w:tcPr>
            <w:tcW w:type="dxa" w:w="3345"/>
            <w:shd w:fill="E7E6E6"/>
            <w:vAlign w:val="center"/>
            <w:tcMar>
              <w:top w:w="50" w:type="dxa"/>
              <w:start w:w="70" w:type="dxa"/>
              <w:bottom w:w="50" w:type="dxa"/>
              <w:end w:w="70" w:type="dxa"/>
            </w:tcMar>
          </w:tcPr>
          <w:p>
            <w:pPr>
              <w:jc w:val="center"/>
            </w:pPr>
            <w:r>
              <w:rPr>
                <w:rFonts w:ascii="Times New Roman" w:hAnsi="Times New Roman"/>
                <w:b/>
                <w:sz w:val="15"/>
              </w:rPr>
              <w:t>Purpose</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Similarity validation</w:t>
            </w:r>
          </w:p>
        </w:tc>
        <w:tc>
          <w:tcPr>
            <w:tcW w:type="dxa" w:w="3345"/>
            <w:vAlign w:val="top"/>
            <w:tcMar>
              <w:top w:w="50" w:type="dxa"/>
              <w:start w:w="70" w:type="dxa"/>
              <w:bottom w:w="50" w:type="dxa"/>
              <w:end w:w="70" w:type="dxa"/>
            </w:tcMar>
          </w:tcPr>
          <w:p>
            <w:pPr>
              <w:spacing w:after="0"/>
            </w:pPr>
            <w:r>
              <w:rPr>
                <w:rFonts w:ascii="Times New Roman" w:hAnsi="Times New Roman"/>
                <w:sz w:val="15"/>
              </w:rPr>
              <w:t>ACTINO_FULL500_SURVIVORS.tsv; ACTINO_PHYLOGENY_PRIORITY.tsv; ACTINO_PHYLOGENY_BATCH1.tsv</w:t>
            </w:r>
          </w:p>
        </w:tc>
        <w:tc>
          <w:tcPr>
            <w:tcW w:type="dxa" w:w="3345"/>
            <w:vAlign w:val="top"/>
            <w:tcMar>
              <w:top w:w="50" w:type="dxa"/>
              <w:start w:w="70" w:type="dxa"/>
              <w:bottom w:w="50" w:type="dxa"/>
              <w:end w:w="70" w:type="dxa"/>
            </w:tcMar>
          </w:tcPr>
          <w:p>
            <w:pPr>
              <w:spacing w:after="0"/>
            </w:pPr>
            <w:r>
              <w:rPr>
                <w:rFonts w:ascii="Times New Roman" w:hAnsi="Times New Roman"/>
                <w:sz w:val="15"/>
              </w:rPr>
              <w:t>Candidate generation and enriched validation panel</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Phylogenetic outcomes</w:t>
            </w:r>
          </w:p>
        </w:tc>
        <w:tc>
          <w:tcPr>
            <w:tcW w:type="dxa" w:w="3345"/>
            <w:vAlign w:val="top"/>
            <w:tcMar>
              <w:top w:w="50" w:type="dxa"/>
              <w:start w:w="70" w:type="dxa"/>
              <w:bottom w:w="50" w:type="dxa"/>
              <w:end w:w="70" w:type="dxa"/>
            </w:tcMar>
          </w:tcPr>
          <w:p>
            <w:pPr>
              <w:spacing w:after="0"/>
            </w:pPr>
            <w:r>
              <w:rPr>
                <w:rFonts w:ascii="Times New Roman" w:hAnsi="Times New Roman"/>
                <w:sz w:val="15"/>
              </w:rPr>
              <w:t>ACTINO_PHYLO_TOPOLOGY_ALL.tsv; ACTINO_POSTTREE_SUPPORTED_172.tsv; ACTINO_POSTTREE_STRONG_77.tsv</w:t>
            </w:r>
          </w:p>
        </w:tc>
        <w:tc>
          <w:tcPr>
            <w:tcW w:type="dxa" w:w="3345"/>
            <w:vAlign w:val="top"/>
            <w:tcMar>
              <w:top w:w="50" w:type="dxa"/>
              <w:start w:w="70" w:type="dxa"/>
              <w:bottom w:w="50" w:type="dxa"/>
              <w:end w:w="70" w:type="dxa"/>
            </w:tcMar>
          </w:tcPr>
          <w:p>
            <w:pPr>
              <w:spacing w:after="0"/>
            </w:pPr>
            <w:r>
              <w:rPr>
                <w:rFonts w:ascii="Times New Roman" w:hAnsi="Times New Roman"/>
                <w:sz w:val="15"/>
              </w:rPr>
              <w:t>All 264 topology outcomes and retained tree classes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Genomic context</w:t>
            </w:r>
          </w:p>
        </w:tc>
        <w:tc>
          <w:tcPr>
            <w:tcW w:type="dxa" w:w="3345"/>
            <w:vAlign w:val="top"/>
            <w:tcMar>
              <w:top w:w="50" w:type="dxa"/>
              <w:start w:w="70" w:type="dxa"/>
              <w:bottom w:w="50" w:type="dxa"/>
              <w:end w:w="70" w:type="dxa"/>
            </w:tcMar>
          </w:tcPr>
          <w:p>
            <w:pPr>
              <w:spacing w:after="0"/>
            </w:pPr>
            <w:r>
              <w:rPr>
                <w:rFonts w:ascii="Times New Roman" w:hAnsi="Times New Roman"/>
                <w:sz w:val="15"/>
              </w:rPr>
              <w:t>ACTINO_STRONG77_CONTEXT_SUMMARY.tsv; ACTINO_STRONG77_EVENT_GROUPS.tsv; ACTINO_STRONG77_NEIGHBORS.tsv</w:t>
            </w:r>
          </w:p>
        </w:tc>
        <w:tc>
          <w:tcPr>
            <w:tcW w:type="dxa" w:w="3345"/>
            <w:vAlign w:val="top"/>
            <w:tcMar>
              <w:top w:w="50" w:type="dxa"/>
              <w:start w:w="70" w:type="dxa"/>
              <w:bottom w:w="50" w:type="dxa"/>
              <w:end w:w="70" w:type="dxa"/>
            </w:tcMar>
          </w:tcPr>
          <w:p>
            <w:pPr>
              <w:spacing w:after="0"/>
            </w:pPr>
            <w:r>
              <w:rPr>
                <w:rFonts w:ascii="Times New Roman" w:hAnsi="Times New Roman"/>
                <w:sz w:val="15"/>
              </w:rPr>
              <w:t>Location, event grouping, and neighborhood extraction</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Neighborhood classification</w:t>
            </w:r>
          </w:p>
        </w:tc>
        <w:tc>
          <w:tcPr>
            <w:tcW w:type="dxa" w:w="3345"/>
            <w:vAlign w:val="top"/>
            <w:tcMar>
              <w:top w:w="50" w:type="dxa"/>
              <w:start w:w="70" w:type="dxa"/>
              <w:bottom w:w="50" w:type="dxa"/>
              <w:end w:w="70" w:type="dxa"/>
            </w:tcMar>
          </w:tcPr>
          <w:p>
            <w:pPr>
              <w:spacing w:after="0"/>
            </w:pPr>
            <w:r>
              <w:rPr>
                <w:rFonts w:ascii="Times New Roman" w:hAnsi="Times New Roman"/>
                <w:sz w:val="15"/>
              </w:rPr>
              <w:t>ACTINO_NEIGHBOR_DONOR_CLASSIFICATION.tsv.gz; ACTINO_STRONG77_NEIGHBOR_EVIDENCE.tsv</w:t>
            </w:r>
          </w:p>
        </w:tc>
        <w:tc>
          <w:tcPr>
            <w:tcW w:type="dxa" w:w="3345"/>
            <w:vAlign w:val="top"/>
            <w:tcMar>
              <w:top w:w="50" w:type="dxa"/>
              <w:start w:w="70" w:type="dxa"/>
              <w:bottom w:w="50" w:type="dxa"/>
              <w:end w:w="70" w:type="dxa"/>
            </w:tcMar>
          </w:tcPr>
          <w:p>
            <w:pPr>
              <w:spacing w:after="0"/>
            </w:pPr>
            <w:r>
              <w:rPr>
                <w:rFonts w:ascii="Times New Roman" w:hAnsi="Times New Roman"/>
                <w:sz w:val="15"/>
              </w:rPr>
              <w:t>Relationship-level and target-level source/donor calls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Background control</w:t>
            </w:r>
          </w:p>
        </w:tc>
        <w:tc>
          <w:tcPr>
            <w:tcW w:type="dxa" w:w="3345"/>
            <w:vAlign w:val="top"/>
            <w:tcMar>
              <w:top w:w="50" w:type="dxa"/>
              <w:start w:w="70" w:type="dxa"/>
              <w:bottom w:w="50" w:type="dxa"/>
              <w:end w:w="70" w:type="dxa"/>
            </w:tcMar>
          </w:tcPr>
          <w:p>
            <w:pPr>
              <w:spacing w:after="0"/>
            </w:pPr>
            <w:r>
              <w:rPr>
                <w:rFonts w:ascii="Times New Roman" w:hAnsi="Times New Roman"/>
                <w:sz w:val="15"/>
              </w:rPr>
              <w:t>ACTINO_BACKGROUND_PAIR_BASELINES.tsv; ACTINO_STRONG77_LOCAL_ENRICHMENT.tsv</w:t>
            </w:r>
          </w:p>
        </w:tc>
        <w:tc>
          <w:tcPr>
            <w:tcW w:type="dxa" w:w="3345"/>
            <w:vAlign w:val="top"/>
            <w:tcMar>
              <w:top w:w="50" w:type="dxa"/>
              <w:start w:w="70" w:type="dxa"/>
              <w:bottom w:w="50" w:type="dxa"/>
              <w:end w:w="70" w:type="dxa"/>
            </w:tcMar>
          </w:tcPr>
          <w:p>
            <w:pPr>
              <w:spacing w:after="0"/>
            </w:pPr>
            <w:r>
              <w:rPr>
                <w:rFonts w:ascii="Times New Roman" w:hAnsi="Times New Roman"/>
                <w:sz w:val="15"/>
              </w:rPr>
              <w:t>Matched source-genome baselines and 77 final classes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Final candidate shortlist</w:t>
            </w:r>
          </w:p>
        </w:tc>
        <w:tc>
          <w:tcPr>
            <w:tcW w:type="dxa" w:w="3345"/>
            <w:vAlign w:val="top"/>
            <w:tcMar>
              <w:top w:w="50" w:type="dxa"/>
              <w:start w:w="70" w:type="dxa"/>
              <w:bottom w:w="50" w:type="dxa"/>
              <w:end w:w="70" w:type="dxa"/>
            </w:tcMar>
          </w:tcPr>
          <w:p>
            <w:pPr>
              <w:spacing w:after="0"/>
            </w:pPr>
            <w:r>
              <w:rPr>
                <w:rFonts w:ascii="Times New Roman" w:hAnsi="Times New Roman"/>
                <w:sz w:val="15"/>
              </w:rPr>
              <w:t>FINAL_13_LOCALIZED_PROTEINS.tsv; FINAL_10_OPERATIONAL_EVENTS.tsv</w:t>
            </w:r>
          </w:p>
        </w:tc>
        <w:tc>
          <w:tcPr>
            <w:tcW w:type="dxa" w:w="3345"/>
            <w:vAlign w:val="top"/>
            <w:tcMar>
              <w:top w:w="50" w:type="dxa"/>
              <w:start w:w="70" w:type="dxa"/>
              <w:bottom w:w="50" w:type="dxa"/>
              <w:end w:w="70" w:type="dxa"/>
            </w:tcMar>
          </w:tcPr>
          <w:p>
            <w:pPr>
              <w:spacing w:after="0"/>
            </w:pPr>
            <w:r>
              <w:rPr>
                <w:rFonts w:ascii="Times New Roman" w:hAnsi="Times New Roman"/>
                <w:sz w:val="15"/>
              </w:rPr>
              <w:t>Localized proteins and operational events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Unresolved-neighbor sensitivity</w:t>
            </w:r>
          </w:p>
        </w:tc>
        <w:tc>
          <w:tcPr>
            <w:tcW w:type="dxa" w:w="3345"/>
            <w:vAlign w:val="top"/>
            <w:tcMar>
              <w:top w:w="50" w:type="dxa"/>
              <w:start w:w="70" w:type="dxa"/>
              <w:bottom w:w="50" w:type="dxa"/>
              <w:end w:w="70" w:type="dxa"/>
            </w:tcMar>
          </w:tcPr>
          <w:p>
            <w:pPr>
              <w:spacing w:after="0"/>
            </w:pPr>
            <w:r>
              <w:rPr>
                <w:rFonts w:ascii="Times New Roman" w:hAnsi="Times New Roman"/>
                <w:sz w:val="15"/>
              </w:rPr>
              <w:t>ACTINO_37_RESCUE_SUMMARY.txt; rescue search table(s)</w:t>
            </w:r>
          </w:p>
        </w:tc>
        <w:tc>
          <w:tcPr>
            <w:tcW w:type="dxa" w:w="3345"/>
            <w:vAlign w:val="top"/>
            <w:tcMar>
              <w:top w:w="50" w:type="dxa"/>
              <w:start w:w="70" w:type="dxa"/>
              <w:bottom w:w="50" w:type="dxa"/>
              <w:end w:w="70" w:type="dxa"/>
            </w:tcMar>
          </w:tcPr>
          <w:p>
            <w:pPr>
              <w:spacing w:after="0"/>
            </w:pPr>
            <w:r>
              <w:rPr>
                <w:rFonts w:ascii="Times New Roman" w:hAnsi="Times New Roman"/>
                <w:sz w:val="15"/>
              </w:rPr>
              <w:t>Relaxed-search audit of the 37 primary unresolved proteins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Retrospective predictors</w:t>
            </w:r>
          </w:p>
        </w:tc>
        <w:tc>
          <w:tcPr>
            <w:tcW w:type="dxa" w:w="3345"/>
            <w:vAlign w:val="top"/>
            <w:tcMar>
              <w:top w:w="50" w:type="dxa"/>
              <w:start w:w="70" w:type="dxa"/>
              <w:bottom w:w="50" w:type="dxa"/>
              <w:end w:w="70" w:type="dxa"/>
            </w:tcMar>
          </w:tcPr>
          <w:p>
            <w:pPr>
              <w:spacing w:after="0"/>
            </w:pPr>
            <w:r>
              <w:rPr>
                <w:rFonts w:ascii="Times New Roman" w:hAnsi="Times New Roman"/>
                <w:sz w:val="15"/>
              </w:rPr>
              <w:t>ACTINO_FEATURE_AUDIT.tsv; ACTINO_CATEGORICAL_PREDICTORS.tsv; ACTINO_NUMERIC_PREDICTORS.tsv; ACTINO_PAIR_META_CATEGORICAL.tsv; ACTINO_PAIR_META_NUMERIC.tsv; ACTINO_PREDICTOR_MERGED_264.tsv</w:t>
            </w:r>
          </w:p>
        </w:tc>
        <w:tc>
          <w:tcPr>
            <w:tcW w:type="dxa" w:w="3345"/>
            <w:vAlign w:val="top"/>
            <w:tcMar>
              <w:top w:w="50" w:type="dxa"/>
              <w:start w:w="70" w:type="dxa"/>
              <w:bottom w:w="50" w:type="dxa"/>
              <w:end w:w="70" w:type="dxa"/>
            </w:tcMar>
          </w:tcPr>
          <w:p>
            <w:pPr>
              <w:spacing w:after="0"/>
            </w:pPr>
            <w:r>
              <w:rPr>
                <w:rFonts w:ascii="Times New Roman" w:hAnsi="Times New Roman"/>
                <w:sz w:val="15"/>
              </w:rPr>
              <w:t>Complete V3 pre-tree predictor analysis</w:t>
            </w:r>
          </w:p>
        </w:tc>
      </w:tr>
      <w:tr>
        <w:trPr>
          <w:cantSplit/>
        </w:trPr>
        <w:tc>
          <w:tcPr>
            <w:tcW w:type="dxa" w:w="3345"/>
            <w:vAlign w:val="top"/>
            <w:tcMar>
              <w:top w:w="50" w:type="dxa"/>
              <w:start w:w="70" w:type="dxa"/>
              <w:bottom w:w="50" w:type="dxa"/>
              <w:end w:w="70" w:type="dxa"/>
            </w:tcMar>
          </w:tcPr>
          <w:p>
            <w:pPr>
              <w:spacing w:after="0"/>
            </w:pPr>
            <w:r>
              <w:rPr>
                <w:rFonts w:ascii="Times New Roman" w:hAnsi="Times New Roman"/>
                <w:sz w:val="15"/>
              </w:rPr>
              <w:t>Reproducibility</w:t>
            </w:r>
          </w:p>
        </w:tc>
        <w:tc>
          <w:tcPr>
            <w:tcW w:type="dxa" w:w="3345"/>
            <w:vAlign w:val="top"/>
            <w:tcMar>
              <w:top w:w="50" w:type="dxa"/>
              <w:start w:w="70" w:type="dxa"/>
              <w:bottom w:w="50" w:type="dxa"/>
              <w:end w:w="70" w:type="dxa"/>
            </w:tcMar>
          </w:tcPr>
          <w:p>
            <w:pPr>
              <w:spacing w:after="0"/>
            </w:pPr>
            <w:r>
              <w:rPr>
                <w:rFonts w:ascii="Times New Roman" w:hAnsi="Times New Roman"/>
                <w:sz w:val="15"/>
              </w:rPr>
              <w:t>ACTINO_REFERENCE_1143_PROTEOME_MANIFEST.tsv; analysis scripts; phylogenetic alignments and trees</w:t>
            </w:r>
          </w:p>
        </w:tc>
        <w:tc>
          <w:tcPr>
            <w:tcW w:type="dxa" w:w="3345"/>
            <w:vAlign w:val="top"/>
            <w:tcMar>
              <w:top w:w="50" w:type="dxa"/>
              <w:start w:w="70" w:type="dxa"/>
              <w:bottom w:w="50" w:type="dxa"/>
              <w:end w:w="70" w:type="dxa"/>
            </w:tcMar>
          </w:tcPr>
          <w:p>
            <w:pPr>
              <w:spacing w:after="0"/>
            </w:pPr>
            <w:r>
              <w:rPr>
                <w:rFonts w:ascii="Times New Roman" w:hAnsi="Times New Roman"/>
                <w:sz w:val="15"/>
              </w:rPr>
              <w:t>Public source retrieval and computational reconstruction</w:t>
            </w:r>
          </w:p>
        </w:tc>
      </w:tr>
    </w:tbl>
    <w:p>
      <w:pPr>
        <w:pStyle w:val="Heading1"/>
      </w:pPr>
      <w:r>
        <w:t>Supplementary caution on interpretation</w:t>
      </w:r>
    </w:p>
    <w:p>
      <w:pPr>
        <w:spacing w:after="100" w:line="252" w:lineRule="auto"/>
      </w:pPr>
      <w:r>
        <w:t>The supplementary results are intended to expose the full evidence trail, including negative and ambiguity-generating stages. In particular: (i) a donor-like neighborhood is not sufficient if the recipient genome has similar donor preference elsewhere; (ii) rapid P1/P2/P3 categories are candidate-generation labels rather than HGT calls; (iii) the 13 localized proteins and 10 operational loci remain candidate events pending publication-grade locus-specific phylogeny, species-tree-aware reconciliation, synteny/nucleotide-level comparison, assembly/contamination assessment, and explicit nomenclatural normalization; and (iv) retrospective predictor thresholds were fitted within the same enriched validation data and should not be applied as universal screening cutoffs without independent validation.</w:t>
      </w:r>
    </w:p>
    <w:sectPr w:rsidR="00FC693F" w:rsidRPr="0006063C" w:rsidSect="00034616">
      <w:footerReference w:type="default" r:id="rId9"/>
      <w:pgSz w:w="11906" w:h="16838"/>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Supplementary Information - Actinomycetota HGT analysis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pPr>
    <w:rPr>
      <w:rFonts w:ascii="Times New Roman" w:hAnsi="Times New Roman" w:eastAsia="Times New Roman"/>
      <w:b w:val="0"/>
      <w:bCs/>
      <w:color w:val="4F81BD" w:themeColor="accent1"/>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