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0A4" w:rsidRPr="00023978" w:rsidRDefault="00023978" w:rsidP="00727B87">
      <w:pPr>
        <w:bidi w:val="0"/>
        <w:jc w:val="center"/>
        <w:rPr>
          <w:rFonts w:ascii="Times New Roman" w:hAnsi="Times New Roman" w:cs="Times New Roman"/>
          <w:sz w:val="24"/>
          <w:szCs w:val="24"/>
          <w:rtl/>
          <w:lang w:val="en-GB"/>
        </w:rPr>
      </w:pPr>
      <w:bookmarkStart w:id="0" w:name="_GoBack"/>
      <w:r w:rsidRPr="00023978">
        <w:rPr>
          <w:rFonts w:ascii="Times New Roman" w:hAnsi="Times New Roman" w:cs="Times New Roman"/>
          <w:sz w:val="24"/>
          <w:szCs w:val="24"/>
          <w:lang w:val="en-GB"/>
        </w:rPr>
        <w:t>Additional file 6</w:t>
      </w:r>
      <w:r w:rsidR="000E60A4" w:rsidRPr="00023978">
        <w:rPr>
          <w:rFonts w:ascii="Times New Roman" w:hAnsi="Times New Roman" w:cs="Times New Roman"/>
          <w:sz w:val="24"/>
          <w:szCs w:val="24"/>
          <w:lang w:val="en-GB"/>
        </w:rPr>
        <w:t>: list of influential factors on prioritization of elective patients-</w:t>
      </w:r>
      <w:r w:rsidR="00FF5BDA" w:rsidRPr="00023978">
        <w:rPr>
          <w:rFonts w:ascii="Times New Roman" w:hAnsi="Times New Roman" w:cs="Times New Roman"/>
          <w:sz w:val="24"/>
          <w:szCs w:val="24"/>
          <w:lang w:val="en-GB"/>
        </w:rPr>
        <w:t>extracted</w:t>
      </w:r>
      <w:r w:rsidR="000E60A4" w:rsidRPr="00023978">
        <w:rPr>
          <w:rFonts w:ascii="Times New Roman" w:hAnsi="Times New Roman" w:cs="Times New Roman"/>
          <w:sz w:val="24"/>
          <w:szCs w:val="24"/>
          <w:lang w:val="en-GB"/>
        </w:rPr>
        <w:t xml:space="preserve"> from literature review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01"/>
        <w:gridCol w:w="4158"/>
        <w:gridCol w:w="777"/>
        <w:gridCol w:w="2789"/>
      </w:tblGrid>
      <w:tr w:rsidR="00B172F5" w:rsidTr="00610F28">
        <w:trPr>
          <w:jc w:val="center"/>
        </w:trPr>
        <w:tc>
          <w:tcPr>
            <w:tcW w:w="1101" w:type="dxa"/>
            <w:shd w:val="clear" w:color="auto" w:fill="E7E6E6" w:themeFill="background2"/>
            <w:vAlign w:val="center"/>
          </w:tcPr>
          <w:bookmarkEnd w:id="0"/>
          <w:p w:rsidR="00B172F5" w:rsidRPr="007E104D" w:rsidRDefault="00B172F5" w:rsidP="00610F28">
            <w:pPr>
              <w:spacing w:after="0" w:line="240" w:lineRule="auto"/>
              <w:jc w:val="center"/>
              <w:rPr>
                <w:rFonts w:asciiTheme="majorBidi" w:hAnsiTheme="majorBidi" w:cs="B Lotus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Lotus"/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4158" w:type="dxa"/>
            <w:shd w:val="clear" w:color="auto" w:fill="E7E6E6" w:themeFill="background2"/>
            <w:vAlign w:val="center"/>
          </w:tcPr>
          <w:p w:rsidR="00B172F5" w:rsidRPr="007E104D" w:rsidRDefault="00610F28" w:rsidP="00610F28">
            <w:pPr>
              <w:spacing w:after="0" w:line="240" w:lineRule="auto"/>
              <w:jc w:val="center"/>
              <w:rPr>
                <w:rFonts w:asciiTheme="majorBidi" w:hAnsiTheme="majorBidi" w:cs="B Lotus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Lotus"/>
                <w:b/>
                <w:bCs/>
                <w:sz w:val="28"/>
                <w:szCs w:val="28"/>
              </w:rPr>
              <w:t>Non-clinical factors</w:t>
            </w:r>
          </w:p>
        </w:tc>
        <w:tc>
          <w:tcPr>
            <w:tcW w:w="777" w:type="dxa"/>
            <w:shd w:val="clear" w:color="auto" w:fill="E7E6E6" w:themeFill="background2"/>
            <w:vAlign w:val="center"/>
          </w:tcPr>
          <w:p w:rsidR="00B172F5" w:rsidRPr="007E104D" w:rsidRDefault="00B172F5" w:rsidP="00610F28">
            <w:pPr>
              <w:spacing w:after="0" w:line="240" w:lineRule="auto"/>
              <w:jc w:val="center"/>
              <w:rPr>
                <w:rFonts w:asciiTheme="majorBidi" w:hAnsiTheme="majorBidi" w:cs="B Lotus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Lotus"/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2789" w:type="dxa"/>
            <w:shd w:val="clear" w:color="auto" w:fill="E7E6E6" w:themeFill="background2"/>
            <w:vAlign w:val="center"/>
          </w:tcPr>
          <w:p w:rsidR="00B172F5" w:rsidRPr="007E104D" w:rsidRDefault="00B172F5" w:rsidP="00610F28">
            <w:pPr>
              <w:spacing w:after="0" w:line="240" w:lineRule="auto"/>
              <w:jc w:val="center"/>
              <w:rPr>
                <w:rFonts w:asciiTheme="majorBidi" w:hAnsiTheme="majorBidi" w:cs="B Lotus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Lotus"/>
                <w:b/>
                <w:bCs/>
                <w:sz w:val="28"/>
                <w:szCs w:val="28"/>
              </w:rPr>
              <w:t>Clinical factors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610F28" w:rsidRDefault="00610F28" w:rsidP="00610F2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158" w:type="dxa"/>
            <w:vAlign w:val="center"/>
          </w:tcPr>
          <w:p w:rsidR="00B172F5" w:rsidRPr="00610F28" w:rsidRDefault="00610F28" w:rsidP="00610F28">
            <w:pPr>
              <w:pStyle w:val="ListParagraph"/>
              <w:bidi w:val="0"/>
              <w:spacing w:after="0" w:line="240" w:lineRule="auto"/>
              <w:ind w:left="3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hAnsiTheme="majorBidi" w:cstheme="majorBidi"/>
                <w:sz w:val="24"/>
                <w:szCs w:val="24"/>
              </w:rPr>
              <w:t>Waiting time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pain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Delay costs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hAnsiTheme="majorBidi" w:cstheme="majorBidi"/>
                <w:sz w:val="24"/>
                <w:szCs w:val="24"/>
              </w:rPr>
              <w:t>degree of distress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Age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Stress while waiting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Sex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hAnsiTheme="majorBidi" w:cstheme="majorBidi"/>
                <w:sz w:val="24"/>
                <w:szCs w:val="24"/>
              </w:rPr>
              <w:t>Rate of progression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hAnsiTheme="majorBidi" w:cstheme="majorBidi"/>
                <w:sz w:val="24"/>
                <w:szCs w:val="24"/>
              </w:rPr>
              <w:t>Limitations on activity daily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789" w:type="dxa"/>
            <w:vAlign w:val="center"/>
          </w:tcPr>
          <w:p w:rsidR="00B172F5" w:rsidRPr="00B172F5" w:rsidRDefault="00B172F5" w:rsidP="00610F28">
            <w:pPr>
              <w:pStyle w:val="ListParagraph"/>
              <w:bidi w:val="0"/>
              <w:spacing w:after="0" w:line="240" w:lineRule="auto"/>
              <w:ind w:left="360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172F5">
              <w:rPr>
                <w:rFonts w:asciiTheme="majorBidi" w:hAnsiTheme="majorBidi" w:cstheme="majorBidi"/>
                <w:sz w:val="24"/>
                <w:szCs w:val="24"/>
              </w:rPr>
              <w:t>Severity of disease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Ability to work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hAnsiTheme="majorBidi" w:cstheme="majorBidi"/>
                <w:sz w:val="24"/>
                <w:szCs w:val="24"/>
              </w:rPr>
              <w:t>probability of recovery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Quality of life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hAnsiTheme="majorBidi" w:cstheme="majorBidi"/>
                <w:sz w:val="24"/>
                <w:szCs w:val="24"/>
              </w:rPr>
              <w:t>Clinical manifestations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Disability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hAnsiTheme="majorBidi" w:cstheme="majorBidi"/>
                <w:sz w:val="24"/>
                <w:szCs w:val="24"/>
              </w:rPr>
              <w:t>Complications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9</w:t>
            </w:r>
          </w:p>
        </w:tc>
        <w:tc>
          <w:tcPr>
            <w:tcW w:w="4158" w:type="dxa"/>
            <w:vAlign w:val="center"/>
          </w:tcPr>
          <w:p w:rsidR="00B172F5" w:rsidRPr="00610F28" w:rsidRDefault="00610F28" w:rsidP="00610F28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96502">
              <w:rPr>
                <w:rFonts w:asciiTheme="majorBidi" w:eastAsia="Calibri" w:hAnsiTheme="majorBidi" w:cstheme="majorBidi"/>
                <w:sz w:val="24"/>
                <w:szCs w:val="24"/>
              </w:rPr>
              <w:t>Efficiency of resources in</w:t>
            </w:r>
            <w:r w:rsidRPr="00896502">
              <w:rPr>
                <w:rFonts w:asciiTheme="majorBidi" w:hAnsiTheme="majorBidi" w:cstheme="majorBidi"/>
                <w:sz w:val="24"/>
                <w:szCs w:val="24"/>
              </w:rPr>
              <w:t xml:space="preserve"> waiting time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hAnsiTheme="majorBidi" w:cstheme="majorBidi"/>
                <w:sz w:val="24"/>
                <w:szCs w:val="24"/>
              </w:rPr>
              <w:t>Varicose vein size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Impact on quality of life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hAnsiTheme="majorBidi" w:cstheme="majorBidi"/>
                <w:sz w:val="24"/>
                <w:szCs w:val="24"/>
              </w:rPr>
              <w:t>Risk of complica</w:t>
            </w:r>
            <w:r w:rsidR="00610F28">
              <w:rPr>
                <w:rFonts w:asciiTheme="majorBidi" w:hAnsiTheme="majorBidi" w:cstheme="majorBidi"/>
                <w:sz w:val="24"/>
                <w:szCs w:val="24"/>
              </w:rPr>
              <w:t>tions during the waiting period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Job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hAnsiTheme="majorBidi" w:cstheme="majorBidi"/>
                <w:sz w:val="24"/>
                <w:szCs w:val="24"/>
              </w:rPr>
              <w:t>Clinical effectiveness of the intervention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Walking restrictions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hAnsiTheme="majorBidi" w:cstheme="majorBidi"/>
                <w:sz w:val="24"/>
                <w:szCs w:val="24"/>
              </w:rPr>
              <w:t>pain at rest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hAnsiTheme="majorBidi" w:cstheme="majorBidi"/>
                <w:sz w:val="24"/>
                <w:szCs w:val="24"/>
              </w:rPr>
              <w:t>Dependents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BMI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Enjoying the life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hAnsiTheme="majorBidi" w:cstheme="majorBidi"/>
                <w:sz w:val="24"/>
                <w:szCs w:val="24"/>
              </w:rPr>
              <w:t>Stiffness joint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hAnsiTheme="majorBidi" w:cstheme="majorBidi"/>
                <w:sz w:val="24"/>
                <w:szCs w:val="24"/>
              </w:rPr>
              <w:t>Limitations on ability to work-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Pain or dysfunction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hAnsiTheme="majorBidi" w:cstheme="majorBidi"/>
                <w:sz w:val="24"/>
                <w:szCs w:val="24"/>
              </w:rPr>
              <w:t>Give care to dependent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hAnsiTheme="majorBidi" w:cstheme="majorBidi"/>
                <w:sz w:val="24"/>
                <w:szCs w:val="24"/>
              </w:rPr>
              <w:t>Physical symptoms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Physical performance limitations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2789" w:type="dxa"/>
            <w:vAlign w:val="center"/>
          </w:tcPr>
          <w:p w:rsidR="00B172F5" w:rsidRPr="00610F28" w:rsidRDefault="00B172F5" w:rsidP="00610F2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hAnsiTheme="majorBidi" w:cstheme="majorBidi"/>
                <w:sz w:val="24"/>
                <w:szCs w:val="24"/>
              </w:rPr>
              <w:t>Moderate pain on motion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Disability, dependence on others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hAnsiTheme="majorBidi" w:cstheme="majorBidi"/>
                <w:sz w:val="24"/>
                <w:szCs w:val="24"/>
              </w:rPr>
              <w:t>Mild pain at rest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Loss of job and ability to work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2789" w:type="dxa"/>
            <w:vAlign w:val="center"/>
          </w:tcPr>
          <w:p w:rsidR="00B172F5" w:rsidRPr="00610F28" w:rsidRDefault="00610F28" w:rsidP="00610F28">
            <w:pPr>
              <w:pStyle w:val="ListParagraph"/>
              <w:bidi w:val="0"/>
              <w:spacing w:after="0" w:line="240" w:lineRule="auto"/>
              <w:ind w:left="3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Match </w:t>
            </w:r>
            <w:r w:rsidRPr="000E60A4">
              <w:rPr>
                <w:rFonts w:asciiTheme="majorBidi" w:hAnsiTheme="majorBidi" w:cstheme="majorBidi"/>
                <w:sz w:val="24"/>
                <w:szCs w:val="24"/>
              </w:rPr>
              <w:t>ability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Social constraints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Adaptability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21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Disorder at work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21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hAnsiTheme="majorBidi" w:cstheme="majorBidi"/>
                <w:sz w:val="24"/>
                <w:szCs w:val="24"/>
              </w:rPr>
              <w:t>Sensitization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22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Functional limitations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22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Pain (in movement and rest)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23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hAnsiTheme="majorBidi" w:cstheme="majorBidi"/>
                <w:sz w:val="24"/>
                <w:szCs w:val="24"/>
              </w:rPr>
              <w:t>Independents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23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Clinical evidence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24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Threat to society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24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Level of distress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Ability to progress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hAnsiTheme="majorBidi" w:cstheme="majorBidi"/>
                <w:sz w:val="24"/>
                <w:szCs w:val="24"/>
              </w:rPr>
              <w:t>visual acuity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26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Taking care of dependents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26</w:t>
            </w:r>
          </w:p>
        </w:tc>
        <w:tc>
          <w:tcPr>
            <w:tcW w:w="2789" w:type="dxa"/>
            <w:vAlign w:val="center"/>
          </w:tcPr>
          <w:p w:rsidR="00B172F5" w:rsidRPr="00610F28" w:rsidRDefault="00B172F5" w:rsidP="00610F28">
            <w:pPr>
              <w:pStyle w:val="ListParagraph"/>
              <w:bidi w:val="0"/>
              <w:spacing w:after="0" w:line="240" w:lineRule="auto"/>
              <w:ind w:left="3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hAnsiTheme="majorBidi" w:cstheme="majorBidi"/>
                <w:sz w:val="24"/>
                <w:szCs w:val="24"/>
              </w:rPr>
              <w:t>Extent of impairment in visual function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27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Functional limitations other than walking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27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Symptoms of psychosis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28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Ability to walk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28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Comorbidities</w:t>
            </w:r>
            <w:r w:rsidRPr="000E60A4">
              <w:rPr>
                <w:rFonts w:asciiTheme="majorBidi" w:hAnsiTheme="majorBidi" w:cstheme="majorBidi"/>
                <w:sz w:val="24"/>
                <w:szCs w:val="24"/>
              </w:rPr>
              <w:t xml:space="preserve"> disease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29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Functional limitations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29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hAnsiTheme="majorBidi" w:cstheme="majorBidi"/>
                <w:sz w:val="24"/>
                <w:szCs w:val="24"/>
              </w:rPr>
              <w:t>Severity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Predicted profit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hAnsiTheme="majorBidi" w:cstheme="majorBidi"/>
                <w:sz w:val="24"/>
                <w:szCs w:val="24"/>
              </w:rPr>
              <w:t>risk of premature death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31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Dependence on others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31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Severe symptoms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32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Inability to perform normal activities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32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Obesity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33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Social factors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33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hAnsiTheme="majorBidi" w:cstheme="majorBidi"/>
                <w:sz w:val="24"/>
                <w:szCs w:val="24"/>
              </w:rPr>
              <w:t>prioritizing surgeon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34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Use of resources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34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Pain at work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35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Ability to perform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35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Probability of progress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36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Ability to work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36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Complications Probability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lastRenderedPageBreak/>
              <w:t>37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Ability to live independently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37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Visual disorders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38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Ability to care for dependents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38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Number of vessels taken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39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Danger to yourself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39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Percentage of clogging vessel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40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Danger to others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40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Type of blocked vessel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41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Function or factors affecting the child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41</w:t>
            </w:r>
          </w:p>
        </w:tc>
        <w:tc>
          <w:tcPr>
            <w:tcW w:w="2789" w:type="dxa"/>
            <w:vAlign w:val="center"/>
          </w:tcPr>
          <w:p w:rsidR="00B172F5" w:rsidRPr="00610F28" w:rsidRDefault="00B172F5" w:rsidP="00610F28">
            <w:pPr>
              <w:pStyle w:val="ListParagraph"/>
              <w:bidi w:val="0"/>
              <w:spacing w:after="0" w:line="240" w:lineRule="auto"/>
              <w:ind w:left="3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hAnsiTheme="majorBidi" w:cstheme="majorBidi"/>
                <w:sz w:val="24"/>
                <w:szCs w:val="24"/>
              </w:rPr>
              <w:t>Left ventricular function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42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Family performance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42</w:t>
            </w:r>
          </w:p>
        </w:tc>
        <w:tc>
          <w:tcPr>
            <w:tcW w:w="2789" w:type="dxa"/>
            <w:vAlign w:val="center"/>
          </w:tcPr>
          <w:p w:rsidR="00B172F5" w:rsidRPr="00610F28" w:rsidRDefault="00B172F5" w:rsidP="00610F28">
            <w:pPr>
              <w:pStyle w:val="ListParagraph"/>
              <w:bidi w:val="0"/>
              <w:spacing w:after="0" w:line="240" w:lineRule="auto"/>
              <w:ind w:left="3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hAnsiTheme="majorBidi" w:cstheme="majorBidi"/>
                <w:sz w:val="24"/>
                <w:szCs w:val="24"/>
              </w:rPr>
              <w:t>Positive exercise test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43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Destructive behaviors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43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Degree of progress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44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Family history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44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Probability of improvement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45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Restrictions on activities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45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Emotional distress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46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Occupational status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46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Physical role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47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Time has passed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47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general health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48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Smoking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48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mental health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49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Affiliates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49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Emotional role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50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hAnsiTheme="majorBidi" w:cstheme="majorBidi"/>
                <w:sz w:val="24"/>
                <w:szCs w:val="24"/>
              </w:rPr>
              <w:t>Evidence of cost-effectiveness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50</w:t>
            </w:r>
          </w:p>
        </w:tc>
        <w:tc>
          <w:tcPr>
            <w:tcW w:w="2789" w:type="dxa"/>
            <w:vAlign w:val="center"/>
          </w:tcPr>
          <w:p w:rsidR="00B172F5" w:rsidRPr="000E60A4" w:rsidRDefault="00610F28" w:rsidP="00610F28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R</w:t>
            </w:r>
            <w:r w:rsidR="00B172F5"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isk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51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Nationality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51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Psychological factors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52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Live independently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52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Frequent pain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53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Restrictions on daily activities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53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Heart pumping power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54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The cost of dependents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54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Myocardial </w:t>
            </w:r>
            <w:r w:rsidRPr="00610F28">
              <w:rPr>
                <w:rFonts w:asciiTheme="majorBidi" w:eastAsia="Calibri" w:hAnsiTheme="majorBidi" w:cstheme="majorBidi"/>
                <w:sz w:val="24"/>
                <w:szCs w:val="24"/>
              </w:rPr>
              <w:t>infarction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55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Difficulty in daily activities and ability to work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55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Congenital heart disease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56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Social (one person is needed to care for the patient</w:t>
            </w:r>
            <w:r w:rsidR="00B172F5" w:rsidRPr="000E60A4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)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56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hypertension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57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Expected profit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57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Body mass index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58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Inability to play a social role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58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malignant disease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59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Work problems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59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Coronary artery occlusion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Ability to work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History of coronary artery intervention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61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Disability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61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Unstable angina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62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Delayed clinical cost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62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Familial cardiovascular disease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63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Ability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63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Diabetes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64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Activity restrictions (leaving work</w:t>
            </w:r>
            <w:r w:rsidR="00B172F5" w:rsidRPr="000E60A4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)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64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History of high blood pressure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65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Social performance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65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hAnsiTheme="majorBidi" w:cstheme="majorBidi"/>
                <w:sz w:val="24"/>
                <w:szCs w:val="24"/>
              </w:rPr>
              <w:t>hypercholesterolemia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66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Economic factors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66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Peripheral arterial disease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67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A variety of lifestyles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67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Heart valve surgery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68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Socio-political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68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Duration of stable angina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69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Social issues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69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Distress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tabs>
                <w:tab w:val="right" w:pos="870"/>
              </w:tabs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70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tabs>
                <w:tab w:val="right" w:pos="870"/>
              </w:tabs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Sudden threat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70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History of myocardial infarction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tabs>
                <w:tab w:val="right" w:pos="870"/>
              </w:tabs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71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tabs>
                <w:tab w:val="right" w:pos="870"/>
              </w:tabs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Quality of life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71</w:t>
            </w:r>
          </w:p>
        </w:tc>
        <w:tc>
          <w:tcPr>
            <w:tcW w:w="2789" w:type="dxa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ch</w:t>
            </w:r>
            <w:r>
              <w:rPr>
                <w:rFonts w:asciiTheme="majorBidi" w:eastAsia="Calibri" w:hAnsiTheme="majorBidi" w:cstheme="majorBidi"/>
                <w:sz w:val="24"/>
                <w:szCs w:val="24"/>
              </w:rPr>
              <w:t>a</w:t>
            </w: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nge</w:t>
            </w:r>
            <w:r w:rsidR="00B172F5" w:rsidRPr="000E60A4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ECG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tabs>
                <w:tab w:val="right" w:pos="870"/>
              </w:tabs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72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tabs>
                <w:tab w:val="right" w:pos="870"/>
              </w:tabs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Smoking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72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hAnsiTheme="majorBidi" w:cstheme="majorBidi"/>
                <w:color w:val="4D5156"/>
                <w:sz w:val="24"/>
                <w:szCs w:val="24"/>
                <w:shd w:val="clear" w:color="auto" w:fill="FFFFFF"/>
              </w:rPr>
              <w:t>Dyspnea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tabs>
                <w:tab w:val="right" w:pos="870"/>
              </w:tabs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lastRenderedPageBreak/>
              <w:t>73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tabs>
                <w:tab w:val="right" w:pos="870"/>
              </w:tabs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Inability to depend on others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Exercise test result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tabs>
                <w:tab w:val="right" w:pos="870"/>
              </w:tabs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74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tabs>
                <w:tab w:val="right" w:pos="870"/>
              </w:tabs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Maximum recommended waiting time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74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Cholesterol levels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tabs>
                <w:tab w:val="right" w:pos="870"/>
              </w:tabs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75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tabs>
                <w:tab w:val="right" w:pos="870"/>
              </w:tabs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The economic situation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75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NSD myocardial infarction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tabs>
                <w:tab w:val="right" w:pos="870"/>
              </w:tabs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76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tabs>
                <w:tab w:val="right" w:pos="870"/>
              </w:tabs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Occupational status of the patient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76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Stress test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tabs>
                <w:tab w:val="right" w:pos="870"/>
              </w:tabs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77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tabs>
                <w:tab w:val="right" w:pos="870"/>
              </w:tabs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The value of the individual to society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77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Left ventricular failure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Align w:val="center"/>
          </w:tcPr>
          <w:p w:rsidR="00B172F5" w:rsidRPr="000E60A4" w:rsidRDefault="00B172F5" w:rsidP="00610F28">
            <w:pPr>
              <w:tabs>
                <w:tab w:val="right" w:pos="870"/>
              </w:tabs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78</w:t>
            </w:r>
          </w:p>
        </w:tc>
        <w:tc>
          <w:tcPr>
            <w:tcW w:w="4158" w:type="dxa"/>
            <w:vAlign w:val="center"/>
          </w:tcPr>
          <w:p w:rsidR="00B172F5" w:rsidRPr="000E60A4" w:rsidRDefault="00610F28" w:rsidP="00610F28">
            <w:pPr>
              <w:tabs>
                <w:tab w:val="right" w:pos="870"/>
              </w:tabs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Alcohol consumption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78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BMI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Merge w:val="restart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79</w:t>
            </w:r>
          </w:p>
        </w:tc>
        <w:tc>
          <w:tcPr>
            <w:tcW w:w="4158" w:type="dxa"/>
            <w:vMerge w:val="restart"/>
            <w:vAlign w:val="center"/>
          </w:tcPr>
          <w:p w:rsidR="00B172F5" w:rsidRPr="000E60A4" w:rsidRDefault="00610F28" w:rsidP="00610F2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Drug use</w:t>
            </w: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79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Left ventricular pumping power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Merge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4158" w:type="dxa"/>
            <w:vMerge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Complications of anxiety</w:t>
            </w:r>
          </w:p>
        </w:tc>
      </w:tr>
      <w:tr w:rsidR="00B172F5" w:rsidRPr="000E60A4" w:rsidTr="00610F28">
        <w:trPr>
          <w:jc w:val="center"/>
        </w:trPr>
        <w:tc>
          <w:tcPr>
            <w:tcW w:w="1101" w:type="dxa"/>
            <w:vMerge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4158" w:type="dxa"/>
            <w:vMerge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81</w:t>
            </w:r>
          </w:p>
        </w:tc>
        <w:tc>
          <w:tcPr>
            <w:tcW w:w="2789" w:type="dxa"/>
            <w:vAlign w:val="center"/>
          </w:tcPr>
          <w:p w:rsidR="00B172F5" w:rsidRPr="000E60A4" w:rsidRDefault="00B172F5" w:rsidP="00610F2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E60A4">
              <w:rPr>
                <w:rFonts w:asciiTheme="majorBidi" w:eastAsia="Calibri" w:hAnsiTheme="majorBidi" w:cstheme="majorBidi"/>
                <w:sz w:val="24"/>
                <w:szCs w:val="24"/>
              </w:rPr>
              <w:t>Stress while waiting time</w:t>
            </w:r>
          </w:p>
        </w:tc>
      </w:tr>
    </w:tbl>
    <w:p w:rsidR="00956E11" w:rsidRPr="000E60A4" w:rsidRDefault="00956E11" w:rsidP="000E60A4">
      <w:pPr>
        <w:jc w:val="center"/>
        <w:rPr>
          <w:rFonts w:asciiTheme="majorBidi" w:hAnsiTheme="majorBidi" w:cstheme="majorBidi"/>
          <w:sz w:val="24"/>
          <w:szCs w:val="24"/>
        </w:rPr>
      </w:pPr>
    </w:p>
    <w:sectPr w:rsidR="00956E11" w:rsidRPr="000E60A4" w:rsidSect="001C32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3384E"/>
    <w:multiLevelType w:val="hybridMultilevel"/>
    <w:tmpl w:val="ABB83944"/>
    <w:lvl w:ilvl="0" w:tplc="A33E1CEA">
      <w:start w:val="3"/>
      <w:numFmt w:val="bullet"/>
      <w:lvlText w:val="-"/>
      <w:lvlJc w:val="left"/>
      <w:pPr>
        <w:ind w:left="540" w:hanging="360"/>
      </w:pPr>
      <w:rPr>
        <w:rFonts w:asciiTheme="majorBidi" w:eastAsiaTheme="minorHAnsi" w:hAnsiTheme="majorBid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96B"/>
    <w:rsid w:val="00023978"/>
    <w:rsid w:val="000856CF"/>
    <w:rsid w:val="000E39D1"/>
    <w:rsid w:val="000E60A4"/>
    <w:rsid w:val="001C329F"/>
    <w:rsid w:val="0026148C"/>
    <w:rsid w:val="00302D1B"/>
    <w:rsid w:val="003168B9"/>
    <w:rsid w:val="00334EA0"/>
    <w:rsid w:val="003F3A50"/>
    <w:rsid w:val="00415BC8"/>
    <w:rsid w:val="00552290"/>
    <w:rsid w:val="005F5901"/>
    <w:rsid w:val="00610F28"/>
    <w:rsid w:val="0065699F"/>
    <w:rsid w:val="00661F30"/>
    <w:rsid w:val="006F23BF"/>
    <w:rsid w:val="00727B87"/>
    <w:rsid w:val="007D1D7D"/>
    <w:rsid w:val="00842D3A"/>
    <w:rsid w:val="00896502"/>
    <w:rsid w:val="00956E11"/>
    <w:rsid w:val="009A730B"/>
    <w:rsid w:val="009C4342"/>
    <w:rsid w:val="009E4D5D"/>
    <w:rsid w:val="00AC3616"/>
    <w:rsid w:val="00B172F5"/>
    <w:rsid w:val="00BA513A"/>
    <w:rsid w:val="00D04638"/>
    <w:rsid w:val="00E11570"/>
    <w:rsid w:val="00E243FB"/>
    <w:rsid w:val="00E26B67"/>
    <w:rsid w:val="00F6596B"/>
    <w:rsid w:val="00FF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8D901"/>
  <w15:docId w15:val="{20CA8723-D4E3-403B-9631-74B512DAF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A50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3A50"/>
    <w:pPr>
      <w:spacing w:after="0" w:line="240" w:lineRule="auto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F3A50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9C4342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9C4342"/>
    <w:rPr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0F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F28"/>
    <w:rPr>
      <w:rFonts w:ascii="Segoe UI" w:hAnsi="Segoe UI" w:cs="Segoe UI"/>
      <w:sz w:val="18"/>
      <w:szCs w:val="1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Mojahed</dc:creator>
  <cp:lastModifiedBy>Mojahed</cp:lastModifiedBy>
  <cp:revision>6</cp:revision>
  <dcterms:created xsi:type="dcterms:W3CDTF">2020-10-18T15:59:00Z</dcterms:created>
  <dcterms:modified xsi:type="dcterms:W3CDTF">2020-11-12T08:25:00Z</dcterms:modified>
</cp:coreProperties>
</file>