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921"/>
        <w:bidiVisual/>
        <w:tblW w:w="10065" w:type="dxa"/>
        <w:tblLook w:val="04A0" w:firstRow="1" w:lastRow="0" w:firstColumn="1" w:lastColumn="0" w:noHBand="0" w:noVBand="1"/>
      </w:tblPr>
      <w:tblGrid>
        <w:gridCol w:w="5177"/>
        <w:gridCol w:w="4888"/>
      </w:tblGrid>
      <w:tr w:rsidR="004611D2" w:rsidRPr="008763EE" w14:paraId="2E61FBE6" w14:textId="77777777" w:rsidTr="004611D2">
        <w:tc>
          <w:tcPr>
            <w:tcW w:w="10065" w:type="dxa"/>
            <w:gridSpan w:val="2"/>
            <w:tcBorders>
              <w:top w:val="nil"/>
              <w:left w:val="nil"/>
              <w:bottom w:val="single" w:sz="4" w:space="0" w:color="auto"/>
              <w:right w:val="nil"/>
            </w:tcBorders>
          </w:tcPr>
          <w:p w14:paraId="0D33C606" w14:textId="22C2F031" w:rsidR="004611D2" w:rsidRPr="00185A63" w:rsidRDefault="004611D2" w:rsidP="001731BF">
            <w:pPr>
              <w:spacing w:line="360" w:lineRule="auto"/>
              <w:jc w:val="both"/>
              <w:rPr>
                <w:rFonts w:asciiTheme="majorBidi" w:hAnsiTheme="majorBidi" w:cstheme="majorBidi"/>
                <w:b/>
                <w:bCs/>
                <w:sz w:val="20"/>
                <w:szCs w:val="20"/>
                <w:u w:val="single"/>
                <w:lang w:val="en-US"/>
              </w:rPr>
            </w:pPr>
            <w:r w:rsidRPr="007A5E47">
              <w:rPr>
                <w:rFonts w:asciiTheme="majorBidi" w:hAnsiTheme="majorBidi" w:cstheme="majorBidi"/>
                <w:b/>
                <w:bCs/>
                <w:sz w:val="20"/>
                <w:szCs w:val="20"/>
              </w:rPr>
              <w:t xml:space="preserve">Appendix 1. Adaptation of WHO QualityRights </w:t>
            </w:r>
            <w:r w:rsidR="000017FA">
              <w:rPr>
                <w:rFonts w:asciiTheme="majorBidi" w:hAnsiTheme="majorBidi" w:cstheme="majorBidi"/>
                <w:b/>
                <w:bCs/>
                <w:sz w:val="20"/>
                <w:szCs w:val="20"/>
              </w:rPr>
              <w:t>S</w:t>
            </w:r>
            <w:r w:rsidRPr="007A5E47">
              <w:rPr>
                <w:rFonts w:asciiTheme="majorBidi" w:hAnsiTheme="majorBidi" w:cstheme="majorBidi"/>
                <w:b/>
                <w:bCs/>
                <w:sz w:val="20"/>
                <w:szCs w:val="20"/>
              </w:rPr>
              <w:t xml:space="preserve">tandards and </w:t>
            </w:r>
            <w:r w:rsidR="000017FA">
              <w:rPr>
                <w:rFonts w:asciiTheme="majorBidi" w:hAnsiTheme="majorBidi" w:cstheme="majorBidi"/>
                <w:b/>
                <w:bCs/>
                <w:sz w:val="20"/>
                <w:szCs w:val="20"/>
              </w:rPr>
              <w:t>E</w:t>
            </w:r>
            <w:r w:rsidRPr="007A5E47">
              <w:rPr>
                <w:rFonts w:asciiTheme="majorBidi" w:hAnsiTheme="majorBidi" w:cstheme="majorBidi"/>
                <w:b/>
                <w:bCs/>
                <w:sz w:val="20"/>
                <w:szCs w:val="20"/>
              </w:rPr>
              <w:t xml:space="preserve">xamples into CRPDAS </w:t>
            </w:r>
            <w:r w:rsidR="00074A78">
              <w:rPr>
                <w:rFonts w:asciiTheme="majorBidi" w:hAnsiTheme="majorBidi" w:cstheme="majorBidi"/>
                <w:b/>
                <w:bCs/>
                <w:sz w:val="20"/>
                <w:szCs w:val="20"/>
              </w:rPr>
              <w:t>I</w:t>
            </w:r>
            <w:r w:rsidRPr="007A5E47">
              <w:rPr>
                <w:rFonts w:asciiTheme="majorBidi" w:hAnsiTheme="majorBidi" w:cstheme="majorBidi"/>
                <w:b/>
                <w:bCs/>
                <w:sz w:val="20"/>
                <w:szCs w:val="20"/>
              </w:rPr>
              <w:t>tems</w:t>
            </w:r>
          </w:p>
          <w:p w14:paraId="3F79A886" w14:textId="7038D5E9" w:rsidR="004611D2" w:rsidRDefault="004611D2" w:rsidP="00633AA0">
            <w:pPr>
              <w:pStyle w:val="NormalWeb"/>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This appendix </w:t>
            </w:r>
            <w:r w:rsidR="0099799B">
              <w:rPr>
                <w:rFonts w:asciiTheme="majorBidi" w:hAnsiTheme="majorBidi" w:cstheme="majorBidi"/>
                <w:sz w:val="20"/>
                <w:szCs w:val="20"/>
              </w:rPr>
              <w:t>outlines</w:t>
            </w:r>
            <w:r w:rsidR="0099799B" w:rsidRPr="008763EE">
              <w:rPr>
                <w:rFonts w:asciiTheme="majorBidi" w:hAnsiTheme="majorBidi" w:cstheme="majorBidi"/>
                <w:sz w:val="20"/>
                <w:szCs w:val="20"/>
              </w:rPr>
              <w:t xml:space="preserve"> </w:t>
            </w:r>
            <w:r w:rsidRPr="008763EE">
              <w:rPr>
                <w:rFonts w:asciiTheme="majorBidi" w:hAnsiTheme="majorBidi" w:cstheme="majorBidi"/>
                <w:sz w:val="20"/>
                <w:szCs w:val="20"/>
              </w:rPr>
              <w:t>the adaptation of WHO QualityRights standards and illustrative examples into CRPDAS items. “Included and adapted”</w:t>
            </w:r>
            <w:r w:rsidR="00E269FE">
              <w:rPr>
                <w:rFonts w:asciiTheme="majorBidi" w:hAnsiTheme="majorBidi" w:cstheme="majorBidi"/>
                <w:sz w:val="20"/>
                <w:szCs w:val="20"/>
              </w:rPr>
              <w:t xml:space="preserve"> </w:t>
            </w:r>
            <w:r w:rsidR="00A74FCE">
              <w:rPr>
                <w:rFonts w:asciiTheme="majorBidi" w:hAnsiTheme="majorBidi" w:cstheme="majorBidi"/>
                <w:sz w:val="20"/>
                <w:szCs w:val="20"/>
              </w:rPr>
              <w:t>refers</w:t>
            </w:r>
            <w:r w:rsidR="00E269FE">
              <w:rPr>
                <w:rFonts w:asciiTheme="majorBidi" w:hAnsiTheme="majorBidi" w:cstheme="majorBidi"/>
                <w:sz w:val="20"/>
                <w:szCs w:val="20"/>
              </w:rPr>
              <w:t xml:space="preserve"> to</w:t>
            </w:r>
            <w:r w:rsidR="00252601" w:rsidRPr="00252601">
              <w:rPr>
                <w:rFonts w:asciiTheme="majorBidi" w:hAnsiTheme="majorBidi" w:cstheme="majorBidi"/>
                <w:sz w:val="20"/>
                <w:szCs w:val="20"/>
              </w:rPr>
              <w:t xml:space="preserve"> standards</w:t>
            </w:r>
            <w:r w:rsidR="00A74FCE">
              <w:rPr>
                <w:rFonts w:asciiTheme="majorBidi" w:hAnsiTheme="majorBidi" w:cstheme="majorBidi"/>
                <w:sz w:val="20"/>
                <w:szCs w:val="20"/>
              </w:rPr>
              <w:t xml:space="preserve"> and </w:t>
            </w:r>
            <w:r w:rsidR="00252601" w:rsidRPr="00252601">
              <w:rPr>
                <w:rFonts w:asciiTheme="majorBidi" w:hAnsiTheme="majorBidi" w:cstheme="majorBidi"/>
                <w:sz w:val="20"/>
                <w:szCs w:val="20"/>
              </w:rPr>
              <w:t xml:space="preserve">examples that were reformulated into items describing clinicians’ behavior in practice, which respondents were asked to rate according to </w:t>
            </w:r>
            <w:r w:rsidR="00A74FCE">
              <w:rPr>
                <w:rFonts w:asciiTheme="majorBidi" w:hAnsiTheme="majorBidi" w:cstheme="majorBidi"/>
                <w:sz w:val="20"/>
                <w:szCs w:val="20"/>
              </w:rPr>
              <w:t>the</w:t>
            </w:r>
            <w:r w:rsidR="00252601" w:rsidRPr="00252601">
              <w:rPr>
                <w:rFonts w:asciiTheme="majorBidi" w:hAnsiTheme="majorBidi" w:cstheme="majorBidi"/>
                <w:sz w:val="20"/>
                <w:szCs w:val="20"/>
              </w:rPr>
              <w:t xml:space="preserve"> </w:t>
            </w:r>
            <w:r w:rsidR="00A74FCE">
              <w:rPr>
                <w:rFonts w:asciiTheme="majorBidi" w:hAnsiTheme="majorBidi" w:cstheme="majorBidi"/>
                <w:sz w:val="20"/>
                <w:szCs w:val="20"/>
              </w:rPr>
              <w:t>frequency</w:t>
            </w:r>
            <w:r w:rsidR="00252601" w:rsidRPr="00252601">
              <w:rPr>
                <w:rFonts w:asciiTheme="majorBidi" w:hAnsiTheme="majorBidi" w:cstheme="majorBidi"/>
                <w:sz w:val="20"/>
                <w:szCs w:val="20"/>
              </w:rPr>
              <w:t xml:space="preserve"> </w:t>
            </w:r>
            <w:r w:rsidR="00A74FCE">
              <w:rPr>
                <w:rFonts w:asciiTheme="majorBidi" w:hAnsiTheme="majorBidi" w:cstheme="majorBidi"/>
                <w:sz w:val="20"/>
                <w:szCs w:val="20"/>
              </w:rPr>
              <w:t xml:space="preserve">with which </w:t>
            </w:r>
            <w:r w:rsidR="00252601" w:rsidRPr="00252601">
              <w:rPr>
                <w:rFonts w:asciiTheme="majorBidi" w:hAnsiTheme="majorBidi" w:cstheme="majorBidi"/>
                <w:sz w:val="20"/>
                <w:szCs w:val="20"/>
              </w:rPr>
              <w:t>they engage in each behavior.</w:t>
            </w:r>
            <w:r w:rsidR="00252601" w:rsidRPr="00252601" w:rsidDel="00252601">
              <w:rPr>
                <w:rFonts w:asciiTheme="majorBidi" w:hAnsiTheme="majorBidi" w:cstheme="majorBidi"/>
                <w:sz w:val="20"/>
                <w:szCs w:val="20"/>
              </w:rPr>
              <w:t xml:space="preserve"> </w:t>
            </w:r>
            <w:r w:rsidRPr="008763EE">
              <w:rPr>
                <w:rFonts w:asciiTheme="majorBidi" w:hAnsiTheme="majorBidi" w:cstheme="majorBidi"/>
                <w:sz w:val="20"/>
                <w:szCs w:val="20"/>
              </w:rPr>
              <w:t xml:space="preserve"> “Excluded” indicates standards</w:t>
            </w:r>
            <w:r w:rsidR="00A74FCE">
              <w:rPr>
                <w:rFonts w:asciiTheme="majorBidi" w:hAnsiTheme="majorBidi" w:cstheme="majorBidi"/>
                <w:sz w:val="20"/>
                <w:szCs w:val="20"/>
              </w:rPr>
              <w:t xml:space="preserve"> and </w:t>
            </w:r>
            <w:r w:rsidRPr="008763EE">
              <w:rPr>
                <w:rFonts w:asciiTheme="majorBidi" w:hAnsiTheme="majorBidi" w:cstheme="majorBidi"/>
                <w:sz w:val="20"/>
                <w:szCs w:val="20"/>
              </w:rPr>
              <w:t>examples that were not transformed into questionnaire items</w:t>
            </w:r>
            <w:r w:rsidR="00397C51">
              <w:rPr>
                <w:rFonts w:asciiTheme="majorBidi" w:hAnsiTheme="majorBidi" w:cstheme="majorBidi"/>
                <w:sz w:val="20"/>
                <w:szCs w:val="20"/>
              </w:rPr>
              <w:t>,</w:t>
            </w:r>
            <w:r w:rsidRPr="008763EE">
              <w:rPr>
                <w:rFonts w:asciiTheme="majorBidi" w:hAnsiTheme="majorBidi" w:cstheme="majorBidi"/>
                <w:sz w:val="20"/>
                <w:szCs w:val="20"/>
              </w:rPr>
              <w:t xml:space="preserve"> </w:t>
            </w:r>
            <w:r w:rsidR="00E72898">
              <w:rPr>
                <w:rFonts w:asciiTheme="majorBidi" w:hAnsiTheme="majorBidi" w:cstheme="majorBidi"/>
                <w:sz w:val="20"/>
                <w:szCs w:val="20"/>
              </w:rPr>
              <w:t>as</w:t>
            </w:r>
            <w:r w:rsidR="00E72898" w:rsidRPr="008763EE">
              <w:rPr>
                <w:rFonts w:asciiTheme="majorBidi" w:hAnsiTheme="majorBidi" w:cstheme="majorBidi"/>
                <w:sz w:val="20"/>
                <w:szCs w:val="20"/>
              </w:rPr>
              <w:t xml:space="preserve"> </w:t>
            </w:r>
            <w:r w:rsidRPr="008763EE">
              <w:rPr>
                <w:rFonts w:asciiTheme="majorBidi" w:hAnsiTheme="majorBidi" w:cstheme="majorBidi"/>
                <w:sz w:val="20"/>
                <w:szCs w:val="20"/>
              </w:rPr>
              <w:t xml:space="preserve">they primarily </w:t>
            </w:r>
            <w:r w:rsidR="00D56675" w:rsidRPr="00D56675">
              <w:rPr>
                <w:rFonts w:asciiTheme="majorBidi" w:hAnsiTheme="majorBidi" w:cstheme="majorBidi"/>
                <w:sz w:val="20"/>
                <w:szCs w:val="20"/>
              </w:rPr>
              <w:t>pertained</w:t>
            </w:r>
            <w:r w:rsidR="004743B8">
              <w:rPr>
                <w:rFonts w:asciiTheme="majorBidi" w:hAnsiTheme="majorBidi" w:cstheme="majorBidi"/>
                <w:sz w:val="20"/>
                <w:szCs w:val="20"/>
              </w:rPr>
              <w:t xml:space="preserve"> to</w:t>
            </w:r>
            <w:r w:rsidRPr="008763EE">
              <w:rPr>
                <w:rFonts w:asciiTheme="majorBidi" w:hAnsiTheme="majorBidi" w:cstheme="majorBidi"/>
                <w:sz w:val="20"/>
                <w:szCs w:val="20"/>
              </w:rPr>
              <w:t xml:space="preserve"> institutional policy, legislation, environmental conditions, or </w:t>
            </w:r>
            <w:r w:rsidR="00633AA0" w:rsidRPr="00633AA0">
              <w:rPr>
                <w:rFonts w:asciiTheme="majorBidi" w:hAnsiTheme="majorBidi" w:cstheme="majorBidi"/>
                <w:sz w:val="20"/>
                <w:szCs w:val="20"/>
              </w:rPr>
              <w:t>characteristics</w:t>
            </w:r>
            <w:r w:rsidR="00633AA0">
              <w:rPr>
                <w:rFonts w:asciiTheme="majorBidi" w:hAnsiTheme="majorBidi" w:cstheme="majorBidi"/>
                <w:sz w:val="20"/>
                <w:szCs w:val="20"/>
              </w:rPr>
              <w:t xml:space="preserve"> of </w:t>
            </w:r>
            <w:r w:rsidRPr="008763EE">
              <w:rPr>
                <w:rFonts w:asciiTheme="majorBidi" w:hAnsiTheme="majorBidi" w:cstheme="majorBidi"/>
                <w:sz w:val="20"/>
                <w:szCs w:val="20"/>
              </w:rPr>
              <w:t>hospitalization</w:t>
            </w:r>
            <w:r w:rsidR="00633AA0">
              <w:rPr>
                <w:rFonts w:asciiTheme="majorBidi" w:hAnsiTheme="majorBidi" w:cstheme="majorBidi"/>
                <w:sz w:val="20"/>
                <w:szCs w:val="20"/>
              </w:rPr>
              <w:t xml:space="preserve"> </w:t>
            </w:r>
            <w:r w:rsidRPr="008763EE">
              <w:rPr>
                <w:rFonts w:asciiTheme="majorBidi" w:hAnsiTheme="majorBidi" w:cstheme="majorBidi"/>
                <w:sz w:val="20"/>
                <w:szCs w:val="20"/>
              </w:rPr>
              <w:t>setting</w:t>
            </w:r>
            <w:r w:rsidR="00633AA0">
              <w:rPr>
                <w:rFonts w:asciiTheme="majorBidi" w:hAnsiTheme="majorBidi" w:cstheme="majorBidi"/>
                <w:sz w:val="20"/>
                <w:szCs w:val="20"/>
              </w:rPr>
              <w:t xml:space="preserve">s. </w:t>
            </w:r>
            <w:r w:rsidRPr="008763EE">
              <w:rPr>
                <w:rFonts w:asciiTheme="majorBidi" w:hAnsiTheme="majorBidi" w:cstheme="majorBidi"/>
                <w:sz w:val="20"/>
                <w:szCs w:val="20"/>
              </w:rPr>
              <w:t xml:space="preserve">Some adapted items were included in the initial </w:t>
            </w:r>
            <w:r w:rsidR="00B5290B">
              <w:rPr>
                <w:rFonts w:asciiTheme="majorBidi" w:hAnsiTheme="majorBidi" w:cstheme="majorBidi"/>
                <w:sz w:val="20"/>
                <w:szCs w:val="20"/>
              </w:rPr>
              <w:t xml:space="preserve">item </w:t>
            </w:r>
            <w:r w:rsidRPr="008763EE">
              <w:rPr>
                <w:rFonts w:asciiTheme="majorBidi" w:hAnsiTheme="majorBidi" w:cstheme="majorBidi"/>
                <w:sz w:val="20"/>
                <w:szCs w:val="20"/>
              </w:rPr>
              <w:t>pool but were</w:t>
            </w:r>
            <w:r w:rsidR="003357A6">
              <w:rPr>
                <w:rFonts w:asciiTheme="majorBidi" w:hAnsiTheme="majorBidi" w:cstheme="majorBidi"/>
                <w:sz w:val="20"/>
                <w:szCs w:val="20"/>
              </w:rPr>
              <w:t xml:space="preserve"> subsequently</w:t>
            </w:r>
            <w:r w:rsidRPr="008763EE">
              <w:rPr>
                <w:rFonts w:asciiTheme="majorBidi" w:hAnsiTheme="majorBidi" w:cstheme="majorBidi"/>
                <w:sz w:val="20"/>
                <w:szCs w:val="20"/>
              </w:rPr>
              <w:t xml:space="preserve"> excluded during the exploratory phase </w:t>
            </w:r>
            <w:r w:rsidR="00165F2A">
              <w:rPr>
                <w:rFonts w:asciiTheme="majorBidi" w:hAnsiTheme="majorBidi" w:cstheme="majorBidi"/>
                <w:sz w:val="20"/>
                <w:szCs w:val="20"/>
              </w:rPr>
              <w:t>due to</w:t>
            </w:r>
            <w:r w:rsidRPr="008763EE">
              <w:rPr>
                <w:rFonts w:asciiTheme="majorBidi" w:hAnsiTheme="majorBidi" w:cstheme="majorBidi"/>
                <w:sz w:val="20"/>
                <w:szCs w:val="20"/>
              </w:rPr>
              <w:t xml:space="preserve">  low factor loadings.</w:t>
            </w:r>
          </w:p>
          <w:p w14:paraId="42902180" w14:textId="1AFFDE1F" w:rsidR="004611D2" w:rsidRPr="00B1680B" w:rsidRDefault="004611D2" w:rsidP="004611D2">
            <w:pPr>
              <w:pStyle w:val="NormalWeb"/>
              <w:spacing w:line="360" w:lineRule="auto"/>
              <w:rPr>
                <w:rFonts w:asciiTheme="majorBidi" w:hAnsiTheme="majorBidi" w:cstheme="majorBidi"/>
                <w:sz w:val="20"/>
                <w:szCs w:val="20"/>
              </w:rPr>
            </w:pPr>
          </w:p>
        </w:tc>
      </w:tr>
      <w:tr w:rsidR="004611D2" w:rsidRPr="008763EE" w14:paraId="06FCDAF6" w14:textId="77777777" w:rsidTr="004611D2">
        <w:tc>
          <w:tcPr>
            <w:tcW w:w="10065" w:type="dxa"/>
            <w:gridSpan w:val="2"/>
            <w:tcBorders>
              <w:top w:val="single" w:sz="4" w:space="0" w:color="auto"/>
              <w:left w:val="nil"/>
              <w:bottom w:val="single" w:sz="4" w:space="0" w:color="auto"/>
              <w:right w:val="nil"/>
            </w:tcBorders>
          </w:tcPr>
          <w:p w14:paraId="00097C94" w14:textId="71141B08"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b/>
                <w:bCs/>
                <w:sz w:val="20"/>
                <w:szCs w:val="20"/>
              </w:rPr>
              <w:t>Theme 1: The right to an adequate standard of living (Article 28 of the CRPD)</w:t>
            </w:r>
          </w:p>
        </w:tc>
      </w:tr>
      <w:tr w:rsidR="004611D2" w:rsidRPr="008763EE" w14:paraId="61DFBCC9" w14:textId="77777777" w:rsidTr="004611D2">
        <w:tc>
          <w:tcPr>
            <w:tcW w:w="5177" w:type="dxa"/>
            <w:tcBorders>
              <w:top w:val="single" w:sz="4" w:space="0" w:color="auto"/>
              <w:left w:val="nil"/>
              <w:bottom w:val="single" w:sz="4" w:space="0" w:color="auto"/>
              <w:right w:val="nil"/>
            </w:tcBorders>
          </w:tcPr>
          <w:p w14:paraId="2D68D4C1" w14:textId="77777777" w:rsidR="004611D2" w:rsidRPr="008763EE" w:rsidRDefault="004611D2" w:rsidP="001731BF">
            <w:pPr>
              <w:spacing w:line="360" w:lineRule="auto"/>
              <w:rPr>
                <w:rFonts w:asciiTheme="majorBidi" w:hAnsiTheme="majorBidi" w:cstheme="majorBidi"/>
                <w:b/>
                <w:bCs/>
                <w:color w:val="141413"/>
                <w:sz w:val="20"/>
                <w:szCs w:val="20"/>
                <w14:ligatures w14:val="standardContextual"/>
              </w:rPr>
            </w:pPr>
            <w:r w:rsidRPr="008763EE">
              <w:rPr>
                <w:rFonts w:asciiTheme="majorBidi" w:hAnsiTheme="majorBidi" w:cstheme="majorBidi"/>
                <w:b/>
                <w:bCs/>
                <w:color w:val="141413"/>
                <w:sz w:val="20"/>
                <w:szCs w:val="20"/>
                <w14:ligatures w14:val="standardContextual"/>
              </w:rPr>
              <w:t>CRPDAS adaptation decision</w:t>
            </w:r>
          </w:p>
        </w:tc>
        <w:tc>
          <w:tcPr>
            <w:tcW w:w="4888" w:type="dxa"/>
            <w:tcBorders>
              <w:top w:val="single" w:sz="4" w:space="0" w:color="auto"/>
              <w:left w:val="nil"/>
              <w:bottom w:val="single" w:sz="4" w:space="0" w:color="auto"/>
              <w:right w:val="nil"/>
            </w:tcBorders>
          </w:tcPr>
          <w:p w14:paraId="29B6B8E4" w14:textId="77777777" w:rsidR="004611D2" w:rsidRPr="008763EE" w:rsidRDefault="004611D2" w:rsidP="001731BF">
            <w:pPr>
              <w:spacing w:line="360" w:lineRule="auto"/>
              <w:rPr>
                <w:rFonts w:asciiTheme="majorBidi" w:hAnsiTheme="majorBidi" w:cstheme="majorBidi"/>
                <w:b/>
                <w:bCs/>
                <w:sz w:val="20"/>
                <w:szCs w:val="20"/>
              </w:rPr>
            </w:pPr>
            <w:r w:rsidRPr="008763EE">
              <w:rPr>
                <w:rFonts w:asciiTheme="majorBidi" w:hAnsiTheme="majorBidi" w:cstheme="majorBidi"/>
                <w:b/>
                <w:bCs/>
                <w:color w:val="141413"/>
                <w:sz w:val="20"/>
                <w:szCs w:val="20"/>
                <w14:ligatures w14:val="standardContextual"/>
              </w:rPr>
              <w:t>WHO QualityRights standard or example</w:t>
            </w:r>
          </w:p>
        </w:tc>
      </w:tr>
      <w:tr w:rsidR="004611D2" w:rsidRPr="008763EE" w14:paraId="4D8D4499" w14:textId="77777777" w:rsidTr="004611D2">
        <w:tc>
          <w:tcPr>
            <w:tcW w:w="5177" w:type="dxa"/>
            <w:tcBorders>
              <w:top w:val="single" w:sz="4" w:space="0" w:color="auto"/>
              <w:left w:val="nil"/>
              <w:bottom w:val="nil"/>
              <w:right w:val="nil"/>
            </w:tcBorders>
          </w:tcPr>
          <w:p w14:paraId="5F5A44D2"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w:t>
            </w:r>
          </w:p>
        </w:tc>
        <w:tc>
          <w:tcPr>
            <w:tcW w:w="4888" w:type="dxa"/>
            <w:tcBorders>
              <w:top w:val="single" w:sz="4" w:space="0" w:color="auto"/>
              <w:left w:val="nil"/>
              <w:bottom w:val="nil"/>
              <w:right w:val="nil"/>
            </w:tcBorders>
          </w:tcPr>
          <w:p w14:paraId="250F0DB3" w14:textId="3B68D251"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color w:val="141413"/>
                <w:sz w:val="20"/>
                <w:szCs w:val="20"/>
                <w14:ligatures w14:val="standardContextual"/>
              </w:rPr>
              <w:t>The building is in good physical condition</w:t>
            </w:r>
            <w:r w:rsidR="001B5A2E">
              <w:rPr>
                <w:rFonts w:asciiTheme="majorBidi" w:hAnsiTheme="majorBidi" w:cstheme="majorBidi"/>
                <w:color w:val="141413"/>
                <w:sz w:val="20"/>
                <w:szCs w:val="20"/>
                <w14:ligatures w14:val="standardContextual"/>
              </w:rPr>
              <w:t>.</w:t>
            </w:r>
          </w:p>
        </w:tc>
      </w:tr>
      <w:tr w:rsidR="004611D2" w:rsidRPr="008763EE" w14:paraId="77248EE8" w14:textId="77777777" w:rsidTr="004611D2">
        <w:tc>
          <w:tcPr>
            <w:tcW w:w="5177" w:type="dxa"/>
            <w:tcBorders>
              <w:top w:val="nil"/>
              <w:left w:val="nil"/>
              <w:bottom w:val="nil"/>
              <w:right w:val="nil"/>
            </w:tcBorders>
          </w:tcPr>
          <w:p w14:paraId="3F8D80BE"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w:t>
            </w:r>
          </w:p>
        </w:tc>
        <w:tc>
          <w:tcPr>
            <w:tcW w:w="4888" w:type="dxa"/>
            <w:tcBorders>
              <w:top w:val="nil"/>
              <w:left w:val="nil"/>
              <w:bottom w:val="nil"/>
              <w:right w:val="nil"/>
            </w:tcBorders>
          </w:tcPr>
          <w:p w14:paraId="3290C6BA" w14:textId="3E732DBA"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The sleeping conditions of service users are comfortable and allow sufficient privacy</w:t>
            </w:r>
            <w:r w:rsidR="001B5A2E">
              <w:rPr>
                <w:rFonts w:asciiTheme="majorBidi" w:hAnsiTheme="majorBidi" w:cstheme="majorBidi"/>
                <w:color w:val="141413"/>
                <w:sz w:val="20"/>
                <w:szCs w:val="20"/>
                <w14:ligatures w14:val="standardContextual"/>
              </w:rPr>
              <w:t>.</w:t>
            </w:r>
          </w:p>
        </w:tc>
      </w:tr>
      <w:tr w:rsidR="004611D2" w:rsidRPr="008763EE" w14:paraId="7DC1F637" w14:textId="77777777" w:rsidTr="004611D2">
        <w:tc>
          <w:tcPr>
            <w:tcW w:w="5177" w:type="dxa"/>
            <w:tcBorders>
              <w:top w:val="nil"/>
              <w:left w:val="nil"/>
              <w:bottom w:val="nil"/>
              <w:right w:val="nil"/>
            </w:tcBorders>
          </w:tcPr>
          <w:p w14:paraId="508B431B"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w:t>
            </w:r>
          </w:p>
        </w:tc>
        <w:tc>
          <w:tcPr>
            <w:tcW w:w="4888" w:type="dxa"/>
            <w:tcBorders>
              <w:top w:val="nil"/>
              <w:left w:val="nil"/>
              <w:bottom w:val="nil"/>
              <w:right w:val="nil"/>
            </w:tcBorders>
          </w:tcPr>
          <w:p w14:paraId="099A4126" w14:textId="63ADFC9A"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The facility meets hygiene and sanitary requirements</w:t>
            </w:r>
            <w:r w:rsidR="001B5A2E">
              <w:rPr>
                <w:rFonts w:asciiTheme="majorBidi" w:hAnsiTheme="majorBidi" w:cstheme="majorBidi"/>
                <w:color w:val="141413"/>
                <w:sz w:val="20"/>
                <w:szCs w:val="20"/>
                <w14:ligatures w14:val="standardContextual"/>
              </w:rPr>
              <w:t>.</w:t>
            </w:r>
          </w:p>
        </w:tc>
      </w:tr>
      <w:tr w:rsidR="004611D2" w:rsidRPr="008763EE" w14:paraId="0B1BF63C" w14:textId="77777777" w:rsidTr="004611D2">
        <w:tc>
          <w:tcPr>
            <w:tcW w:w="5177" w:type="dxa"/>
            <w:tcBorders>
              <w:top w:val="nil"/>
              <w:left w:val="nil"/>
              <w:bottom w:val="nil"/>
              <w:right w:val="nil"/>
            </w:tcBorders>
          </w:tcPr>
          <w:p w14:paraId="150F8AA7"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w:t>
            </w:r>
          </w:p>
        </w:tc>
        <w:tc>
          <w:tcPr>
            <w:tcW w:w="4888" w:type="dxa"/>
            <w:tcBorders>
              <w:top w:val="nil"/>
              <w:left w:val="nil"/>
              <w:bottom w:val="nil"/>
              <w:right w:val="nil"/>
            </w:tcBorders>
          </w:tcPr>
          <w:p w14:paraId="1046E716" w14:textId="24C09D74"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are given food, safe drinking-water and clothing that meet their needs and preferences</w:t>
            </w:r>
            <w:r w:rsidR="001B5A2E">
              <w:rPr>
                <w:rFonts w:asciiTheme="majorBidi" w:hAnsiTheme="majorBidi" w:cstheme="majorBidi"/>
                <w:color w:val="141413"/>
                <w:sz w:val="20"/>
                <w:szCs w:val="20"/>
                <w14:ligatures w14:val="standardContextual"/>
              </w:rPr>
              <w:t>.</w:t>
            </w:r>
          </w:p>
        </w:tc>
      </w:tr>
      <w:tr w:rsidR="004611D2" w:rsidRPr="008763EE" w14:paraId="439BBFC7" w14:textId="77777777" w:rsidTr="004611D2">
        <w:tc>
          <w:tcPr>
            <w:tcW w:w="5177" w:type="dxa"/>
            <w:tcBorders>
              <w:top w:val="nil"/>
              <w:left w:val="nil"/>
              <w:bottom w:val="nil"/>
              <w:right w:val="nil"/>
            </w:tcBorders>
          </w:tcPr>
          <w:p w14:paraId="4AC21AF6"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 institutional policy)</w:t>
            </w:r>
          </w:p>
        </w:tc>
        <w:tc>
          <w:tcPr>
            <w:tcW w:w="4888" w:type="dxa"/>
            <w:tcBorders>
              <w:top w:val="nil"/>
              <w:left w:val="nil"/>
              <w:bottom w:val="nil"/>
              <w:right w:val="nil"/>
            </w:tcBorders>
          </w:tcPr>
          <w:p w14:paraId="13912DEE" w14:textId="0C652823"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can communicate freely, and their right to privacy is respected</w:t>
            </w:r>
            <w:r w:rsidR="001B5A2E">
              <w:rPr>
                <w:rFonts w:asciiTheme="majorBidi" w:hAnsiTheme="majorBidi" w:cstheme="majorBidi"/>
                <w:color w:val="141413"/>
                <w:sz w:val="20"/>
                <w:szCs w:val="20"/>
                <w14:ligatures w14:val="standardContextual"/>
              </w:rPr>
              <w:t>.</w:t>
            </w:r>
          </w:p>
        </w:tc>
      </w:tr>
      <w:tr w:rsidR="004611D2" w:rsidRPr="008763EE" w14:paraId="5C204636" w14:textId="77777777" w:rsidTr="004611D2">
        <w:tc>
          <w:tcPr>
            <w:tcW w:w="5177" w:type="dxa"/>
            <w:tcBorders>
              <w:top w:val="nil"/>
              <w:left w:val="nil"/>
              <w:bottom w:val="nil"/>
              <w:right w:val="nil"/>
            </w:tcBorders>
          </w:tcPr>
          <w:p w14:paraId="49191799"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w:t>
            </w:r>
          </w:p>
        </w:tc>
        <w:tc>
          <w:tcPr>
            <w:tcW w:w="4888" w:type="dxa"/>
            <w:tcBorders>
              <w:top w:val="nil"/>
              <w:left w:val="nil"/>
              <w:bottom w:val="nil"/>
              <w:right w:val="nil"/>
            </w:tcBorders>
          </w:tcPr>
          <w:p w14:paraId="62AB2E68" w14:textId="1FC174A6"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The facility provides a welcoming, comfortable, stimulating environment conducive to active participation and interaction</w:t>
            </w:r>
            <w:r w:rsidR="001B5A2E">
              <w:rPr>
                <w:rFonts w:asciiTheme="majorBidi" w:hAnsiTheme="majorBidi" w:cstheme="majorBidi"/>
                <w:color w:val="141413"/>
                <w:sz w:val="20"/>
                <w:szCs w:val="20"/>
                <w14:ligatures w14:val="standardContextual"/>
              </w:rPr>
              <w:t>.</w:t>
            </w:r>
          </w:p>
        </w:tc>
      </w:tr>
      <w:tr w:rsidR="004611D2" w:rsidRPr="008763EE" w14:paraId="50EB77E9" w14:textId="77777777" w:rsidTr="004611D2">
        <w:tc>
          <w:tcPr>
            <w:tcW w:w="5177" w:type="dxa"/>
            <w:tcBorders>
              <w:top w:val="nil"/>
              <w:left w:val="nil"/>
              <w:bottom w:val="nil"/>
              <w:right w:val="nil"/>
            </w:tcBorders>
          </w:tcPr>
          <w:p w14:paraId="5D327E2D" w14:textId="77777777" w:rsidR="004611D2" w:rsidRPr="008763EE" w:rsidRDefault="004611D2" w:rsidP="001731BF">
            <w:pPr>
              <w:spacing w:line="360" w:lineRule="auto"/>
              <w:rPr>
                <w:rFonts w:asciiTheme="majorBidi" w:hAnsiTheme="majorBidi" w:cstheme="majorBidi"/>
                <w:b/>
                <w:bCs/>
                <w:sz w:val="20"/>
                <w:szCs w:val="20"/>
                <w:rtl/>
              </w:rPr>
            </w:pPr>
            <w:r w:rsidRPr="008763EE">
              <w:rPr>
                <w:rFonts w:asciiTheme="majorBidi" w:hAnsiTheme="majorBidi" w:cstheme="majorBidi"/>
                <w:sz w:val="20"/>
                <w:szCs w:val="20"/>
              </w:rPr>
              <w:t>Excluded (hospitalization setting, institutional policy)</w:t>
            </w:r>
          </w:p>
        </w:tc>
        <w:tc>
          <w:tcPr>
            <w:tcW w:w="4888" w:type="dxa"/>
            <w:tcBorders>
              <w:top w:val="nil"/>
              <w:left w:val="nil"/>
              <w:bottom w:val="nil"/>
              <w:right w:val="nil"/>
            </w:tcBorders>
          </w:tcPr>
          <w:p w14:paraId="751F6826" w14:textId="687C561D"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enjoy a fulfilling social and personal life and remain engaged in community life and activities</w:t>
            </w:r>
            <w:r w:rsidR="001B5A2E">
              <w:rPr>
                <w:rFonts w:asciiTheme="majorBidi" w:hAnsiTheme="majorBidi" w:cstheme="majorBidi"/>
                <w:color w:val="141413"/>
                <w:sz w:val="20"/>
                <w:szCs w:val="20"/>
                <w14:ligatures w14:val="standardContextual"/>
              </w:rPr>
              <w:t>.</w:t>
            </w:r>
          </w:p>
        </w:tc>
      </w:tr>
      <w:tr w:rsidR="004611D2" w:rsidRPr="008763EE" w14:paraId="1BABD1DB" w14:textId="77777777" w:rsidTr="004611D2">
        <w:tc>
          <w:tcPr>
            <w:tcW w:w="5177" w:type="dxa"/>
            <w:tcBorders>
              <w:top w:val="nil"/>
              <w:left w:val="nil"/>
              <w:bottom w:val="nil"/>
              <w:right w:val="nil"/>
            </w:tcBorders>
          </w:tcPr>
          <w:p w14:paraId="7463F417" w14:textId="1EDBBBE5" w:rsidR="004611D2" w:rsidRPr="008763EE" w:rsidRDefault="004611D2" w:rsidP="001731BF">
            <w:pPr>
              <w:spacing w:line="360" w:lineRule="auto"/>
              <w:rPr>
                <w:rFonts w:asciiTheme="majorBidi" w:hAnsiTheme="majorBidi" w:cstheme="majorBidi"/>
                <w:sz w:val="20"/>
                <w:szCs w:val="20"/>
                <w:rtl/>
              </w:rPr>
            </w:pPr>
            <w:r w:rsidRPr="008763EE">
              <w:rPr>
                <w:rFonts w:asciiTheme="majorBidi" w:hAnsiTheme="majorBidi" w:cstheme="majorBidi"/>
                <w:sz w:val="20"/>
                <w:szCs w:val="20"/>
              </w:rPr>
              <w:t>Included and adapted (item 7, subscale 2): “Believes that every patient should be allowed to maintain contact with people outside the hospitalization facility without restriction”</w:t>
            </w:r>
          </w:p>
        </w:tc>
        <w:tc>
          <w:tcPr>
            <w:tcW w:w="4888" w:type="dxa"/>
            <w:tcBorders>
              <w:top w:val="nil"/>
              <w:left w:val="nil"/>
              <w:bottom w:val="nil"/>
              <w:right w:val="nil"/>
            </w:tcBorders>
          </w:tcPr>
          <w:p w14:paraId="39981D61" w14:textId="5D08B2F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Unrestricted access to telephone, e-mail and postal services, to communicate with people outside the facilities</w:t>
            </w:r>
            <w:r w:rsidR="001B5A2E">
              <w:rPr>
                <w:rFonts w:asciiTheme="majorBidi" w:hAnsiTheme="majorBidi" w:cstheme="majorBidi"/>
                <w:color w:val="141413"/>
                <w:sz w:val="20"/>
                <w:szCs w:val="20"/>
                <w14:ligatures w14:val="standardContextual"/>
              </w:rPr>
              <w:t>.</w:t>
            </w:r>
          </w:p>
        </w:tc>
      </w:tr>
      <w:tr w:rsidR="004611D2" w:rsidRPr="008763EE" w14:paraId="4045A3E1" w14:textId="77777777" w:rsidTr="004611D2">
        <w:tc>
          <w:tcPr>
            <w:tcW w:w="5177" w:type="dxa"/>
            <w:tcBorders>
              <w:top w:val="nil"/>
              <w:left w:val="nil"/>
              <w:bottom w:val="nil"/>
              <w:right w:val="nil"/>
            </w:tcBorders>
          </w:tcPr>
          <w:p w14:paraId="3FC2E6D8" w14:textId="6F341079" w:rsidR="004611D2" w:rsidRPr="008763EE" w:rsidRDefault="004611D2" w:rsidP="00844381">
            <w:pPr>
              <w:spacing w:line="360" w:lineRule="auto"/>
              <w:rPr>
                <w:rFonts w:asciiTheme="majorBidi" w:hAnsiTheme="majorBidi" w:cstheme="majorBidi"/>
                <w:color w:val="000000"/>
                <w:sz w:val="20"/>
                <w:szCs w:val="20"/>
                <w:rtl/>
                <w:lang w:val="en-US"/>
              </w:rPr>
            </w:pPr>
            <w:r w:rsidRPr="008763EE">
              <w:rPr>
                <w:rFonts w:asciiTheme="majorBidi" w:hAnsiTheme="majorBidi" w:cstheme="majorBidi"/>
                <w:sz w:val="20"/>
                <w:szCs w:val="20"/>
              </w:rPr>
              <w:t>Adapted item: “</w:t>
            </w:r>
            <w:r w:rsidRPr="008763EE">
              <w:rPr>
                <w:rFonts w:asciiTheme="majorBidi" w:hAnsiTheme="majorBidi" w:cstheme="majorBidi"/>
                <w:color w:val="000000"/>
                <w:sz w:val="20"/>
                <w:szCs w:val="20"/>
              </w:rPr>
              <w:t>Believes that the number or duration</w:t>
            </w:r>
            <w:r w:rsidR="00844381">
              <w:rPr>
                <w:rFonts w:asciiTheme="majorBidi" w:hAnsiTheme="majorBidi" w:cstheme="majorBidi"/>
                <w:color w:val="000000"/>
                <w:sz w:val="20"/>
                <w:szCs w:val="20"/>
              </w:rPr>
              <w:t xml:space="preserve"> </w:t>
            </w:r>
            <w:r w:rsidRPr="008763EE">
              <w:rPr>
                <w:rFonts w:asciiTheme="majorBidi" w:hAnsiTheme="majorBidi" w:cstheme="majorBidi"/>
                <w:color w:val="000000"/>
                <w:sz w:val="20"/>
                <w:szCs w:val="20"/>
              </w:rPr>
              <w:t xml:space="preserve">of visits patients have with their visitors should not be restricted”* </w:t>
            </w:r>
          </w:p>
        </w:tc>
        <w:tc>
          <w:tcPr>
            <w:tcW w:w="4888" w:type="dxa"/>
            <w:tcBorders>
              <w:top w:val="nil"/>
              <w:left w:val="nil"/>
              <w:bottom w:val="nil"/>
              <w:right w:val="nil"/>
            </w:tcBorders>
          </w:tcPr>
          <w:p w14:paraId="331ED106" w14:textId="31C6A7B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The institution has open gates and visitors can come in without restriction</w:t>
            </w:r>
            <w:r w:rsidR="001B5A2E">
              <w:rPr>
                <w:rFonts w:asciiTheme="majorBidi" w:hAnsiTheme="majorBidi" w:cstheme="majorBidi"/>
                <w:color w:val="141413"/>
                <w:sz w:val="20"/>
                <w:szCs w:val="20"/>
                <w14:ligatures w14:val="standardContextual"/>
              </w:rPr>
              <w:t>.</w:t>
            </w:r>
          </w:p>
        </w:tc>
      </w:tr>
      <w:tr w:rsidR="004611D2" w:rsidRPr="008763EE" w14:paraId="5F72A023" w14:textId="77777777" w:rsidTr="004611D2">
        <w:tc>
          <w:tcPr>
            <w:tcW w:w="10065" w:type="dxa"/>
            <w:gridSpan w:val="2"/>
            <w:tcBorders>
              <w:top w:val="nil"/>
              <w:left w:val="nil"/>
              <w:bottom w:val="single" w:sz="4" w:space="0" w:color="auto"/>
              <w:right w:val="nil"/>
            </w:tcBorders>
          </w:tcPr>
          <w:p w14:paraId="4AACBA44" w14:textId="2B5DEB2F" w:rsidR="004611D2" w:rsidRPr="008763EE" w:rsidRDefault="004611D2" w:rsidP="001731BF">
            <w:pPr>
              <w:spacing w:line="360" w:lineRule="auto"/>
              <w:rPr>
                <w:rFonts w:asciiTheme="majorBidi" w:hAnsiTheme="majorBidi" w:cstheme="majorBidi"/>
                <w:b/>
                <w:bCs/>
                <w:sz w:val="20"/>
                <w:szCs w:val="20"/>
              </w:rPr>
            </w:pPr>
            <w:r w:rsidRPr="008763EE">
              <w:rPr>
                <w:rFonts w:asciiTheme="majorBidi" w:hAnsiTheme="majorBidi" w:cstheme="majorBidi"/>
                <w:b/>
                <w:bCs/>
                <w:sz w:val="20"/>
                <w:szCs w:val="20"/>
              </w:rPr>
              <w:t>Theme 2: The right to enjoyment of the highest attainable standard of physical and mental health (Article 25 of the CRPD)</w:t>
            </w:r>
          </w:p>
        </w:tc>
      </w:tr>
      <w:tr w:rsidR="004611D2" w:rsidRPr="008763EE" w14:paraId="6696EC0C" w14:textId="77777777" w:rsidTr="004611D2">
        <w:tc>
          <w:tcPr>
            <w:tcW w:w="5177" w:type="dxa"/>
            <w:tcBorders>
              <w:top w:val="single" w:sz="4" w:space="0" w:color="auto"/>
              <w:left w:val="nil"/>
              <w:bottom w:val="single" w:sz="4" w:space="0" w:color="auto"/>
              <w:right w:val="nil"/>
            </w:tcBorders>
          </w:tcPr>
          <w:p w14:paraId="4B764BF6"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b/>
                <w:bCs/>
                <w:color w:val="141413"/>
                <w:sz w:val="20"/>
                <w:szCs w:val="20"/>
                <w14:ligatures w14:val="standardContextual"/>
              </w:rPr>
              <w:t>CRPDAS adaptation decision</w:t>
            </w:r>
          </w:p>
        </w:tc>
        <w:tc>
          <w:tcPr>
            <w:tcW w:w="4888" w:type="dxa"/>
            <w:tcBorders>
              <w:top w:val="single" w:sz="4" w:space="0" w:color="auto"/>
              <w:left w:val="nil"/>
              <w:bottom w:val="single" w:sz="4" w:space="0" w:color="auto"/>
              <w:right w:val="nil"/>
            </w:tcBorders>
          </w:tcPr>
          <w:p w14:paraId="144CEFC4"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color w:val="141413"/>
                <w:sz w:val="20"/>
                <w:szCs w:val="20"/>
                <w14:ligatures w14:val="standardContextual"/>
              </w:rPr>
              <w:t>WHO QualityRights standard or example</w:t>
            </w:r>
          </w:p>
        </w:tc>
      </w:tr>
      <w:tr w:rsidR="004611D2" w:rsidRPr="008763EE" w14:paraId="4950493C" w14:textId="77777777" w:rsidTr="004611D2">
        <w:tc>
          <w:tcPr>
            <w:tcW w:w="5177" w:type="dxa"/>
            <w:tcBorders>
              <w:top w:val="single" w:sz="4" w:space="0" w:color="auto"/>
              <w:left w:val="nil"/>
              <w:bottom w:val="nil"/>
              <w:right w:val="nil"/>
            </w:tcBorders>
          </w:tcPr>
          <w:p w14:paraId="46EA6AE4"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Excluded (institutional policy, legislation)</w:t>
            </w:r>
          </w:p>
        </w:tc>
        <w:tc>
          <w:tcPr>
            <w:tcW w:w="4888" w:type="dxa"/>
            <w:tcBorders>
              <w:top w:val="single" w:sz="4" w:space="0" w:color="auto"/>
              <w:left w:val="nil"/>
              <w:bottom w:val="nil"/>
              <w:right w:val="nil"/>
            </w:tcBorders>
          </w:tcPr>
          <w:p w14:paraId="2A138133" w14:textId="2D1CE63B"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Facilities are available to everyone who requires treatment and support</w:t>
            </w:r>
            <w:r w:rsidR="001B5A2E">
              <w:rPr>
                <w:rFonts w:asciiTheme="majorBidi" w:hAnsiTheme="majorBidi" w:cstheme="majorBidi"/>
                <w:color w:val="141413"/>
                <w:sz w:val="20"/>
                <w:szCs w:val="20"/>
                <w14:ligatures w14:val="standardContextual"/>
              </w:rPr>
              <w:t>.</w:t>
            </w:r>
          </w:p>
        </w:tc>
      </w:tr>
      <w:tr w:rsidR="004611D2" w:rsidRPr="008763EE" w14:paraId="2476A35E" w14:textId="77777777" w:rsidTr="004611D2">
        <w:tc>
          <w:tcPr>
            <w:tcW w:w="5177" w:type="dxa"/>
            <w:tcBorders>
              <w:top w:val="nil"/>
              <w:left w:val="nil"/>
              <w:bottom w:val="nil"/>
              <w:right w:val="nil"/>
            </w:tcBorders>
          </w:tcPr>
          <w:p w14:paraId="2816561E"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lastRenderedPageBreak/>
              <w:t xml:space="preserve">Excluded </w:t>
            </w:r>
            <w:r w:rsidRPr="008763EE">
              <w:rPr>
                <w:rFonts w:asciiTheme="majorBidi" w:hAnsiTheme="majorBidi" w:cstheme="majorBidi"/>
                <w:sz w:val="20"/>
                <w:szCs w:val="20"/>
                <w:rtl/>
              </w:rPr>
              <w:t>)</w:t>
            </w:r>
            <w:r w:rsidRPr="008763EE">
              <w:rPr>
                <w:rFonts w:asciiTheme="majorBidi" w:hAnsiTheme="majorBidi" w:cstheme="majorBidi"/>
                <w:sz w:val="20"/>
                <w:szCs w:val="20"/>
              </w:rPr>
              <w:t>hospitalization settings</w:t>
            </w:r>
            <w:r w:rsidRPr="008763EE">
              <w:rPr>
                <w:rFonts w:asciiTheme="majorBidi" w:hAnsiTheme="majorBidi" w:cstheme="majorBidi"/>
                <w:sz w:val="20"/>
                <w:szCs w:val="20"/>
                <w:rtl/>
              </w:rPr>
              <w:t>(</w:t>
            </w:r>
          </w:p>
        </w:tc>
        <w:tc>
          <w:tcPr>
            <w:tcW w:w="4888" w:type="dxa"/>
            <w:tcBorders>
              <w:top w:val="nil"/>
              <w:left w:val="nil"/>
              <w:bottom w:val="nil"/>
              <w:right w:val="nil"/>
            </w:tcBorders>
          </w:tcPr>
          <w:p w14:paraId="7BF29622" w14:textId="48B93B9A"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The facility has skilled staff and provides good-quality mental health services</w:t>
            </w:r>
            <w:r w:rsidR="001B5A2E">
              <w:rPr>
                <w:rFonts w:asciiTheme="majorBidi" w:hAnsiTheme="majorBidi" w:cstheme="majorBidi"/>
                <w:color w:val="141413"/>
                <w:sz w:val="20"/>
                <w:szCs w:val="20"/>
                <w14:ligatures w14:val="standardContextual"/>
              </w:rPr>
              <w:t>.</w:t>
            </w:r>
          </w:p>
        </w:tc>
      </w:tr>
      <w:tr w:rsidR="004611D2" w:rsidRPr="008763EE" w14:paraId="2520AF0C" w14:textId="77777777" w:rsidTr="004611D2">
        <w:tc>
          <w:tcPr>
            <w:tcW w:w="5177" w:type="dxa"/>
            <w:tcBorders>
              <w:top w:val="nil"/>
              <w:left w:val="nil"/>
              <w:bottom w:val="nil"/>
              <w:right w:val="nil"/>
            </w:tcBorders>
          </w:tcPr>
          <w:p w14:paraId="76662124"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Excluded </w:t>
            </w:r>
            <w:r w:rsidRPr="008763EE">
              <w:rPr>
                <w:rFonts w:asciiTheme="majorBidi" w:hAnsiTheme="majorBidi" w:cstheme="majorBidi"/>
                <w:sz w:val="20"/>
                <w:szCs w:val="20"/>
                <w:rtl/>
              </w:rPr>
              <w:t>)</w:t>
            </w:r>
            <w:r w:rsidRPr="008763EE">
              <w:rPr>
                <w:rFonts w:asciiTheme="majorBidi" w:hAnsiTheme="majorBidi" w:cstheme="majorBidi"/>
                <w:sz w:val="20"/>
                <w:szCs w:val="20"/>
              </w:rPr>
              <w:t>hospitalization settings</w:t>
            </w:r>
            <w:r w:rsidRPr="008763EE">
              <w:rPr>
                <w:rFonts w:asciiTheme="majorBidi" w:hAnsiTheme="majorBidi" w:cstheme="majorBidi"/>
                <w:sz w:val="20"/>
                <w:szCs w:val="20"/>
                <w:rtl/>
              </w:rPr>
              <w:t>(</w:t>
            </w:r>
          </w:p>
        </w:tc>
        <w:tc>
          <w:tcPr>
            <w:tcW w:w="4888" w:type="dxa"/>
            <w:tcBorders>
              <w:top w:val="nil"/>
              <w:left w:val="nil"/>
              <w:bottom w:val="nil"/>
              <w:right w:val="nil"/>
            </w:tcBorders>
          </w:tcPr>
          <w:p w14:paraId="471253AB" w14:textId="05305871"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Treatment, psychosocial rehabilitation and links to support networks and other services are elements of a service user-driven recovery plan and contribute to a service user’s ability to live independently in the community</w:t>
            </w:r>
            <w:r w:rsidR="001B5A2E">
              <w:rPr>
                <w:rFonts w:asciiTheme="majorBidi" w:hAnsiTheme="majorBidi" w:cstheme="majorBidi"/>
                <w:color w:val="141413"/>
                <w:sz w:val="20"/>
                <w:szCs w:val="20"/>
                <w14:ligatures w14:val="standardContextual"/>
              </w:rPr>
              <w:t>.</w:t>
            </w:r>
          </w:p>
        </w:tc>
      </w:tr>
      <w:tr w:rsidR="004611D2" w:rsidRPr="008763EE" w14:paraId="2C5D769A" w14:textId="77777777" w:rsidTr="004611D2">
        <w:tc>
          <w:tcPr>
            <w:tcW w:w="5177" w:type="dxa"/>
            <w:tcBorders>
              <w:top w:val="nil"/>
              <w:left w:val="nil"/>
              <w:bottom w:val="nil"/>
              <w:right w:val="nil"/>
            </w:tcBorders>
          </w:tcPr>
          <w:p w14:paraId="71E836B9"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Excluded  </w:t>
            </w:r>
            <w:r w:rsidRPr="008763EE">
              <w:rPr>
                <w:rFonts w:asciiTheme="majorBidi" w:hAnsiTheme="majorBidi" w:cstheme="majorBidi"/>
                <w:sz w:val="20"/>
                <w:szCs w:val="20"/>
                <w:rtl/>
              </w:rPr>
              <w:t>)</w:t>
            </w:r>
            <w:r w:rsidRPr="008763EE">
              <w:rPr>
                <w:rFonts w:asciiTheme="majorBidi" w:hAnsiTheme="majorBidi" w:cstheme="majorBidi"/>
                <w:sz w:val="20"/>
                <w:szCs w:val="20"/>
              </w:rPr>
              <w:t>hospitalization settings</w:t>
            </w:r>
            <w:r w:rsidRPr="008763EE">
              <w:rPr>
                <w:rFonts w:asciiTheme="majorBidi" w:hAnsiTheme="majorBidi" w:cstheme="majorBidi"/>
                <w:sz w:val="20"/>
                <w:szCs w:val="20"/>
                <w:rtl/>
              </w:rPr>
              <w:t>(</w:t>
            </w:r>
          </w:p>
        </w:tc>
        <w:tc>
          <w:tcPr>
            <w:tcW w:w="4888" w:type="dxa"/>
            <w:tcBorders>
              <w:top w:val="nil"/>
              <w:left w:val="nil"/>
              <w:bottom w:val="nil"/>
              <w:right w:val="nil"/>
            </w:tcBorders>
          </w:tcPr>
          <w:p w14:paraId="74884F77" w14:textId="2ABDA432"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Psychotropic medication is available, affordable and used appropriately</w:t>
            </w:r>
            <w:r w:rsidR="001B5A2E">
              <w:rPr>
                <w:rFonts w:asciiTheme="majorBidi" w:hAnsiTheme="majorBidi" w:cstheme="majorBidi"/>
                <w:color w:val="141413"/>
                <w:sz w:val="20"/>
                <w:szCs w:val="20"/>
                <w14:ligatures w14:val="standardContextual"/>
              </w:rPr>
              <w:t>.</w:t>
            </w:r>
          </w:p>
        </w:tc>
      </w:tr>
      <w:tr w:rsidR="004611D2" w:rsidRPr="008763EE" w14:paraId="4B687766" w14:textId="77777777" w:rsidTr="004611D2">
        <w:tc>
          <w:tcPr>
            <w:tcW w:w="5177" w:type="dxa"/>
            <w:tcBorders>
              <w:top w:val="nil"/>
              <w:left w:val="nil"/>
              <w:bottom w:val="nil"/>
              <w:right w:val="nil"/>
            </w:tcBorders>
          </w:tcPr>
          <w:p w14:paraId="189BBADA"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Excluded (institutional policy</w:t>
            </w:r>
            <w:r w:rsidRPr="008763EE">
              <w:rPr>
                <w:rFonts w:asciiTheme="majorBidi" w:hAnsiTheme="majorBidi" w:cstheme="majorBidi"/>
                <w:sz w:val="20"/>
                <w:szCs w:val="20"/>
                <w:rtl/>
              </w:rPr>
              <w:t>(</w:t>
            </w:r>
          </w:p>
        </w:tc>
        <w:tc>
          <w:tcPr>
            <w:tcW w:w="4888" w:type="dxa"/>
            <w:tcBorders>
              <w:top w:val="nil"/>
              <w:left w:val="nil"/>
              <w:bottom w:val="nil"/>
              <w:right w:val="nil"/>
            </w:tcBorders>
          </w:tcPr>
          <w:p w14:paraId="295C0CEC" w14:textId="76A8DEEA"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Adequate services are available for general and reproductive health</w:t>
            </w:r>
            <w:r w:rsidR="001B5A2E">
              <w:rPr>
                <w:rFonts w:asciiTheme="majorBidi" w:hAnsiTheme="majorBidi" w:cstheme="majorBidi"/>
                <w:color w:val="141413"/>
                <w:sz w:val="20"/>
                <w:szCs w:val="20"/>
                <w14:ligatures w14:val="standardContextual"/>
              </w:rPr>
              <w:t>.</w:t>
            </w:r>
          </w:p>
        </w:tc>
      </w:tr>
      <w:tr w:rsidR="004611D2" w:rsidRPr="008763EE" w14:paraId="0BB8B2F9" w14:textId="77777777" w:rsidTr="004611D2">
        <w:tc>
          <w:tcPr>
            <w:tcW w:w="5177" w:type="dxa"/>
            <w:tcBorders>
              <w:top w:val="nil"/>
              <w:left w:val="nil"/>
              <w:bottom w:val="nil"/>
              <w:right w:val="nil"/>
            </w:tcBorders>
          </w:tcPr>
          <w:p w14:paraId="01B970B4" w14:textId="754672F2"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w:t>
            </w:r>
            <w:r w:rsidR="00535B20">
              <w:rPr>
                <w:rFonts w:asciiTheme="majorBidi" w:hAnsiTheme="majorBidi" w:cstheme="majorBidi" w:hint="cs"/>
                <w:sz w:val="20"/>
                <w:szCs w:val="20"/>
                <w:rtl/>
              </w:rPr>
              <w:t>6</w:t>
            </w:r>
            <w:r w:rsidRPr="008763EE">
              <w:rPr>
                <w:rFonts w:asciiTheme="majorBidi" w:hAnsiTheme="majorBidi" w:cstheme="majorBidi"/>
                <w:sz w:val="20"/>
                <w:szCs w:val="20"/>
              </w:rPr>
              <w:t>, subscale 2): “Informs patients about their right to consult another specialist regarding their treatment”</w:t>
            </w:r>
            <w:r w:rsidRPr="008763EE">
              <w:rPr>
                <w:rFonts w:asciiTheme="majorBidi" w:hAnsiTheme="majorBidi" w:cstheme="majorBidi"/>
                <w:sz w:val="20"/>
                <w:szCs w:val="20"/>
                <w:rtl/>
              </w:rPr>
              <w:t xml:space="preserve"> </w:t>
            </w:r>
          </w:p>
        </w:tc>
        <w:tc>
          <w:tcPr>
            <w:tcW w:w="4888" w:type="dxa"/>
            <w:tcBorders>
              <w:top w:val="nil"/>
              <w:left w:val="nil"/>
              <w:bottom w:val="nil"/>
              <w:right w:val="nil"/>
            </w:tcBorders>
          </w:tcPr>
          <w:p w14:paraId="3096293C" w14:textId="74C58EFA" w:rsidR="004611D2" w:rsidRPr="008763EE" w:rsidRDefault="004611D2" w:rsidP="003F102C">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can consult a psychiatrist or other</w:t>
            </w:r>
            <w:r w:rsidR="003F102C">
              <w:rPr>
                <w:rFonts w:asciiTheme="majorBidi" w:hAnsiTheme="majorBidi" w:cstheme="majorBidi"/>
                <w:color w:val="141413"/>
                <w:sz w:val="20"/>
                <w:szCs w:val="20"/>
                <w14:ligatures w14:val="standardContextual"/>
              </w:rPr>
              <w:t xml:space="preserve"> </w:t>
            </w:r>
            <w:r w:rsidRPr="008763EE">
              <w:rPr>
                <w:rFonts w:asciiTheme="majorBidi" w:hAnsiTheme="majorBidi" w:cstheme="majorBidi"/>
                <w:color w:val="141413"/>
                <w:sz w:val="20"/>
                <w:szCs w:val="20"/>
                <w14:ligatures w14:val="standardContextual"/>
              </w:rPr>
              <w:t>mental health staff when they wish</w:t>
            </w:r>
            <w:r w:rsidR="001B5A2E">
              <w:rPr>
                <w:rFonts w:asciiTheme="majorBidi" w:hAnsiTheme="majorBidi" w:cstheme="majorBidi"/>
                <w:color w:val="141413"/>
                <w:sz w:val="20"/>
                <w:szCs w:val="20"/>
                <w14:ligatures w14:val="standardContextual"/>
              </w:rPr>
              <w:t>.</w:t>
            </w:r>
          </w:p>
        </w:tc>
      </w:tr>
      <w:tr w:rsidR="004611D2" w:rsidRPr="008763EE" w14:paraId="5CDF5E2C" w14:textId="77777777" w:rsidTr="004611D2">
        <w:tc>
          <w:tcPr>
            <w:tcW w:w="5177" w:type="dxa"/>
            <w:tcBorders>
              <w:top w:val="nil"/>
              <w:left w:val="nil"/>
              <w:bottom w:val="nil"/>
              <w:right w:val="nil"/>
            </w:tcBorders>
          </w:tcPr>
          <w:p w14:paraId="47B6BB92"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6, subscale 1): “Ensures that the treatment or rehabilitation plan is developed together with the patients” </w:t>
            </w:r>
          </w:p>
        </w:tc>
        <w:tc>
          <w:tcPr>
            <w:tcW w:w="4888" w:type="dxa"/>
            <w:tcBorders>
              <w:top w:val="nil"/>
              <w:left w:val="nil"/>
              <w:bottom w:val="nil"/>
              <w:right w:val="nil"/>
            </w:tcBorders>
          </w:tcPr>
          <w:p w14:paraId="4846A3F5"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Individual recovery plans are used and reviewed</w:t>
            </w:r>
          </w:p>
          <w:p w14:paraId="590CD8A0"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regularly with the service users.</w:t>
            </w:r>
          </w:p>
        </w:tc>
      </w:tr>
      <w:tr w:rsidR="004611D2" w:rsidRPr="008763EE" w14:paraId="495C103D" w14:textId="77777777" w:rsidTr="004611D2">
        <w:tc>
          <w:tcPr>
            <w:tcW w:w="10065" w:type="dxa"/>
            <w:gridSpan w:val="2"/>
            <w:tcBorders>
              <w:top w:val="nil"/>
              <w:left w:val="nil"/>
              <w:bottom w:val="single" w:sz="4" w:space="0" w:color="auto"/>
              <w:right w:val="nil"/>
            </w:tcBorders>
          </w:tcPr>
          <w:p w14:paraId="002C94FB" w14:textId="0BE526F4"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sz w:val="20"/>
                <w:szCs w:val="20"/>
              </w:rPr>
              <w:t>Theme 3:</w:t>
            </w:r>
            <w:r w:rsidRPr="008763EE">
              <w:rPr>
                <w:rFonts w:asciiTheme="majorBidi" w:hAnsiTheme="majorBidi" w:cstheme="majorBidi"/>
                <w:sz w:val="20"/>
                <w:szCs w:val="20"/>
              </w:rPr>
              <w:t xml:space="preserve"> </w:t>
            </w:r>
            <w:r w:rsidRPr="008763EE">
              <w:rPr>
                <w:rFonts w:asciiTheme="majorBidi" w:hAnsiTheme="majorBidi" w:cstheme="majorBidi"/>
                <w:b/>
                <w:bCs/>
                <w:sz w:val="20"/>
                <w:szCs w:val="20"/>
              </w:rPr>
              <w:t>The right to exercise legal capacity and the right to personal liberty and the security of person (Article 12 and 14 of the CRPD)</w:t>
            </w:r>
          </w:p>
        </w:tc>
      </w:tr>
      <w:tr w:rsidR="004611D2" w:rsidRPr="008763EE" w14:paraId="67FA161B" w14:textId="77777777" w:rsidTr="004611D2">
        <w:tc>
          <w:tcPr>
            <w:tcW w:w="5177" w:type="dxa"/>
            <w:tcBorders>
              <w:top w:val="single" w:sz="4" w:space="0" w:color="auto"/>
              <w:left w:val="nil"/>
              <w:bottom w:val="single" w:sz="4" w:space="0" w:color="auto"/>
              <w:right w:val="nil"/>
            </w:tcBorders>
          </w:tcPr>
          <w:p w14:paraId="6BE7D0B2"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b/>
                <w:bCs/>
                <w:color w:val="141413"/>
                <w:sz w:val="20"/>
                <w:szCs w:val="20"/>
                <w14:ligatures w14:val="standardContextual"/>
              </w:rPr>
              <w:t>CRPDAS adaptation decision</w:t>
            </w:r>
          </w:p>
        </w:tc>
        <w:tc>
          <w:tcPr>
            <w:tcW w:w="4888" w:type="dxa"/>
            <w:tcBorders>
              <w:top w:val="single" w:sz="4" w:space="0" w:color="auto"/>
              <w:left w:val="nil"/>
              <w:bottom w:val="single" w:sz="4" w:space="0" w:color="auto"/>
              <w:right w:val="nil"/>
            </w:tcBorders>
          </w:tcPr>
          <w:p w14:paraId="373E3167"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color w:val="141413"/>
                <w:sz w:val="20"/>
                <w:szCs w:val="20"/>
                <w14:ligatures w14:val="standardContextual"/>
              </w:rPr>
              <w:t>WHO QualityRights standard or example</w:t>
            </w:r>
          </w:p>
        </w:tc>
      </w:tr>
      <w:tr w:rsidR="004611D2" w:rsidRPr="008763EE" w14:paraId="29409A7D" w14:textId="77777777" w:rsidTr="004611D2">
        <w:tc>
          <w:tcPr>
            <w:tcW w:w="5177" w:type="dxa"/>
            <w:tcBorders>
              <w:top w:val="single" w:sz="4" w:space="0" w:color="auto"/>
              <w:left w:val="nil"/>
              <w:bottom w:val="nil"/>
              <w:right w:val="nil"/>
            </w:tcBorders>
          </w:tcPr>
          <w:p w14:paraId="002EF3E9" w14:textId="53290390"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Included and adapted (item1,</w:t>
            </w:r>
            <w:r w:rsidR="00404957">
              <w:rPr>
                <w:rFonts w:asciiTheme="majorBidi" w:hAnsiTheme="majorBidi" w:cstheme="majorBidi"/>
                <w:sz w:val="20"/>
                <w:szCs w:val="20"/>
                <w:lang w:val="en-US"/>
              </w:rPr>
              <w:t xml:space="preserve"> </w:t>
            </w:r>
            <w:r w:rsidRPr="008763EE">
              <w:rPr>
                <w:rFonts w:asciiTheme="majorBidi" w:hAnsiTheme="majorBidi" w:cstheme="majorBidi"/>
                <w:sz w:val="20"/>
                <w:szCs w:val="20"/>
              </w:rPr>
              <w:t>subscale 1): “</w:t>
            </w:r>
            <w:r w:rsidR="003F102C" w:rsidRPr="003F102C">
              <w:rPr>
                <w:rFonts w:asciiTheme="majorBidi" w:hAnsiTheme="majorBidi" w:cstheme="majorBidi"/>
                <w:sz w:val="20"/>
                <w:szCs w:val="20"/>
              </w:rPr>
              <w:t>Ensures that patients’ preferences regarding continuation of treatment and/or rehabilitation are clarified</w:t>
            </w:r>
            <w:r w:rsidRPr="008763EE">
              <w:rPr>
                <w:rFonts w:asciiTheme="majorBidi" w:hAnsiTheme="majorBidi" w:cstheme="majorBidi"/>
                <w:sz w:val="20"/>
                <w:szCs w:val="20"/>
              </w:rPr>
              <w:t>”</w:t>
            </w:r>
          </w:p>
        </w:tc>
        <w:tc>
          <w:tcPr>
            <w:tcW w:w="4888" w:type="dxa"/>
            <w:tcBorders>
              <w:top w:val="single" w:sz="4" w:space="0" w:color="auto"/>
              <w:left w:val="nil"/>
              <w:bottom w:val="nil"/>
              <w:right w:val="nil"/>
            </w:tcBorders>
          </w:tcPr>
          <w:p w14:paraId="244FECEA"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preferences for the place and form of treatment are always a priority.</w:t>
            </w:r>
          </w:p>
        </w:tc>
      </w:tr>
      <w:tr w:rsidR="004611D2" w:rsidRPr="008763EE" w14:paraId="6C44BF63" w14:textId="77777777" w:rsidTr="004611D2">
        <w:tc>
          <w:tcPr>
            <w:tcW w:w="5177" w:type="dxa"/>
            <w:tcBorders>
              <w:top w:val="nil"/>
              <w:left w:val="nil"/>
              <w:bottom w:val="nil"/>
              <w:right w:val="nil"/>
            </w:tcBorders>
          </w:tcPr>
          <w:p w14:paraId="2E73683B"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Excluded (hospitalization setting, institutional policy)</w:t>
            </w:r>
          </w:p>
        </w:tc>
        <w:tc>
          <w:tcPr>
            <w:tcW w:w="4888" w:type="dxa"/>
            <w:tcBorders>
              <w:top w:val="nil"/>
              <w:left w:val="nil"/>
              <w:bottom w:val="nil"/>
              <w:right w:val="nil"/>
            </w:tcBorders>
          </w:tcPr>
          <w:p w14:paraId="1C726977"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Procedures and safeguards are in place to prevent detention and treatment without free and informed consent.</w:t>
            </w:r>
          </w:p>
        </w:tc>
      </w:tr>
      <w:tr w:rsidR="004611D2" w:rsidRPr="008763EE" w14:paraId="4DC2F7FD" w14:textId="77777777" w:rsidTr="004611D2">
        <w:tc>
          <w:tcPr>
            <w:tcW w:w="5177" w:type="dxa"/>
            <w:tcBorders>
              <w:top w:val="nil"/>
              <w:left w:val="nil"/>
              <w:bottom w:val="nil"/>
              <w:right w:val="nil"/>
            </w:tcBorders>
          </w:tcPr>
          <w:p w14:paraId="246F2BE8"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3, subscale 1): “Informs patients that they have the right to access their medical records” </w:t>
            </w:r>
          </w:p>
        </w:tc>
        <w:tc>
          <w:tcPr>
            <w:tcW w:w="4888" w:type="dxa"/>
            <w:tcBorders>
              <w:top w:val="nil"/>
              <w:left w:val="nil"/>
              <w:bottom w:val="nil"/>
              <w:right w:val="nil"/>
            </w:tcBorders>
          </w:tcPr>
          <w:p w14:paraId="57F42F2F"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have the right to access to their personal health information.</w:t>
            </w:r>
          </w:p>
        </w:tc>
      </w:tr>
      <w:tr w:rsidR="004611D2" w:rsidRPr="008763EE" w14:paraId="6CF21E53" w14:textId="77777777" w:rsidTr="004611D2">
        <w:tc>
          <w:tcPr>
            <w:tcW w:w="5177" w:type="dxa"/>
            <w:tcBorders>
              <w:top w:val="nil"/>
              <w:left w:val="nil"/>
              <w:bottom w:val="nil"/>
              <w:right w:val="nil"/>
            </w:tcBorders>
          </w:tcPr>
          <w:p w14:paraId="4BB07D8D" w14:textId="538C138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7, subscale 1): “Maintains medical confidentiality and discretion regarding patients” </w:t>
            </w:r>
          </w:p>
          <w:p w14:paraId="4CCD5F7E" w14:textId="77777777" w:rsidR="004611D2" w:rsidRPr="00895792" w:rsidRDefault="004611D2" w:rsidP="001731BF">
            <w:pPr>
              <w:spacing w:line="360" w:lineRule="auto"/>
              <w:rPr>
                <w:rFonts w:asciiTheme="majorBidi" w:hAnsiTheme="majorBidi" w:cstheme="majorBidi"/>
                <w:sz w:val="20"/>
                <w:szCs w:val="20"/>
                <w:lang w:val="en-US"/>
              </w:rPr>
            </w:pPr>
          </w:p>
          <w:p w14:paraId="7720B21A" w14:textId="33C1FE82" w:rsidR="004611D2" w:rsidRPr="008763EE" w:rsidRDefault="004611D2" w:rsidP="00844381">
            <w:pPr>
              <w:spacing w:line="360" w:lineRule="auto"/>
              <w:rPr>
                <w:rFonts w:asciiTheme="majorBidi" w:hAnsiTheme="majorBidi" w:cstheme="majorBidi"/>
                <w:sz w:val="20"/>
                <w:szCs w:val="20"/>
                <w:rtl/>
              </w:rPr>
            </w:pPr>
            <w:r w:rsidRPr="008763EE">
              <w:rPr>
                <w:rFonts w:asciiTheme="majorBidi" w:hAnsiTheme="majorBidi" w:cstheme="majorBidi"/>
                <w:sz w:val="20"/>
                <w:szCs w:val="20"/>
              </w:rPr>
              <w:t>Adapted item: “</w:t>
            </w:r>
            <w:r w:rsidRPr="008763EE">
              <w:rPr>
                <w:rFonts w:asciiTheme="majorBidi" w:hAnsiTheme="majorBidi" w:cstheme="majorBidi"/>
                <w:color w:val="000000"/>
                <w:sz w:val="20"/>
                <w:szCs w:val="20"/>
              </w:rPr>
              <w:t>Ensures obtaining a confidentiality waiver from the patient when it is necessary to share information with additional parties”</w:t>
            </w:r>
            <w:r w:rsidR="00844381">
              <w:rPr>
                <w:rFonts w:asciiTheme="majorBidi" w:hAnsiTheme="majorBidi" w:cstheme="majorBidi"/>
                <w:color w:val="000000"/>
                <w:sz w:val="20"/>
                <w:szCs w:val="20"/>
              </w:rPr>
              <w:t>*</w:t>
            </w:r>
          </w:p>
        </w:tc>
        <w:tc>
          <w:tcPr>
            <w:tcW w:w="4888" w:type="dxa"/>
            <w:tcBorders>
              <w:top w:val="nil"/>
              <w:left w:val="nil"/>
              <w:bottom w:val="nil"/>
              <w:right w:val="nil"/>
            </w:tcBorders>
          </w:tcPr>
          <w:p w14:paraId="3C5D938B"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have the right to confidentiality.</w:t>
            </w:r>
          </w:p>
        </w:tc>
      </w:tr>
      <w:tr w:rsidR="004611D2" w:rsidRPr="008763EE" w14:paraId="413A6E9D" w14:textId="77777777" w:rsidTr="004611D2">
        <w:tc>
          <w:tcPr>
            <w:tcW w:w="5177" w:type="dxa"/>
            <w:tcBorders>
              <w:top w:val="nil"/>
              <w:left w:val="nil"/>
              <w:bottom w:val="nil"/>
              <w:right w:val="nil"/>
            </w:tcBorders>
          </w:tcPr>
          <w:p w14:paraId="1F824666" w14:textId="02EF9846"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Included and adapted</w:t>
            </w:r>
            <w:r w:rsidR="000B3C55">
              <w:rPr>
                <w:rFonts w:asciiTheme="majorBidi" w:hAnsiTheme="majorBidi" w:cstheme="majorBidi"/>
                <w:sz w:val="20"/>
                <w:szCs w:val="20"/>
              </w:rPr>
              <w:t xml:space="preserve"> </w:t>
            </w:r>
            <w:r w:rsidR="000B3C55" w:rsidRPr="008763EE">
              <w:rPr>
                <w:rFonts w:asciiTheme="majorBidi" w:hAnsiTheme="majorBidi" w:cstheme="majorBidi"/>
                <w:sz w:val="20"/>
                <w:szCs w:val="20"/>
              </w:rPr>
              <w:t>(item 2, subscale 1)</w:t>
            </w:r>
            <w:r w:rsidRPr="008763EE">
              <w:rPr>
                <w:rFonts w:asciiTheme="majorBidi" w:hAnsiTheme="majorBidi" w:cstheme="majorBidi"/>
                <w:sz w:val="20"/>
                <w:szCs w:val="20"/>
              </w:rPr>
              <w:t xml:space="preserve">: “Makes every effort to conduct a shared decision-making process with patients” </w:t>
            </w:r>
          </w:p>
        </w:tc>
        <w:tc>
          <w:tcPr>
            <w:tcW w:w="4888" w:type="dxa"/>
            <w:tcBorders>
              <w:top w:val="nil"/>
              <w:left w:val="nil"/>
              <w:bottom w:val="nil"/>
              <w:right w:val="nil"/>
            </w:tcBorders>
          </w:tcPr>
          <w:p w14:paraId="63D36E46"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Patients are involved in shared decision-making</w:t>
            </w:r>
          </w:p>
        </w:tc>
      </w:tr>
      <w:tr w:rsidR="004611D2" w:rsidRPr="008763EE" w14:paraId="74BC773F" w14:textId="77777777" w:rsidTr="004611D2">
        <w:tc>
          <w:tcPr>
            <w:tcW w:w="5177" w:type="dxa"/>
            <w:tcBorders>
              <w:top w:val="nil"/>
              <w:left w:val="nil"/>
              <w:bottom w:val="nil"/>
              <w:right w:val="nil"/>
            </w:tcBorders>
          </w:tcPr>
          <w:p w14:paraId="47883A65" w14:textId="42756DF8" w:rsidR="004611D2" w:rsidRPr="008763EE" w:rsidRDefault="004611D2" w:rsidP="00844381">
            <w:pPr>
              <w:spacing w:line="360" w:lineRule="auto"/>
              <w:rPr>
                <w:rFonts w:asciiTheme="majorBidi" w:hAnsiTheme="majorBidi" w:cstheme="majorBidi"/>
                <w:sz w:val="20"/>
                <w:szCs w:val="20"/>
                <w:rtl/>
              </w:rPr>
            </w:pPr>
            <w:r w:rsidRPr="008763EE">
              <w:rPr>
                <w:rFonts w:asciiTheme="majorBidi" w:hAnsiTheme="majorBidi" w:cstheme="majorBidi"/>
                <w:sz w:val="20"/>
                <w:szCs w:val="20"/>
              </w:rPr>
              <w:lastRenderedPageBreak/>
              <w:t>Adapted: “</w:t>
            </w:r>
            <w:r w:rsidRPr="008763EE">
              <w:rPr>
                <w:rFonts w:asciiTheme="majorBidi" w:hAnsiTheme="majorBidi" w:cstheme="majorBidi"/>
                <w:color w:val="000000"/>
                <w:sz w:val="20"/>
                <w:szCs w:val="20"/>
              </w:rPr>
              <w:t>Informs the patients about their right to file a complaint and/or receive legal representation and advice”</w:t>
            </w:r>
            <w:r w:rsidR="00844381">
              <w:rPr>
                <w:rFonts w:asciiTheme="majorBidi" w:hAnsiTheme="majorBidi" w:cstheme="majorBidi"/>
                <w:color w:val="000000"/>
                <w:sz w:val="20"/>
                <w:szCs w:val="20"/>
              </w:rPr>
              <w:t>*</w:t>
            </w:r>
          </w:p>
        </w:tc>
        <w:tc>
          <w:tcPr>
            <w:tcW w:w="4888" w:type="dxa"/>
            <w:tcBorders>
              <w:top w:val="nil"/>
              <w:left w:val="nil"/>
              <w:bottom w:val="nil"/>
              <w:right w:val="nil"/>
            </w:tcBorders>
          </w:tcPr>
          <w:p w14:paraId="5035102E"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 xml:space="preserve">Contact details of legal representatives are posted in all areas of the institution; </w:t>
            </w:r>
          </w:p>
          <w:p w14:paraId="1EBA863C"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can exercise their legal capacity and are given the support they may require to exercise their legal capacity.</w:t>
            </w:r>
          </w:p>
        </w:tc>
      </w:tr>
      <w:tr w:rsidR="004611D2" w:rsidRPr="008763EE" w14:paraId="5B5065D8" w14:textId="77777777" w:rsidTr="004611D2">
        <w:tc>
          <w:tcPr>
            <w:tcW w:w="10065" w:type="dxa"/>
            <w:gridSpan w:val="2"/>
            <w:tcBorders>
              <w:top w:val="nil"/>
              <w:left w:val="nil"/>
              <w:bottom w:val="single" w:sz="4" w:space="0" w:color="auto"/>
              <w:right w:val="nil"/>
            </w:tcBorders>
          </w:tcPr>
          <w:p w14:paraId="7D37A8B7" w14:textId="4D14257E"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sz w:val="20"/>
                <w:szCs w:val="20"/>
              </w:rPr>
              <w:t>Theme 4: Freedom from torture or cruel, inhuman or degrading treatment or punishment and from exploitation, violence and abuse (Article 15 and 16 of the CRPD)</w:t>
            </w:r>
          </w:p>
        </w:tc>
      </w:tr>
      <w:tr w:rsidR="004611D2" w:rsidRPr="008763EE" w14:paraId="3B659CC3" w14:textId="77777777" w:rsidTr="004611D2">
        <w:tc>
          <w:tcPr>
            <w:tcW w:w="5177" w:type="dxa"/>
            <w:tcBorders>
              <w:top w:val="single" w:sz="4" w:space="0" w:color="auto"/>
              <w:left w:val="nil"/>
              <w:bottom w:val="single" w:sz="4" w:space="0" w:color="auto"/>
              <w:right w:val="nil"/>
            </w:tcBorders>
          </w:tcPr>
          <w:p w14:paraId="366008EE"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b/>
                <w:bCs/>
                <w:color w:val="141413"/>
                <w:sz w:val="20"/>
                <w:szCs w:val="20"/>
                <w14:ligatures w14:val="standardContextual"/>
              </w:rPr>
              <w:t>CRPDAS adaptation decision</w:t>
            </w:r>
          </w:p>
        </w:tc>
        <w:tc>
          <w:tcPr>
            <w:tcW w:w="4888" w:type="dxa"/>
            <w:tcBorders>
              <w:top w:val="single" w:sz="4" w:space="0" w:color="auto"/>
              <w:left w:val="nil"/>
              <w:bottom w:val="single" w:sz="4" w:space="0" w:color="auto"/>
              <w:right w:val="nil"/>
            </w:tcBorders>
          </w:tcPr>
          <w:p w14:paraId="1D4356CC"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color w:val="141413"/>
                <w:sz w:val="20"/>
                <w:szCs w:val="20"/>
                <w14:ligatures w14:val="standardContextual"/>
              </w:rPr>
              <w:t>WHO QualityRights standard or example</w:t>
            </w:r>
          </w:p>
        </w:tc>
      </w:tr>
      <w:tr w:rsidR="004611D2" w:rsidRPr="008763EE" w14:paraId="1EC141A9" w14:textId="77777777" w:rsidTr="004611D2">
        <w:tc>
          <w:tcPr>
            <w:tcW w:w="5177" w:type="dxa"/>
            <w:tcBorders>
              <w:top w:val="single" w:sz="4" w:space="0" w:color="auto"/>
              <w:left w:val="nil"/>
              <w:bottom w:val="nil"/>
              <w:right w:val="nil"/>
            </w:tcBorders>
          </w:tcPr>
          <w:p w14:paraId="443BB7B6"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Excluded (hospitalization settings)</w:t>
            </w:r>
          </w:p>
        </w:tc>
        <w:tc>
          <w:tcPr>
            <w:tcW w:w="4888" w:type="dxa"/>
            <w:tcBorders>
              <w:top w:val="single" w:sz="4" w:space="0" w:color="auto"/>
              <w:left w:val="nil"/>
              <w:bottom w:val="nil"/>
              <w:right w:val="nil"/>
            </w:tcBorders>
          </w:tcPr>
          <w:p w14:paraId="420396E9" w14:textId="7777777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have the right to be free from verbal, mental, physical or sexual abuse and physical or emotional neglect.</w:t>
            </w:r>
          </w:p>
        </w:tc>
      </w:tr>
      <w:tr w:rsidR="004611D2" w:rsidRPr="008763EE" w14:paraId="63D0F5CA" w14:textId="77777777" w:rsidTr="004611D2">
        <w:tc>
          <w:tcPr>
            <w:tcW w:w="5177" w:type="dxa"/>
            <w:tcBorders>
              <w:top w:val="nil"/>
              <w:left w:val="nil"/>
              <w:bottom w:val="nil"/>
              <w:right w:val="nil"/>
            </w:tcBorders>
          </w:tcPr>
          <w:p w14:paraId="7700C223"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1, subscale 2): “Utilizes alternative, non-restrictive methods for dealing with crisis situations” </w:t>
            </w:r>
          </w:p>
        </w:tc>
        <w:tc>
          <w:tcPr>
            <w:tcW w:w="4888" w:type="dxa"/>
            <w:tcBorders>
              <w:top w:val="nil"/>
              <w:left w:val="nil"/>
              <w:bottom w:val="nil"/>
              <w:right w:val="nil"/>
            </w:tcBorders>
          </w:tcPr>
          <w:p w14:paraId="7324BF6F" w14:textId="6DF07625"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 xml:space="preserve">Alternative methods are used in place of seclusion and restraint as </w:t>
            </w:r>
            <w:r w:rsidR="0071502D">
              <w:rPr>
                <w:rFonts w:asciiTheme="majorBidi" w:hAnsiTheme="majorBidi" w:cstheme="majorBidi"/>
                <w:color w:val="141413"/>
                <w:sz w:val="20"/>
                <w:szCs w:val="20"/>
                <w14:ligatures w14:val="standardContextual"/>
              </w:rPr>
              <w:t xml:space="preserve">a </w:t>
            </w:r>
            <w:r w:rsidRPr="008763EE">
              <w:rPr>
                <w:rFonts w:asciiTheme="majorBidi" w:hAnsiTheme="majorBidi" w:cstheme="majorBidi"/>
                <w:color w:val="141413"/>
                <w:sz w:val="20"/>
                <w:szCs w:val="20"/>
                <w14:ligatures w14:val="standardContextual"/>
              </w:rPr>
              <w:t>means of de-escalating potential crises.</w:t>
            </w:r>
          </w:p>
        </w:tc>
      </w:tr>
      <w:tr w:rsidR="004611D2" w:rsidRPr="008763EE" w14:paraId="31856E8C" w14:textId="77777777" w:rsidTr="004611D2">
        <w:tc>
          <w:tcPr>
            <w:tcW w:w="5177" w:type="dxa"/>
            <w:tcBorders>
              <w:top w:val="nil"/>
              <w:left w:val="nil"/>
              <w:bottom w:val="nil"/>
              <w:right w:val="nil"/>
            </w:tcBorders>
          </w:tcPr>
          <w:p w14:paraId="627238F2"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Excluded (hospitalization setting, institutional policy)</w:t>
            </w:r>
          </w:p>
        </w:tc>
        <w:tc>
          <w:tcPr>
            <w:tcW w:w="4888" w:type="dxa"/>
            <w:tcBorders>
              <w:top w:val="nil"/>
              <w:left w:val="nil"/>
              <w:bottom w:val="nil"/>
              <w:right w:val="nil"/>
            </w:tcBorders>
          </w:tcPr>
          <w:p w14:paraId="52FF91B3" w14:textId="7777777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Electroconvulsive therapy, psychosurgery and other medical procedures that may have permanent or irreversible effects, whether performed at the facility or referred to another facility, must not be abused and can be administered only with informed consent.</w:t>
            </w:r>
          </w:p>
        </w:tc>
      </w:tr>
      <w:tr w:rsidR="004611D2" w:rsidRPr="008763EE" w14:paraId="043DE4E7" w14:textId="77777777" w:rsidTr="004611D2">
        <w:tc>
          <w:tcPr>
            <w:tcW w:w="5177" w:type="dxa"/>
            <w:tcBorders>
              <w:top w:val="nil"/>
              <w:left w:val="nil"/>
              <w:bottom w:val="nil"/>
              <w:right w:val="nil"/>
            </w:tcBorders>
          </w:tcPr>
          <w:p w14:paraId="66EEC7A0"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5, subscale 1): “Ensures that patients are aware of the medications they receive, their purpose, and side effects” </w:t>
            </w:r>
          </w:p>
        </w:tc>
        <w:tc>
          <w:tcPr>
            <w:tcW w:w="4888" w:type="dxa"/>
            <w:tcBorders>
              <w:top w:val="nil"/>
              <w:left w:val="nil"/>
              <w:bottom w:val="nil"/>
              <w:right w:val="nil"/>
            </w:tcBorders>
          </w:tcPr>
          <w:p w14:paraId="716D2C00"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No service user is subjected to medical or scientific experimentation without his or her informed consent.</w:t>
            </w:r>
          </w:p>
        </w:tc>
      </w:tr>
      <w:tr w:rsidR="004611D2" w:rsidRPr="008763EE" w14:paraId="2592598F" w14:textId="77777777" w:rsidTr="004611D2">
        <w:tc>
          <w:tcPr>
            <w:tcW w:w="5177" w:type="dxa"/>
            <w:tcBorders>
              <w:top w:val="nil"/>
              <w:left w:val="nil"/>
              <w:bottom w:val="nil"/>
              <w:right w:val="nil"/>
            </w:tcBorders>
          </w:tcPr>
          <w:p w14:paraId="558330C8"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Excluded (hospitalization setting, institutional policy)</w:t>
            </w:r>
          </w:p>
        </w:tc>
        <w:tc>
          <w:tcPr>
            <w:tcW w:w="4888" w:type="dxa"/>
            <w:tcBorders>
              <w:top w:val="nil"/>
              <w:left w:val="nil"/>
              <w:bottom w:val="nil"/>
              <w:right w:val="nil"/>
            </w:tcBorders>
          </w:tcPr>
          <w:p w14:paraId="24F351B5" w14:textId="7777777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Safeguards are in place to prevent torture or cruel, inhuman or degrading treatment or other forms of ill-treatment and abuse.</w:t>
            </w:r>
          </w:p>
        </w:tc>
      </w:tr>
      <w:tr w:rsidR="004611D2" w:rsidRPr="008763EE" w14:paraId="6399795C" w14:textId="77777777" w:rsidTr="004611D2">
        <w:tc>
          <w:tcPr>
            <w:tcW w:w="5177" w:type="dxa"/>
            <w:tcBorders>
              <w:top w:val="nil"/>
              <w:left w:val="nil"/>
              <w:bottom w:val="nil"/>
              <w:right w:val="nil"/>
            </w:tcBorders>
          </w:tcPr>
          <w:p w14:paraId="7A827D64" w14:textId="79808838"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Included and adapted (</w:t>
            </w:r>
            <w:proofErr w:type="spellStart"/>
            <w:r w:rsidR="00535B20">
              <w:rPr>
                <w:rFonts w:asciiTheme="majorBidi" w:hAnsiTheme="majorBidi" w:cstheme="majorBidi"/>
                <w:sz w:val="20"/>
                <w:szCs w:val="20"/>
                <w:lang w:val="en-US"/>
              </w:rPr>
              <w:t>i</w:t>
            </w:r>
            <w:proofErr w:type="spellEnd"/>
            <w:r w:rsidRPr="008763EE">
              <w:rPr>
                <w:rFonts w:asciiTheme="majorBidi" w:hAnsiTheme="majorBidi" w:cstheme="majorBidi"/>
                <w:sz w:val="20"/>
                <w:szCs w:val="20"/>
              </w:rPr>
              <w:t xml:space="preserve">tem 2, </w:t>
            </w:r>
            <w:r w:rsidR="00535B20">
              <w:rPr>
                <w:rFonts w:asciiTheme="majorBidi" w:hAnsiTheme="majorBidi" w:cstheme="majorBidi"/>
                <w:sz w:val="20"/>
                <w:szCs w:val="20"/>
              </w:rPr>
              <w:t>s</w:t>
            </w:r>
            <w:r w:rsidRPr="008763EE">
              <w:rPr>
                <w:rFonts w:asciiTheme="majorBidi" w:hAnsiTheme="majorBidi" w:cstheme="majorBidi"/>
                <w:sz w:val="20"/>
                <w:szCs w:val="20"/>
              </w:rPr>
              <w:t xml:space="preserve">ubscale 2): “Discusses with patients various de-escalation methods and strives to consider their preferences” </w:t>
            </w:r>
          </w:p>
        </w:tc>
        <w:tc>
          <w:tcPr>
            <w:tcW w:w="4888" w:type="dxa"/>
            <w:tcBorders>
              <w:top w:val="nil"/>
              <w:left w:val="nil"/>
              <w:bottom w:val="nil"/>
              <w:right w:val="nil"/>
            </w:tcBorders>
          </w:tcPr>
          <w:p w14:paraId="7B11593D"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Alternatives to coercive practices (de-escalation plans) are discussed and prepared jointly by the team and the service user.</w:t>
            </w:r>
          </w:p>
        </w:tc>
      </w:tr>
      <w:tr w:rsidR="004611D2" w:rsidRPr="008763EE" w14:paraId="45E11ED4" w14:textId="77777777" w:rsidTr="004611D2">
        <w:tc>
          <w:tcPr>
            <w:tcW w:w="5177" w:type="dxa"/>
            <w:tcBorders>
              <w:top w:val="nil"/>
              <w:left w:val="nil"/>
              <w:bottom w:val="nil"/>
              <w:right w:val="nil"/>
            </w:tcBorders>
          </w:tcPr>
          <w:p w14:paraId="35545FC4" w14:textId="3AD632AC" w:rsidR="004611D2" w:rsidRPr="008763EE" w:rsidRDefault="004611D2" w:rsidP="00844381">
            <w:pPr>
              <w:spacing w:line="360" w:lineRule="auto"/>
              <w:rPr>
                <w:rFonts w:asciiTheme="majorBidi" w:hAnsiTheme="majorBidi" w:cstheme="majorBidi"/>
                <w:sz w:val="20"/>
                <w:szCs w:val="20"/>
                <w:rtl/>
              </w:rPr>
            </w:pPr>
            <w:r w:rsidRPr="008763EE">
              <w:rPr>
                <w:rFonts w:asciiTheme="majorBidi" w:hAnsiTheme="majorBidi" w:cstheme="majorBidi"/>
                <w:color w:val="000000"/>
                <w:sz w:val="20"/>
                <w:szCs w:val="20"/>
              </w:rPr>
              <w:t>Adapted item: “Uses medication as a tool for regulating patients' behavior”*</w:t>
            </w:r>
          </w:p>
        </w:tc>
        <w:tc>
          <w:tcPr>
            <w:tcW w:w="4888" w:type="dxa"/>
            <w:tcBorders>
              <w:top w:val="nil"/>
              <w:left w:val="nil"/>
              <w:bottom w:val="nil"/>
              <w:right w:val="nil"/>
            </w:tcBorders>
          </w:tcPr>
          <w:p w14:paraId="00EAAC50"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Patients feel pressured by their psychiatrist to take medications; “over-medication” is used to manage behavior.</w:t>
            </w:r>
          </w:p>
        </w:tc>
      </w:tr>
      <w:tr w:rsidR="004611D2" w:rsidRPr="008763EE" w14:paraId="0A22C0B4" w14:textId="77777777" w:rsidTr="004611D2">
        <w:tc>
          <w:tcPr>
            <w:tcW w:w="10065" w:type="dxa"/>
            <w:gridSpan w:val="2"/>
            <w:tcBorders>
              <w:top w:val="nil"/>
              <w:left w:val="nil"/>
              <w:bottom w:val="single" w:sz="4" w:space="0" w:color="auto"/>
              <w:right w:val="nil"/>
            </w:tcBorders>
          </w:tcPr>
          <w:p w14:paraId="68687378"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sz w:val="20"/>
                <w:szCs w:val="20"/>
              </w:rPr>
              <w:t xml:space="preserve">Theme 5: </w:t>
            </w:r>
            <w:r w:rsidRPr="008763EE">
              <w:rPr>
                <w:rFonts w:asciiTheme="majorBidi" w:hAnsiTheme="majorBidi" w:cstheme="majorBidi"/>
                <w:sz w:val="20"/>
                <w:szCs w:val="20"/>
              </w:rPr>
              <w:t xml:space="preserve"> </w:t>
            </w:r>
            <w:r w:rsidRPr="008763EE">
              <w:rPr>
                <w:rFonts w:asciiTheme="majorBidi" w:hAnsiTheme="majorBidi" w:cstheme="majorBidi"/>
                <w:b/>
                <w:bCs/>
                <w:sz w:val="20"/>
                <w:szCs w:val="20"/>
              </w:rPr>
              <w:t>The right to live independently and be included in the community (Article 19 of the CRPD)</w:t>
            </w:r>
          </w:p>
        </w:tc>
      </w:tr>
      <w:tr w:rsidR="004611D2" w:rsidRPr="008763EE" w14:paraId="72D5A3FB" w14:textId="77777777" w:rsidTr="004611D2">
        <w:tc>
          <w:tcPr>
            <w:tcW w:w="5177" w:type="dxa"/>
            <w:tcBorders>
              <w:top w:val="single" w:sz="4" w:space="0" w:color="auto"/>
              <w:left w:val="nil"/>
              <w:bottom w:val="single" w:sz="4" w:space="0" w:color="auto"/>
              <w:right w:val="nil"/>
            </w:tcBorders>
          </w:tcPr>
          <w:p w14:paraId="72476166"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b/>
                <w:bCs/>
                <w:color w:val="141413"/>
                <w:sz w:val="20"/>
                <w:szCs w:val="20"/>
                <w14:ligatures w14:val="standardContextual"/>
              </w:rPr>
              <w:t>CRPDAS adaptation decision</w:t>
            </w:r>
          </w:p>
        </w:tc>
        <w:tc>
          <w:tcPr>
            <w:tcW w:w="4888" w:type="dxa"/>
            <w:tcBorders>
              <w:top w:val="single" w:sz="4" w:space="0" w:color="auto"/>
              <w:left w:val="nil"/>
              <w:bottom w:val="single" w:sz="4" w:space="0" w:color="auto"/>
              <w:right w:val="nil"/>
            </w:tcBorders>
          </w:tcPr>
          <w:p w14:paraId="3770861C"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b/>
                <w:bCs/>
                <w:color w:val="141413"/>
                <w:sz w:val="20"/>
                <w:szCs w:val="20"/>
                <w14:ligatures w14:val="standardContextual"/>
              </w:rPr>
              <w:t>WHO QualityRights standard or example</w:t>
            </w:r>
          </w:p>
        </w:tc>
      </w:tr>
      <w:tr w:rsidR="004611D2" w:rsidRPr="008763EE" w14:paraId="38811A0C" w14:textId="77777777" w:rsidTr="004611D2">
        <w:tc>
          <w:tcPr>
            <w:tcW w:w="5177" w:type="dxa"/>
            <w:tcBorders>
              <w:top w:val="single" w:sz="4" w:space="0" w:color="auto"/>
              <w:left w:val="nil"/>
              <w:bottom w:val="nil"/>
              <w:right w:val="nil"/>
            </w:tcBorders>
          </w:tcPr>
          <w:p w14:paraId="0900BCCA" w14:textId="71EF8CA0"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Included and adapted (</w:t>
            </w:r>
            <w:r w:rsidR="008058A6">
              <w:rPr>
                <w:rFonts w:asciiTheme="majorBidi" w:hAnsiTheme="majorBidi" w:cstheme="majorBidi"/>
                <w:sz w:val="20"/>
                <w:szCs w:val="20"/>
              </w:rPr>
              <w:t>i</w:t>
            </w:r>
            <w:r w:rsidRPr="008763EE">
              <w:rPr>
                <w:rFonts w:asciiTheme="majorBidi" w:hAnsiTheme="majorBidi" w:cstheme="majorBidi"/>
                <w:sz w:val="20"/>
                <w:szCs w:val="20"/>
              </w:rPr>
              <w:t xml:space="preserve">tem 3, subscale 2): “Makes efforts to find community housing arrangements for patients” </w:t>
            </w:r>
          </w:p>
        </w:tc>
        <w:tc>
          <w:tcPr>
            <w:tcW w:w="4888" w:type="dxa"/>
            <w:tcBorders>
              <w:top w:val="single" w:sz="4" w:space="0" w:color="auto"/>
              <w:left w:val="nil"/>
              <w:bottom w:val="nil"/>
              <w:right w:val="nil"/>
            </w:tcBorders>
          </w:tcPr>
          <w:p w14:paraId="7C57345F" w14:textId="7777777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are supported in gaining access to a place to live and have the financial resources necessary to live in the community.</w:t>
            </w:r>
          </w:p>
        </w:tc>
      </w:tr>
      <w:tr w:rsidR="004611D2" w:rsidRPr="008763EE" w14:paraId="378EF521" w14:textId="77777777" w:rsidTr="004611D2">
        <w:tc>
          <w:tcPr>
            <w:tcW w:w="5177" w:type="dxa"/>
            <w:tcBorders>
              <w:top w:val="nil"/>
              <w:left w:val="nil"/>
              <w:bottom w:val="nil"/>
              <w:right w:val="nil"/>
            </w:tcBorders>
          </w:tcPr>
          <w:p w14:paraId="4BD109A9"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lastRenderedPageBreak/>
              <w:t xml:space="preserve">Included and adapted (item 4, subscale 2): “Invests efforts to integrate patients into work or studies during hospitalization” </w:t>
            </w:r>
          </w:p>
        </w:tc>
        <w:tc>
          <w:tcPr>
            <w:tcW w:w="4888" w:type="dxa"/>
            <w:tcBorders>
              <w:top w:val="nil"/>
              <w:left w:val="nil"/>
              <w:bottom w:val="nil"/>
              <w:right w:val="nil"/>
            </w:tcBorders>
          </w:tcPr>
          <w:p w14:paraId="2D6C874A" w14:textId="77777777" w:rsidR="004611D2" w:rsidRPr="008763EE" w:rsidRDefault="004611D2" w:rsidP="001731BF">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Service users can access education and employment opportunities.</w:t>
            </w:r>
          </w:p>
        </w:tc>
      </w:tr>
      <w:tr w:rsidR="004611D2" w:rsidRPr="008763EE" w14:paraId="23E01C60" w14:textId="77777777" w:rsidTr="001F7E2A">
        <w:tc>
          <w:tcPr>
            <w:tcW w:w="5177" w:type="dxa"/>
            <w:tcBorders>
              <w:top w:val="nil"/>
              <w:left w:val="nil"/>
              <w:bottom w:val="nil"/>
              <w:right w:val="nil"/>
            </w:tcBorders>
          </w:tcPr>
          <w:p w14:paraId="025EC543"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5, subscale 2): “Acts to fulfill patients’ right to vote in elections (general or municipal)” </w:t>
            </w:r>
          </w:p>
        </w:tc>
        <w:tc>
          <w:tcPr>
            <w:tcW w:w="4888" w:type="dxa"/>
            <w:tcBorders>
              <w:top w:val="nil"/>
              <w:left w:val="nil"/>
              <w:bottom w:val="nil"/>
              <w:right w:val="nil"/>
            </w:tcBorders>
          </w:tcPr>
          <w:p w14:paraId="08C25FC1" w14:textId="77777777" w:rsidR="004611D2" w:rsidRPr="008763EE" w:rsidRDefault="004611D2" w:rsidP="00173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The right of service users to participate in political and public life and to exercise freedom of association is supported.</w:t>
            </w:r>
          </w:p>
        </w:tc>
      </w:tr>
      <w:tr w:rsidR="004611D2" w:rsidRPr="008763EE" w14:paraId="6A5A5AD1" w14:textId="77777777" w:rsidTr="001F7E2A">
        <w:tc>
          <w:tcPr>
            <w:tcW w:w="5177" w:type="dxa"/>
            <w:tcBorders>
              <w:top w:val="nil"/>
              <w:left w:val="nil"/>
              <w:bottom w:val="single" w:sz="4" w:space="0" w:color="auto"/>
              <w:right w:val="nil"/>
            </w:tcBorders>
          </w:tcPr>
          <w:p w14:paraId="67AD4E41" w14:textId="77777777" w:rsidR="004611D2" w:rsidRPr="008763EE" w:rsidRDefault="004611D2" w:rsidP="001731BF">
            <w:pPr>
              <w:spacing w:line="360" w:lineRule="auto"/>
              <w:rPr>
                <w:rFonts w:asciiTheme="majorBidi" w:hAnsiTheme="majorBidi" w:cstheme="majorBidi"/>
                <w:sz w:val="20"/>
                <w:szCs w:val="20"/>
              </w:rPr>
            </w:pPr>
            <w:r w:rsidRPr="008763EE">
              <w:rPr>
                <w:rFonts w:asciiTheme="majorBidi" w:hAnsiTheme="majorBidi" w:cstheme="majorBidi"/>
                <w:sz w:val="20"/>
                <w:szCs w:val="20"/>
              </w:rPr>
              <w:t xml:space="preserve">Included and adapted (item 4, subscale 1): “Acts according to the principle that every patient can integrate into the community, regardless of the degree of disability” </w:t>
            </w:r>
          </w:p>
        </w:tc>
        <w:tc>
          <w:tcPr>
            <w:tcW w:w="4888" w:type="dxa"/>
            <w:tcBorders>
              <w:top w:val="nil"/>
              <w:left w:val="nil"/>
              <w:bottom w:val="single" w:sz="4" w:space="0" w:color="auto"/>
              <w:right w:val="nil"/>
            </w:tcBorders>
          </w:tcPr>
          <w:p w14:paraId="59F36AF0" w14:textId="1675C037" w:rsidR="004611D2" w:rsidRPr="008763EE" w:rsidRDefault="004611D2" w:rsidP="001F7E2A">
            <w:pPr>
              <w:spacing w:line="360" w:lineRule="auto"/>
              <w:rPr>
                <w:rFonts w:asciiTheme="majorBidi" w:hAnsiTheme="majorBidi" w:cstheme="majorBidi"/>
                <w:color w:val="141413"/>
                <w:sz w:val="20"/>
                <w:szCs w:val="20"/>
                <w14:ligatures w14:val="standardContextual"/>
              </w:rPr>
            </w:pPr>
            <w:r w:rsidRPr="008763EE">
              <w:rPr>
                <w:rFonts w:asciiTheme="majorBidi" w:hAnsiTheme="majorBidi" w:cstheme="majorBidi"/>
                <w:color w:val="141413"/>
                <w:sz w:val="20"/>
                <w:szCs w:val="20"/>
                <w14:ligatures w14:val="standardContextual"/>
              </w:rPr>
              <w:t>Staff belief that people have to be well</w:t>
            </w:r>
            <w:r w:rsidR="001F7E2A">
              <w:rPr>
                <w:rFonts w:asciiTheme="majorBidi" w:hAnsiTheme="majorBidi" w:cstheme="majorBidi"/>
                <w:color w:val="141413"/>
                <w:sz w:val="20"/>
                <w:szCs w:val="20"/>
                <w:lang w:val="en-US"/>
                <w14:ligatures w14:val="standardContextual"/>
              </w:rPr>
              <w:t xml:space="preserve"> </w:t>
            </w:r>
            <w:r w:rsidRPr="008763EE">
              <w:rPr>
                <w:rFonts w:asciiTheme="majorBidi" w:hAnsiTheme="majorBidi" w:cstheme="majorBidi"/>
                <w:color w:val="141413"/>
                <w:sz w:val="20"/>
                <w:szCs w:val="20"/>
                <w14:ligatures w14:val="standardContextual"/>
              </w:rPr>
              <w:t>enough to live in the community; Service users are supported in taking part in social, cultural, religious and leisure activities.</w:t>
            </w:r>
          </w:p>
        </w:tc>
      </w:tr>
    </w:tbl>
    <w:p w14:paraId="482353C7" w14:textId="393EB1A1" w:rsidR="00844381" w:rsidRDefault="00844381" w:rsidP="00844381">
      <w:pPr>
        <w:rPr>
          <w:lang w:val="en-US"/>
        </w:rPr>
      </w:pPr>
    </w:p>
    <w:p w14:paraId="3FC38517" w14:textId="3D2C8C22" w:rsidR="00844381" w:rsidRPr="004A7E1C" w:rsidRDefault="00DF2C63" w:rsidP="00844381">
      <w:pPr>
        <w:rPr>
          <w:lang w:val="en-US"/>
        </w:rPr>
      </w:pPr>
      <w:r w:rsidRPr="004A7E1C">
        <w:rPr>
          <w:vertAlign w:val="superscript"/>
          <w:lang w:val="en-US"/>
        </w:rPr>
        <w:t>*</w:t>
      </w:r>
      <w:r w:rsidRPr="004A7E1C">
        <w:rPr>
          <w:rFonts w:asciiTheme="majorBidi" w:hAnsiTheme="majorBidi" w:cstheme="majorBidi"/>
          <w:color w:val="000000"/>
          <w:sz w:val="20"/>
          <w:szCs w:val="20"/>
        </w:rPr>
        <w:t xml:space="preserve"> Item was excluded during </w:t>
      </w:r>
      <w:r w:rsidRPr="004A7E1C">
        <w:rPr>
          <w:rFonts w:asciiTheme="majorBidi" w:hAnsiTheme="majorBidi" w:cstheme="majorBidi"/>
          <w:color w:val="000000"/>
          <w:sz w:val="20"/>
          <w:szCs w:val="20"/>
          <w:lang w:val="en-US"/>
        </w:rPr>
        <w:t xml:space="preserve">the </w:t>
      </w:r>
      <w:r w:rsidRPr="004A7E1C">
        <w:rPr>
          <w:rFonts w:asciiTheme="majorBidi" w:hAnsiTheme="majorBidi" w:cstheme="majorBidi"/>
          <w:color w:val="000000"/>
          <w:sz w:val="20"/>
          <w:szCs w:val="20"/>
        </w:rPr>
        <w:t>exploratory phase due to low loading.</w:t>
      </w:r>
    </w:p>
    <w:sectPr w:rsidR="00844381" w:rsidRPr="004A7E1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9A85B" w14:textId="77777777" w:rsidR="009B4AFF" w:rsidRDefault="009B4AFF" w:rsidP="004611D2">
      <w:r>
        <w:separator/>
      </w:r>
    </w:p>
  </w:endnote>
  <w:endnote w:type="continuationSeparator" w:id="0">
    <w:p w14:paraId="334612B2" w14:textId="77777777" w:rsidR="009B4AFF" w:rsidRDefault="009B4AFF" w:rsidP="0046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5F0AB" w14:textId="77777777" w:rsidR="009B4AFF" w:rsidRDefault="009B4AFF" w:rsidP="004611D2">
      <w:r>
        <w:separator/>
      </w:r>
    </w:p>
  </w:footnote>
  <w:footnote w:type="continuationSeparator" w:id="0">
    <w:p w14:paraId="54F64D0E" w14:textId="77777777" w:rsidR="009B4AFF" w:rsidRDefault="009B4AFF" w:rsidP="004611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0D08"/>
    <w:multiLevelType w:val="hybridMultilevel"/>
    <w:tmpl w:val="04963BEA"/>
    <w:lvl w:ilvl="0" w:tplc="0D9C8D06">
      <w:start w:val="1"/>
      <w:numFmt w:val="decimal"/>
      <w:lvlText w:val="%1."/>
      <w:lvlJc w:val="left"/>
      <w:pPr>
        <w:ind w:left="720" w:hanging="720"/>
      </w:pPr>
      <w:rPr>
        <w:rFonts w:asciiTheme="majorBidi" w:hAnsiTheme="majorBidi" w:cstheme="majorBidi"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40318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D2"/>
    <w:rsid w:val="000017FA"/>
    <w:rsid w:val="00074A78"/>
    <w:rsid w:val="000B3C55"/>
    <w:rsid w:val="000C6D27"/>
    <w:rsid w:val="00127703"/>
    <w:rsid w:val="001439AA"/>
    <w:rsid w:val="00165E9A"/>
    <w:rsid w:val="00165F2A"/>
    <w:rsid w:val="001B2882"/>
    <w:rsid w:val="001B5A2E"/>
    <w:rsid w:val="001F7E2A"/>
    <w:rsid w:val="00252601"/>
    <w:rsid w:val="00265A21"/>
    <w:rsid w:val="002A7348"/>
    <w:rsid w:val="002E21B9"/>
    <w:rsid w:val="003146DB"/>
    <w:rsid w:val="003165DE"/>
    <w:rsid w:val="003357A6"/>
    <w:rsid w:val="003766DD"/>
    <w:rsid w:val="00397C51"/>
    <w:rsid w:val="003C5F62"/>
    <w:rsid w:val="003F102C"/>
    <w:rsid w:val="00404957"/>
    <w:rsid w:val="004611D2"/>
    <w:rsid w:val="004743B8"/>
    <w:rsid w:val="00487B52"/>
    <w:rsid w:val="00496170"/>
    <w:rsid w:val="004A7E1C"/>
    <w:rsid w:val="00535B20"/>
    <w:rsid w:val="005B7406"/>
    <w:rsid w:val="005C6488"/>
    <w:rsid w:val="00633AA0"/>
    <w:rsid w:val="006B1A9C"/>
    <w:rsid w:val="0071502D"/>
    <w:rsid w:val="007749E3"/>
    <w:rsid w:val="008058A6"/>
    <w:rsid w:val="00844381"/>
    <w:rsid w:val="00895792"/>
    <w:rsid w:val="008B6978"/>
    <w:rsid w:val="009953F7"/>
    <w:rsid w:val="0099799B"/>
    <w:rsid w:val="009B4AFF"/>
    <w:rsid w:val="009C6F6C"/>
    <w:rsid w:val="00A47719"/>
    <w:rsid w:val="00A54076"/>
    <w:rsid w:val="00A74FCE"/>
    <w:rsid w:val="00AE6AE7"/>
    <w:rsid w:val="00B10859"/>
    <w:rsid w:val="00B5290B"/>
    <w:rsid w:val="00C52634"/>
    <w:rsid w:val="00CC722A"/>
    <w:rsid w:val="00D471F0"/>
    <w:rsid w:val="00D56675"/>
    <w:rsid w:val="00DF2C63"/>
    <w:rsid w:val="00E269FE"/>
    <w:rsid w:val="00E72898"/>
    <w:rsid w:val="00F95D7F"/>
    <w:rsid w:val="00FA20A8"/>
    <w:rsid w:val="00FC0E92"/>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678BB"/>
  <w15:chartTrackingRefBased/>
  <w15:docId w15:val="{88289DBE-BADC-D84D-8854-C4347255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1D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61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1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1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1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1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1D2"/>
    <w:rPr>
      <w:rFonts w:eastAsiaTheme="majorEastAsia" w:cstheme="majorBidi"/>
      <w:color w:val="272727" w:themeColor="text1" w:themeTint="D8"/>
    </w:rPr>
  </w:style>
  <w:style w:type="paragraph" w:styleId="Title">
    <w:name w:val="Title"/>
    <w:basedOn w:val="Normal"/>
    <w:next w:val="Normal"/>
    <w:link w:val="TitleChar"/>
    <w:uiPriority w:val="10"/>
    <w:qFormat/>
    <w:rsid w:val="004611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1D2"/>
    <w:pPr>
      <w:spacing w:before="160"/>
      <w:jc w:val="center"/>
    </w:pPr>
    <w:rPr>
      <w:i/>
      <w:iCs/>
      <w:color w:val="404040" w:themeColor="text1" w:themeTint="BF"/>
    </w:rPr>
  </w:style>
  <w:style w:type="character" w:customStyle="1" w:styleId="QuoteChar">
    <w:name w:val="Quote Char"/>
    <w:basedOn w:val="DefaultParagraphFont"/>
    <w:link w:val="Quote"/>
    <w:uiPriority w:val="29"/>
    <w:rsid w:val="004611D2"/>
    <w:rPr>
      <w:i/>
      <w:iCs/>
      <w:color w:val="404040" w:themeColor="text1" w:themeTint="BF"/>
    </w:rPr>
  </w:style>
  <w:style w:type="paragraph" w:styleId="ListParagraph">
    <w:name w:val="List Paragraph"/>
    <w:basedOn w:val="Normal"/>
    <w:uiPriority w:val="34"/>
    <w:qFormat/>
    <w:rsid w:val="004611D2"/>
    <w:pPr>
      <w:ind w:left="720"/>
      <w:contextualSpacing/>
    </w:pPr>
  </w:style>
  <w:style w:type="character" w:styleId="IntenseEmphasis">
    <w:name w:val="Intense Emphasis"/>
    <w:basedOn w:val="DefaultParagraphFont"/>
    <w:uiPriority w:val="21"/>
    <w:qFormat/>
    <w:rsid w:val="004611D2"/>
    <w:rPr>
      <w:i/>
      <w:iCs/>
      <w:color w:val="0F4761" w:themeColor="accent1" w:themeShade="BF"/>
    </w:rPr>
  </w:style>
  <w:style w:type="paragraph" w:styleId="IntenseQuote">
    <w:name w:val="Intense Quote"/>
    <w:basedOn w:val="Normal"/>
    <w:next w:val="Normal"/>
    <w:link w:val="IntenseQuoteChar"/>
    <w:uiPriority w:val="30"/>
    <w:qFormat/>
    <w:rsid w:val="00461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1D2"/>
    <w:rPr>
      <w:i/>
      <w:iCs/>
      <w:color w:val="0F4761" w:themeColor="accent1" w:themeShade="BF"/>
    </w:rPr>
  </w:style>
  <w:style w:type="character" w:styleId="IntenseReference">
    <w:name w:val="Intense Reference"/>
    <w:basedOn w:val="DefaultParagraphFont"/>
    <w:uiPriority w:val="32"/>
    <w:qFormat/>
    <w:rsid w:val="004611D2"/>
    <w:rPr>
      <w:b/>
      <w:bCs/>
      <w:smallCaps/>
      <w:color w:val="0F4761" w:themeColor="accent1" w:themeShade="BF"/>
      <w:spacing w:val="5"/>
    </w:rPr>
  </w:style>
  <w:style w:type="paragraph" w:styleId="NormalWeb">
    <w:name w:val="Normal (Web)"/>
    <w:basedOn w:val="Normal"/>
    <w:uiPriority w:val="99"/>
    <w:unhideWhenUsed/>
    <w:rsid w:val="004611D2"/>
    <w:pPr>
      <w:spacing w:before="100" w:beforeAutospacing="1" w:after="100" w:afterAutospacing="1"/>
    </w:pPr>
  </w:style>
  <w:style w:type="table" w:styleId="TableGrid">
    <w:name w:val="Table Grid"/>
    <w:basedOn w:val="TableNormal"/>
    <w:uiPriority w:val="39"/>
    <w:rsid w:val="00461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11D2"/>
    <w:pPr>
      <w:tabs>
        <w:tab w:val="center" w:pos="4680"/>
        <w:tab w:val="right" w:pos="9360"/>
      </w:tabs>
    </w:pPr>
  </w:style>
  <w:style w:type="character" w:customStyle="1" w:styleId="HeaderChar">
    <w:name w:val="Header Char"/>
    <w:basedOn w:val="DefaultParagraphFont"/>
    <w:link w:val="Header"/>
    <w:uiPriority w:val="99"/>
    <w:rsid w:val="004611D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611D2"/>
    <w:pPr>
      <w:tabs>
        <w:tab w:val="center" w:pos="4680"/>
        <w:tab w:val="right" w:pos="9360"/>
      </w:tabs>
    </w:pPr>
  </w:style>
  <w:style w:type="character" w:customStyle="1" w:styleId="FooterChar">
    <w:name w:val="Footer Char"/>
    <w:basedOn w:val="DefaultParagraphFont"/>
    <w:link w:val="Footer"/>
    <w:uiPriority w:val="99"/>
    <w:rsid w:val="004611D2"/>
    <w:rPr>
      <w:rFonts w:ascii="Times New Roman" w:eastAsia="Times New Roman" w:hAnsi="Times New Roman" w:cs="Times New Roman"/>
      <w:kern w:val="0"/>
      <w14:ligatures w14:val="none"/>
    </w:rPr>
  </w:style>
  <w:style w:type="paragraph" w:styleId="Revision">
    <w:name w:val="Revision"/>
    <w:hidden/>
    <w:uiPriority w:val="99"/>
    <w:semiHidden/>
    <w:rsid w:val="000017FA"/>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766DD"/>
    <w:rPr>
      <w:sz w:val="16"/>
      <w:szCs w:val="16"/>
    </w:rPr>
  </w:style>
  <w:style w:type="paragraph" w:styleId="CommentText">
    <w:name w:val="annotation text"/>
    <w:basedOn w:val="Normal"/>
    <w:link w:val="CommentTextChar"/>
    <w:uiPriority w:val="99"/>
    <w:semiHidden/>
    <w:unhideWhenUsed/>
    <w:rsid w:val="003766DD"/>
    <w:rPr>
      <w:sz w:val="20"/>
      <w:szCs w:val="20"/>
    </w:rPr>
  </w:style>
  <w:style w:type="character" w:customStyle="1" w:styleId="CommentTextChar">
    <w:name w:val="Comment Text Char"/>
    <w:basedOn w:val="DefaultParagraphFont"/>
    <w:link w:val="CommentText"/>
    <w:uiPriority w:val="99"/>
    <w:semiHidden/>
    <w:rsid w:val="003766D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766DD"/>
    <w:rPr>
      <w:b/>
      <w:bCs/>
    </w:rPr>
  </w:style>
  <w:style w:type="character" w:customStyle="1" w:styleId="CommentSubjectChar">
    <w:name w:val="Comment Subject Char"/>
    <w:basedOn w:val="CommentTextChar"/>
    <w:link w:val="CommentSubject"/>
    <w:uiPriority w:val="99"/>
    <w:semiHidden/>
    <w:rsid w:val="003766DD"/>
    <w:rPr>
      <w:rFonts w:ascii="Times New Roman" w:eastAsia="Times New Roman" w:hAnsi="Times New Roman" w:cs="Times New Roman"/>
      <w:b/>
      <w:bCs/>
      <w:kern w:val="0"/>
      <w:sz w:val="20"/>
      <w:szCs w:val="20"/>
      <w14:ligatures w14:val="none"/>
    </w:rPr>
  </w:style>
  <w:style w:type="paragraph" w:styleId="FootnoteText">
    <w:name w:val="footnote text"/>
    <w:basedOn w:val="Normal"/>
    <w:link w:val="FootnoteTextChar"/>
    <w:uiPriority w:val="99"/>
    <w:semiHidden/>
    <w:unhideWhenUsed/>
    <w:rsid w:val="005C6488"/>
    <w:rPr>
      <w:sz w:val="20"/>
      <w:szCs w:val="20"/>
    </w:rPr>
  </w:style>
  <w:style w:type="character" w:customStyle="1" w:styleId="FootnoteTextChar">
    <w:name w:val="Footnote Text Char"/>
    <w:basedOn w:val="DefaultParagraphFont"/>
    <w:link w:val="FootnoteText"/>
    <w:uiPriority w:val="99"/>
    <w:semiHidden/>
    <w:rsid w:val="005C6488"/>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5C64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1AF57-5D05-E14F-B81E-BAD03FC03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7179</Characters>
  <Application>Microsoft Office Word</Application>
  <DocSecurity>0</DocSecurity>
  <Lines>173</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yael harari</dc:creator>
  <cp:keywords/>
  <dc:description/>
  <cp:lastModifiedBy>yael harari</cp:lastModifiedBy>
  <cp:revision>2</cp:revision>
  <dcterms:created xsi:type="dcterms:W3CDTF">2026-04-19T17:17:00Z</dcterms:created>
  <dcterms:modified xsi:type="dcterms:W3CDTF">2026-04-19T17:17:00Z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f091d8c6-38e9-41e1-a219-8ee7872f79d5</vt:lpwstr>
  </property>
</Properties>
</file>