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AF9A" w14:textId="77777777" w:rsidR="00012011" w:rsidRPr="00F12967" w:rsidRDefault="00012011" w:rsidP="00012011">
      <w:pPr>
        <w:pStyle w:val="Heading2"/>
        <w:spacing w:after="48"/>
      </w:pPr>
      <w:bookmarkStart w:id="0" w:name="_Hlk220785378"/>
      <w:r w:rsidRPr="00F12967">
        <w:rPr>
          <w:rStyle w:val="Heading2Char"/>
          <w:rFonts w:hint="eastAsia"/>
          <w:b/>
          <w:bCs/>
        </w:rPr>
        <w:t xml:space="preserve">Table </w:t>
      </w:r>
      <w:r>
        <w:rPr>
          <w:rStyle w:val="Heading2Char"/>
          <w:rFonts w:eastAsiaTheme="minorEastAsia" w:hint="eastAsia"/>
          <w:b/>
          <w:bCs/>
        </w:rPr>
        <w:t>1</w:t>
      </w:r>
      <w:r w:rsidRPr="00F12967">
        <w:rPr>
          <w:rStyle w:val="Heading2Char"/>
          <w:rFonts w:hint="eastAsia"/>
          <w:b/>
          <w:bCs/>
        </w:rPr>
        <w:t xml:space="preserve">. </w:t>
      </w:r>
      <w:r>
        <w:rPr>
          <w:rStyle w:val="Heading2Char"/>
          <w:rFonts w:eastAsiaTheme="minorEastAsia"/>
          <w:b/>
          <w:bCs/>
        </w:rPr>
        <w:t>Infectivity</w:t>
      </w:r>
      <w:r>
        <w:rPr>
          <w:rStyle w:val="Heading2Char"/>
          <w:rFonts w:eastAsiaTheme="minorEastAsia" w:hint="eastAsia"/>
          <w:b/>
          <w:bCs/>
        </w:rPr>
        <w:t xml:space="preserve"> of oT4 and ahT4 against </w:t>
      </w:r>
      <w:r w:rsidRPr="00AF71D7">
        <w:rPr>
          <w:rStyle w:val="Heading2Char"/>
          <w:rFonts w:eastAsiaTheme="minorEastAsia" w:hint="eastAsia"/>
          <w:b/>
          <w:bCs/>
          <w:i/>
        </w:rPr>
        <w:t>E. coli</w:t>
      </w:r>
      <w:r>
        <w:rPr>
          <w:rStyle w:val="Heading2Char"/>
          <w:rFonts w:eastAsiaTheme="minorEastAsia" w:hint="eastAsia"/>
          <w:b/>
          <w:bCs/>
        </w:rPr>
        <w:t xml:space="preserve"> cells contacted with oEc-oT4 </w:t>
      </w:r>
      <w:r>
        <w:rPr>
          <w:rStyle w:val="Heading2Char"/>
          <w:rFonts w:eastAsiaTheme="minorEastAsia"/>
          <w:b/>
          <w:bCs/>
        </w:rPr>
        <w:t>lysate</w:t>
      </w:r>
      <w:r>
        <w:rPr>
          <w:rStyle w:val="Heading2Char"/>
          <w:rFonts w:eastAsiaTheme="minorEastAsia" w:hint="eastAsia"/>
          <w:b/>
          <w:bCs/>
        </w:rPr>
        <w:t xml:space="preserve">. </w:t>
      </w:r>
      <w:r w:rsidRPr="00F12967">
        <w:rPr>
          <w:rFonts w:hint="eastAsia"/>
          <w:i/>
          <w:iCs/>
        </w:rPr>
        <w:t>E. coli</w:t>
      </w:r>
      <w:r>
        <w:rPr>
          <w:rFonts w:eastAsiaTheme="minorEastAsia" w:hint="eastAsia"/>
        </w:rPr>
        <w:t xml:space="preserve"> populations were isolated from </w:t>
      </w:r>
      <w:r w:rsidRPr="00BB1D78">
        <w:rPr>
          <w:rFonts w:eastAsiaTheme="minorEastAsia" w:hint="eastAsia"/>
          <w:iCs/>
        </w:rPr>
        <w:t>oEc</w:t>
      </w:r>
      <w:r>
        <w:rPr>
          <w:rFonts w:eastAsiaTheme="minorEastAsia" w:hint="eastAsia"/>
        </w:rPr>
        <w:t xml:space="preserve"> lawns spotted and incubated for one hour with 1% and 10% of the &lt;20 nm oEc-oT4 </w:t>
      </w:r>
      <w:r>
        <w:rPr>
          <w:rFonts w:eastAsiaTheme="minorEastAsia"/>
        </w:rPr>
        <w:t>lysate</w:t>
      </w:r>
      <w:r>
        <w:rPr>
          <w:rFonts w:eastAsiaTheme="minorEastAsia" w:hint="eastAsia"/>
        </w:rPr>
        <w:t xml:space="preserve">. Susceptibility of each </w:t>
      </w:r>
      <w:r w:rsidRPr="00692758">
        <w:rPr>
          <w:rFonts w:eastAsiaTheme="minorEastAsia" w:hint="eastAsia"/>
          <w:i/>
        </w:rPr>
        <w:t>E. coli</w:t>
      </w:r>
      <w:r>
        <w:rPr>
          <w:rFonts w:eastAsiaTheme="minorEastAsia" w:hint="eastAsia"/>
        </w:rPr>
        <w:t xml:space="preserve"> specimen was examined by t</w:t>
      </w:r>
      <w:r w:rsidRPr="00F12967">
        <w:rPr>
          <w:rFonts w:hint="eastAsia"/>
        </w:rPr>
        <w:t xml:space="preserve">he </w:t>
      </w:r>
      <w:r>
        <w:rPr>
          <w:rFonts w:eastAsiaTheme="minorEastAsia" w:hint="eastAsia"/>
        </w:rPr>
        <w:t xml:space="preserve">plaque formation with spots of oT4 and ahT4. oEc was susceptible to oT4 infection, while the </w:t>
      </w:r>
      <w:r w:rsidRPr="00F12967">
        <w:rPr>
          <w:rFonts w:hint="eastAsia"/>
          <w:i/>
          <w:iCs/>
        </w:rPr>
        <w:t>E. coli</w:t>
      </w:r>
      <w:r>
        <w:rPr>
          <w:rFonts w:eastAsiaTheme="minorEastAsia" w:hint="eastAsia"/>
        </w:rPr>
        <w:t xml:space="preserve"> populations in the spots were genetically modified to be resistant to oT4 except for the case of 1% lysate 2. In this case, in spot population was resistant to oT4 after four hours.</w:t>
      </w:r>
    </w:p>
    <w:p w14:paraId="0EA794A5" w14:textId="77777777" w:rsidR="00012011" w:rsidRPr="00BD2735" w:rsidRDefault="00012011" w:rsidP="00012011">
      <w:pPr>
        <w:spacing w:afterLines="0"/>
      </w:pPr>
      <w:r w:rsidRPr="00BD2735">
        <w:rPr>
          <w:rFonts w:hint="eastAsia"/>
        </w:rPr>
        <w:t>+</w:t>
      </w:r>
      <w:r w:rsidRPr="00BD2735">
        <w:rPr>
          <w:rFonts w:eastAsiaTheme="minorEastAsia" w:hint="eastAsia"/>
        </w:rPr>
        <w:t xml:space="preserve"> </w:t>
      </w:r>
      <w:r w:rsidRPr="00BD2735">
        <w:rPr>
          <w:rFonts w:hint="eastAsia"/>
        </w:rPr>
        <w:t xml:space="preserve">: plaque </w:t>
      </w:r>
      <w:r>
        <w:rPr>
          <w:rFonts w:eastAsiaTheme="minorEastAsia" w:hint="eastAsia"/>
        </w:rPr>
        <w:t xml:space="preserve">formation, </w:t>
      </w:r>
      <w:r w:rsidRPr="00BD2735">
        <w:rPr>
          <w:rFonts w:hint="eastAsia"/>
        </w:rPr>
        <w:t>-</w:t>
      </w:r>
      <w:r w:rsidRPr="00BD2735">
        <w:rPr>
          <w:rFonts w:eastAsiaTheme="minorEastAsia" w:hint="eastAsia"/>
        </w:rPr>
        <w:t xml:space="preserve"> </w:t>
      </w:r>
      <w:r w:rsidRPr="00BD2735">
        <w:rPr>
          <w:rFonts w:hint="eastAsia"/>
        </w:rPr>
        <w:t>: no plaque.</w:t>
      </w:r>
    </w:p>
    <w:p w14:paraId="4DFE39E2" w14:textId="77777777" w:rsidR="00012011" w:rsidRDefault="00012011" w:rsidP="00012011">
      <w:pPr>
        <w:spacing w:afterLines="0"/>
      </w:pPr>
    </w:p>
    <w:tbl>
      <w:tblPr>
        <w:tblW w:w="5561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0"/>
        <w:gridCol w:w="1000"/>
        <w:gridCol w:w="143"/>
        <w:gridCol w:w="1090"/>
        <w:gridCol w:w="1000"/>
        <w:gridCol w:w="146"/>
        <w:gridCol w:w="1122"/>
      </w:tblGrid>
      <w:tr w:rsidR="00012011" w:rsidRPr="00857AB1" w14:paraId="58D44F9D" w14:textId="77777777" w:rsidTr="00775442">
        <w:trPr>
          <w:trHeight w:val="566"/>
        </w:trPr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FF78EE" w14:textId="77777777" w:rsidR="00012011" w:rsidRPr="00BB34FA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Spot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CF1687" w14:textId="77777777" w:rsidR="00012011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 xml:space="preserve">1% </w:t>
            </w:r>
          </w:p>
          <w:p w14:paraId="26A0319B" w14:textId="77777777" w:rsidR="00012011" w:rsidRPr="00BB34FA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lys1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BC4BF" w14:textId="77777777" w:rsidR="00012011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 xml:space="preserve">1% </w:t>
            </w:r>
          </w:p>
          <w:p w14:paraId="74D7D17D" w14:textId="77777777" w:rsidR="00012011" w:rsidRPr="00BB34FA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lys2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C9D27" w14:textId="77777777" w:rsidR="00012011" w:rsidRPr="00BB34FA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10% lys1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594A5" w14:textId="77777777" w:rsidR="00012011" w:rsidRPr="00BB34FA" w:rsidRDefault="00012011" w:rsidP="00775442">
            <w:pPr>
              <w:spacing w:afterLines="0" w:line="2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10% lys2</w:t>
            </w:r>
          </w:p>
        </w:tc>
      </w:tr>
      <w:tr w:rsidR="00012011" w:rsidRPr="00857AB1" w14:paraId="72F449F0" w14:textId="77777777" w:rsidTr="00775442">
        <w:trPr>
          <w:trHeight w:val="20"/>
        </w:trPr>
        <w:tc>
          <w:tcPr>
            <w:tcW w:w="10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FF136C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oT4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990AD3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49410C68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85BDC2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8CD9C5C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</w:tr>
      <w:tr w:rsidR="00012011" w:rsidRPr="00857AB1" w14:paraId="5BC3CDB1" w14:textId="77777777" w:rsidTr="00775442">
        <w:trPr>
          <w:trHeight w:val="20"/>
        </w:trPr>
        <w:tc>
          <w:tcPr>
            <w:tcW w:w="10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C57832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</w:pPr>
            <w:r w:rsidRPr="00BB34FA">
              <w:rPr>
                <w:rFonts w:ascii="Meiryo" w:hAnsi="Meiryo" w:cs="MS PGothic"/>
                <w:color w:val="000000"/>
                <w:kern w:val="0"/>
                <w:sz w:val="22"/>
                <w:szCs w:val="22"/>
              </w:rPr>
              <w:t>ahT4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A0E151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0F0C163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37A817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5384BE2" w14:textId="77777777" w:rsidR="00012011" w:rsidRPr="00BB34FA" w:rsidRDefault="00012011" w:rsidP="00775442">
            <w:pPr>
              <w:spacing w:afterLines="0" w:line="300" w:lineRule="exact"/>
              <w:jc w:val="center"/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</w:pPr>
            <w:r w:rsidRPr="00BB34FA">
              <w:rPr>
                <w:rFonts w:ascii="Meiryo" w:hAnsi="Meiryo" w:cs="MS PGothic"/>
                <w:b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12011" w:rsidRPr="00857AB1" w14:paraId="40D05180" w14:textId="77777777" w:rsidTr="00775442">
        <w:trPr>
          <w:trHeight w:val="20"/>
        </w:trPr>
        <w:tc>
          <w:tcPr>
            <w:tcW w:w="1060" w:type="dxa"/>
            <w:tcBorders>
              <w:top w:val="single" w:sz="4" w:space="0" w:color="auto"/>
            </w:tcBorders>
            <w:noWrap/>
            <w:vAlign w:val="center"/>
          </w:tcPr>
          <w:p w14:paraId="01B6E46C" w14:textId="77777777" w:rsidR="00012011" w:rsidRPr="00857AB1" w:rsidRDefault="00012011" w:rsidP="00775442">
            <w:pPr>
              <w:spacing w:afterLines="0" w:line="300" w:lineRule="exact"/>
              <w:jc w:val="center"/>
              <w:rPr>
                <w:rFonts w:cs="MS PGothic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noWrap/>
            <w:vAlign w:val="center"/>
          </w:tcPr>
          <w:p w14:paraId="6065A83F" w14:textId="77777777" w:rsidR="00012011" w:rsidRPr="00857AB1" w:rsidRDefault="00012011" w:rsidP="00775442">
            <w:pPr>
              <w:spacing w:afterLines="0" w:line="300" w:lineRule="exact"/>
              <w:jc w:val="center"/>
              <w:rPr>
                <w:rFonts w:cs="MS PGothic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6F46EC1" w14:textId="77777777" w:rsidR="00012011" w:rsidRPr="00857AB1" w:rsidRDefault="00012011" w:rsidP="00775442">
            <w:pPr>
              <w:spacing w:afterLines="0" w:line="300" w:lineRule="exact"/>
              <w:jc w:val="center"/>
              <w:rPr>
                <w:rFonts w:cs="MS PGothic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noWrap/>
            <w:vAlign w:val="center"/>
          </w:tcPr>
          <w:p w14:paraId="5A49A1E0" w14:textId="77777777" w:rsidR="00012011" w:rsidRPr="00857AB1" w:rsidRDefault="00012011" w:rsidP="00775442">
            <w:pPr>
              <w:spacing w:afterLines="0" w:line="300" w:lineRule="exact"/>
              <w:jc w:val="center"/>
              <w:rPr>
                <w:rFonts w:cs="MS PGothic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55D3FE51" w14:textId="77777777" w:rsidR="00012011" w:rsidRPr="00857AB1" w:rsidRDefault="00012011" w:rsidP="00775442">
            <w:pPr>
              <w:spacing w:afterLines="0" w:line="300" w:lineRule="exact"/>
              <w:jc w:val="center"/>
              <w:rPr>
                <w:rFonts w:cs="MS PGothic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2D380CE" w14:textId="77777777" w:rsidR="00012011" w:rsidRDefault="00012011" w:rsidP="00012011">
      <w:pPr>
        <w:spacing w:afterLines="0"/>
      </w:pPr>
    </w:p>
    <w:p w14:paraId="5701287D" w14:textId="77777777" w:rsidR="00012011" w:rsidRDefault="00012011" w:rsidP="00012011">
      <w:pPr>
        <w:spacing w:afterLines="0"/>
      </w:pPr>
    </w:p>
    <w:p w14:paraId="627B3274" w14:textId="77777777" w:rsidR="00012011" w:rsidRDefault="00012011" w:rsidP="00012011">
      <w:pPr>
        <w:spacing w:afterLines="0"/>
      </w:pPr>
      <w:r>
        <w:br w:type="page"/>
      </w:r>
    </w:p>
    <w:bookmarkEnd w:id="0"/>
    <w:p w14:paraId="2B4B6D53" w14:textId="77777777" w:rsidR="00012011" w:rsidRDefault="00012011" w:rsidP="00012011">
      <w:pPr>
        <w:pStyle w:val="Heading2"/>
        <w:spacing w:after="48"/>
        <w:ind w:left="161" w:hangingChars="50" w:hanging="161"/>
      </w:pPr>
      <w:r>
        <w:rPr>
          <w:rStyle w:val="Heading2Char"/>
          <w:rFonts w:hint="eastAsia"/>
          <w:b/>
          <w:bCs/>
        </w:rPr>
        <w:lastRenderedPageBreak/>
        <w:t>Table 2</w:t>
      </w:r>
      <w:r w:rsidRPr="00F12967">
        <w:rPr>
          <w:rStyle w:val="Heading2Char"/>
          <w:rFonts w:hint="eastAsia"/>
          <w:b/>
          <w:bCs/>
        </w:rPr>
        <w:t xml:space="preserve">. </w:t>
      </w:r>
      <w:r>
        <w:rPr>
          <w:rFonts w:hint="eastAsia"/>
        </w:rPr>
        <w:t xml:space="preserve">A </w:t>
      </w:r>
      <w:r>
        <w:rPr>
          <w:rFonts w:eastAsiaTheme="minorEastAsia"/>
        </w:rPr>
        <w:t>successive change of the abundances</w:t>
      </w:r>
      <w:r>
        <w:rPr>
          <w:rFonts w:eastAsiaTheme="minorEastAsia" w:hint="eastAsia"/>
        </w:rPr>
        <w:t xml:space="preserve"> (PFU) of oT4 and ahT4 in a suspension of hEc inoculated with oT4, fg1 and fg7 in NB. </w:t>
      </w:r>
      <w:r>
        <w:rPr>
          <w:rFonts w:eastAsiaTheme="minorEastAsia"/>
        </w:rPr>
        <w:t>T</w:t>
      </w:r>
      <w:r>
        <w:rPr>
          <w:rFonts w:eastAsiaTheme="minorEastAsia" w:hint="eastAsia"/>
        </w:rPr>
        <w:t>he abundances</w:t>
      </w:r>
      <w:r>
        <w:rPr>
          <w:rFonts w:eastAsiaTheme="minorEastAsia"/>
        </w:rPr>
        <w:t xml:space="preserve"> of oT4 were</w:t>
      </w:r>
      <w:r>
        <w:rPr>
          <w:rFonts w:eastAsiaTheme="minorEastAsia" w:hint="eastAsia"/>
        </w:rPr>
        <w:t xml:space="preserve"> constant at the initial several hours. After this period, hEc became susceptible to oT4 which started to increase their abundance. Synchronous to that, ahT4 was produced and increased their abundance. </w:t>
      </w:r>
      <w:r>
        <w:rPr>
          <w:rFonts w:eastAsiaTheme="minorEastAsia"/>
        </w:rPr>
        <w:t>Contrarily</w:t>
      </w:r>
      <w:r>
        <w:rPr>
          <w:rFonts w:eastAsiaTheme="minorEastAsia" w:hint="eastAsia"/>
        </w:rPr>
        <w:t xml:space="preserve">, oT4 decreased its abundance after attended its maximum abundance at 8h. </w:t>
      </w:r>
    </w:p>
    <w:p w14:paraId="07ADD32F" w14:textId="77777777" w:rsidR="00012011" w:rsidRDefault="00012011" w:rsidP="00012011">
      <w:pPr>
        <w:spacing w:after="48"/>
      </w:pPr>
    </w:p>
    <w:tbl>
      <w:tblPr>
        <w:tblW w:w="3568" w:type="dxa"/>
        <w:tblInd w:w="197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6"/>
        <w:gridCol w:w="1336"/>
        <w:gridCol w:w="1336"/>
      </w:tblGrid>
      <w:tr w:rsidR="00012011" w:rsidRPr="00B5371D" w14:paraId="13CD4F36" w14:textId="77777777" w:rsidTr="00775442">
        <w:trPr>
          <w:trHeight w:val="405"/>
        </w:trPr>
        <w:tc>
          <w:tcPr>
            <w:tcW w:w="8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8B773C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T (h)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6A0560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oT4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5CFFC8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ahT4</w:t>
            </w:r>
          </w:p>
        </w:tc>
      </w:tr>
      <w:tr w:rsidR="00012011" w:rsidRPr="00B5371D" w14:paraId="11A96ED4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47CE5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83276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4A777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012011" w:rsidRPr="00B5371D" w14:paraId="561D1E9B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7264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A22B9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2D61F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012011" w:rsidRPr="00B5371D" w14:paraId="48523FBE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BF4C1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5ECA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63A95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012011" w:rsidRPr="00B5371D" w14:paraId="6A54CA0F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43F28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A0EC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729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54AD6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012011" w:rsidRPr="00B5371D" w14:paraId="4BDF8E13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884E1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86FF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1533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DEDFA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488</w:t>
            </w:r>
          </w:p>
        </w:tc>
      </w:tr>
      <w:tr w:rsidR="00012011" w:rsidRPr="00B5371D" w14:paraId="6F81BE34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A4B4A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72E4C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663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80057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600</w:t>
            </w:r>
          </w:p>
        </w:tc>
      </w:tr>
      <w:tr w:rsidR="00012011" w:rsidRPr="00B5371D" w14:paraId="53262844" w14:textId="77777777" w:rsidTr="00775442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ABE5C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5B7CD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38E7EC" w14:textId="77777777" w:rsidR="00012011" w:rsidRPr="00B5371D" w:rsidRDefault="00012011" w:rsidP="00775442">
            <w:pPr>
              <w:spacing w:afterLines="0" w:line="240" w:lineRule="auto"/>
              <w:jc w:val="right"/>
              <w:rPr>
                <w:rFonts w:ascii="Meiryo" w:hAnsi="Meiryo" w:cs="MS PGothic"/>
                <w:color w:val="000000"/>
                <w:kern w:val="0"/>
                <w:sz w:val="24"/>
                <w:szCs w:val="24"/>
              </w:rPr>
            </w:pPr>
            <w:r w:rsidRPr="00B5371D">
              <w:rPr>
                <w:rFonts w:ascii="Meiryo" w:hAnsi="Meiryo" w:cs="MS PGothic" w:hint="eastAsia"/>
                <w:color w:val="000000"/>
                <w:kern w:val="0"/>
                <w:sz w:val="24"/>
                <w:szCs w:val="24"/>
              </w:rPr>
              <w:t>613</w:t>
            </w:r>
          </w:p>
        </w:tc>
      </w:tr>
    </w:tbl>
    <w:p w14:paraId="79E3A93E" w14:textId="77777777" w:rsidR="00012011" w:rsidRDefault="00012011" w:rsidP="00012011">
      <w:pPr>
        <w:spacing w:after="48"/>
      </w:pPr>
    </w:p>
    <w:p w14:paraId="2DE0A8FC" w14:textId="77777777" w:rsidR="00012011" w:rsidRDefault="00012011" w:rsidP="00012011">
      <w:pPr>
        <w:spacing w:after="48"/>
      </w:pPr>
    </w:p>
    <w:p w14:paraId="1EBF8FF5" w14:textId="77777777" w:rsidR="00012011" w:rsidRPr="00F12967" w:rsidRDefault="00012011" w:rsidP="00012011">
      <w:pPr>
        <w:pStyle w:val="Heading2"/>
        <w:spacing w:after="48"/>
      </w:pPr>
      <w:bookmarkStart w:id="1" w:name="_Hlk209557526"/>
      <w:r>
        <w:rPr>
          <w:noProof/>
        </w:rPr>
        <w:lastRenderedPageBreak/>
        <w:object w:dxaOrig="10270" w:dyaOrig="4036" w14:anchorId="7D728D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5pt;margin-top:226.45pt;width:425.25pt;height:170.25pt;z-index:251659264;mso-position-horizontal-relative:margin;mso-position-vertical-relative:margin">
            <v:imagedata r:id="rId4" o:title=""/>
            <w10:wrap type="square" anchorx="margin" anchory="margin"/>
          </v:shape>
          <o:OLEObject Type="Embed" ProgID="Excel.Sheet.12" ShapeID="_x0000_s1026" DrawAspect="Content" ObjectID="_1851196201" r:id="rId5"/>
        </w:object>
      </w:r>
      <w:r>
        <w:rPr>
          <w:rStyle w:val="Heading2Char"/>
          <w:rFonts w:hint="eastAsia"/>
          <w:b/>
          <w:bCs/>
        </w:rPr>
        <w:t>Table 3</w:t>
      </w:r>
      <w:r w:rsidRPr="00F12967">
        <w:rPr>
          <w:rStyle w:val="Heading2Char"/>
          <w:rFonts w:hint="eastAsia"/>
          <w:b/>
          <w:bCs/>
        </w:rPr>
        <w:t xml:space="preserve">. </w:t>
      </w:r>
      <w:r w:rsidRPr="005931B4">
        <w:t xml:space="preserve">The cross spots of T4 suspensions and the lawns of </w:t>
      </w:r>
      <w:r w:rsidRPr="004C5911">
        <w:rPr>
          <w:i/>
          <w:iCs/>
        </w:rPr>
        <w:t>E. coli</w:t>
      </w:r>
      <w:r w:rsidRPr="005931B4">
        <w:t xml:space="preserve"> appeared in the time series specimens. Each row of the table shows the pattern of the infection sensitivity of </w:t>
      </w:r>
      <w:r w:rsidRPr="004C5911">
        <w:rPr>
          <w:i/>
          <w:iCs/>
        </w:rPr>
        <w:t>E. coli</w:t>
      </w:r>
      <w:r w:rsidRPr="005931B4">
        <w:t xml:space="preserve"> to T4, and the columns of the table show the patterns of the infection ability of T4 </w:t>
      </w:r>
      <w:r>
        <w:rPr>
          <w:rFonts w:eastAsiaTheme="minorEastAsia" w:hint="eastAsia"/>
        </w:rPr>
        <w:t>to</w:t>
      </w:r>
      <w:r w:rsidRPr="005931B4">
        <w:t xml:space="preserve"> </w:t>
      </w:r>
      <w:r w:rsidRPr="004C5911">
        <w:rPr>
          <w:i/>
          <w:iCs/>
        </w:rPr>
        <w:t>E. coli</w:t>
      </w:r>
      <w:r w:rsidRPr="005931B4">
        <w:t xml:space="preserve">. </w:t>
      </w:r>
      <w:r>
        <w:rPr>
          <w:rFonts w:eastAsiaTheme="minorEastAsia" w:hint="eastAsia"/>
        </w:rPr>
        <w:t xml:space="preserve">The infection pattern can be divided into three sections; </w:t>
      </w:r>
      <w:r>
        <w:rPr>
          <w:rFonts w:eastAsiaTheme="minorEastAsia"/>
        </w:rPr>
        <w:t>controls</w:t>
      </w:r>
      <w:r>
        <w:rPr>
          <w:rFonts w:eastAsiaTheme="minorEastAsia" w:hint="eastAsia"/>
        </w:rPr>
        <w:t xml:space="preserve"> and time series specimens, and the latter is divided into pre-24h and post-24h specimens which are corresponded with before the genetic alteration of T4 and after that. </w:t>
      </w:r>
      <w:r w:rsidRPr="005931B4">
        <w:t xml:space="preserve">The PFU values of oT4 increased rapidly after the inoculation, while the rapid increase of ahT4 appeared after </w:t>
      </w:r>
      <w:r>
        <w:rPr>
          <w:rFonts w:eastAsiaTheme="minorEastAsia" w:hint="eastAsia"/>
        </w:rPr>
        <w:t>24</w:t>
      </w:r>
      <w:r w:rsidRPr="005931B4">
        <w:t>h incubation.</w:t>
      </w:r>
    </w:p>
    <w:bookmarkEnd w:id="1"/>
    <w:p w14:paraId="36027DA0" w14:textId="77777777" w:rsidR="00012011" w:rsidRDefault="00012011" w:rsidP="00012011">
      <w:pPr>
        <w:spacing w:afterLines="0"/>
      </w:pPr>
      <w:r>
        <w:rPr>
          <w:rFonts w:eastAsiaTheme="minorEastAsia" w:hint="eastAsia"/>
        </w:rPr>
        <w:t xml:space="preserve">numbers: hours of incubations, </w:t>
      </w:r>
      <w:r>
        <w:rPr>
          <w:rFonts w:hint="eastAsia"/>
        </w:rPr>
        <w:t xml:space="preserve">oEc: the original </w:t>
      </w:r>
      <w:r w:rsidRPr="004B7E0F">
        <w:rPr>
          <w:rFonts w:hint="eastAsia"/>
          <w:i/>
          <w:iCs/>
        </w:rPr>
        <w:t>E. coli</w:t>
      </w:r>
      <w:r>
        <w:rPr>
          <w:rFonts w:hint="eastAsia"/>
        </w:rPr>
        <w:t xml:space="preserve">, hEc: the halo-type </w:t>
      </w:r>
      <w:r w:rsidRPr="004B7E0F">
        <w:rPr>
          <w:rFonts w:hint="eastAsia"/>
          <w:i/>
          <w:iCs/>
        </w:rPr>
        <w:t>E. coli</w:t>
      </w:r>
      <w:r>
        <w:rPr>
          <w:rFonts w:hint="eastAsia"/>
        </w:rPr>
        <w:t xml:space="preserve">, oT4: the original T4, ahT4: the anti-halo type T4, </w:t>
      </w:r>
      <w:r w:rsidRPr="008B39A0">
        <w:rPr>
          <w:rFonts w:hint="eastAsia"/>
          <w:color w:val="747474" w:themeColor="background2" w:themeShade="80"/>
          <w:highlight w:val="darkGray"/>
        </w:rPr>
        <w:t>++</w:t>
      </w:r>
      <w:r>
        <w:rPr>
          <w:rFonts w:hint="eastAsia"/>
        </w:rPr>
        <w:t>: c</w:t>
      </w:r>
      <w:r>
        <w:rPr>
          <w:rFonts w:eastAsiaTheme="minorEastAsia" w:hint="eastAsia"/>
        </w:rPr>
        <w:t>onfluent</w:t>
      </w:r>
      <w:r>
        <w:rPr>
          <w:rFonts w:hint="eastAsia"/>
        </w:rPr>
        <w:t xml:space="preserve"> plaque, </w:t>
      </w:r>
      <w:r w:rsidRPr="008B39A0">
        <w:rPr>
          <w:rFonts w:ascii="Meiryo" w:hAnsi="Meiryo" w:hint="eastAsia"/>
          <w:color w:val="D1D1D1" w:themeColor="background2" w:themeShade="E6"/>
          <w:highlight w:val="lightGray"/>
        </w:rPr>
        <w:t>· ·</w:t>
      </w:r>
      <w:r>
        <w:rPr>
          <w:rFonts w:hint="eastAsia"/>
        </w:rPr>
        <w:t xml:space="preserve">: </w:t>
      </w:r>
      <w:r>
        <w:rPr>
          <w:rFonts w:eastAsiaTheme="minorEastAsia" w:hint="eastAsia"/>
        </w:rPr>
        <w:t>partial infection</w:t>
      </w:r>
      <w:r>
        <w:rPr>
          <w:rFonts w:hint="eastAsia"/>
        </w:rPr>
        <w:t>,</w:t>
      </w:r>
      <w:r>
        <w:rPr>
          <w:rFonts w:eastAsiaTheme="minorEastAsia" w:hint="eastAsia"/>
        </w:rPr>
        <w:t xml:space="preserve"> </w:t>
      </w:r>
      <w:r w:rsidRPr="00C622C4">
        <w:rPr>
          <w:rFonts w:eastAsiaTheme="minorEastAsia" w:hint="eastAsia"/>
          <w:bdr w:val="single" w:sz="4" w:space="0" w:color="auto"/>
        </w:rPr>
        <w:t xml:space="preserve">  </w:t>
      </w:r>
      <w:r>
        <w:rPr>
          <w:rFonts w:hint="eastAsia"/>
        </w:rPr>
        <w:t xml:space="preserve">: no </w:t>
      </w:r>
      <w:r>
        <w:rPr>
          <w:rFonts w:eastAsiaTheme="minorEastAsia" w:hint="eastAsia"/>
        </w:rPr>
        <w:t>infection,</w:t>
      </w:r>
      <w:r>
        <w:rPr>
          <w:rFonts w:hint="eastAsia"/>
        </w:rPr>
        <w:t xml:space="preserve"> PFU values: n = 3, nEm = n*10</w:t>
      </w:r>
      <w:r w:rsidRPr="00551BBB">
        <w:rPr>
          <w:rFonts w:hint="eastAsia"/>
          <w:vertAlign w:val="superscript"/>
        </w:rPr>
        <w:t>m</w:t>
      </w:r>
      <w:r>
        <w:rPr>
          <w:rFonts w:hint="eastAsia"/>
        </w:rPr>
        <w:t>.</w:t>
      </w:r>
    </w:p>
    <w:p w14:paraId="189A31E1" w14:textId="77777777" w:rsidR="00012011" w:rsidRDefault="00012011" w:rsidP="00012011">
      <w:pPr>
        <w:spacing w:afterLines="0"/>
      </w:pPr>
    </w:p>
    <w:p w14:paraId="6E78348A" w14:textId="77777777" w:rsidR="00012011" w:rsidRPr="004A722A" w:rsidRDefault="00012011" w:rsidP="00012011">
      <w:pPr>
        <w:spacing w:afterLines="0"/>
      </w:pPr>
    </w:p>
    <w:p w14:paraId="14848DFE" w14:textId="77777777" w:rsidR="00012011" w:rsidRPr="00530E26" w:rsidRDefault="00012011" w:rsidP="00012011">
      <w:pPr>
        <w:spacing w:afterLines="0"/>
      </w:pPr>
    </w:p>
    <w:p w14:paraId="3C48067E" w14:textId="77777777" w:rsidR="00012011" w:rsidRPr="008B39A0" w:rsidRDefault="00012011" w:rsidP="00012011">
      <w:pPr>
        <w:spacing w:after="48"/>
      </w:pPr>
    </w:p>
    <w:p w14:paraId="322DD29C" w14:textId="77777777" w:rsidR="00012011" w:rsidRDefault="00012011" w:rsidP="00012011">
      <w:pPr>
        <w:spacing w:after="48"/>
      </w:pPr>
    </w:p>
    <w:p w14:paraId="688CC7BD" w14:textId="77777777" w:rsidR="00DC2479" w:rsidRDefault="00DC2479">
      <w:pPr>
        <w:spacing w:after="48"/>
      </w:pPr>
    </w:p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PGothic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11"/>
    <w:rsid w:val="00012011"/>
    <w:rsid w:val="005B6877"/>
    <w:rsid w:val="007805D4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4FAF4B7"/>
  <w15:chartTrackingRefBased/>
  <w15:docId w15:val="{7BCBB05E-A8A2-47A1-9682-1964DEA7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011"/>
    <w:pPr>
      <w:spacing w:afterLines="20" w:after="0" w:line="360" w:lineRule="exact"/>
    </w:pPr>
    <w:rPr>
      <w:rFonts w:ascii="Palatino Linotype" w:eastAsia="Meiryo" w:hAnsi="Palatino Linotype" w:cs="Times New Roman"/>
      <w:sz w:val="21"/>
      <w:szCs w:val="21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011"/>
    <w:pPr>
      <w:keepNext/>
      <w:keepLines/>
      <w:spacing w:before="360" w:afterLines="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2011"/>
    <w:pPr>
      <w:keepNext/>
      <w:keepLines/>
      <w:spacing w:before="160" w:afterLines="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011"/>
    <w:pPr>
      <w:keepNext/>
      <w:keepLines/>
      <w:spacing w:before="160" w:afterLines="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011"/>
    <w:pPr>
      <w:keepNext/>
      <w:keepLines/>
      <w:spacing w:before="80" w:afterLines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011"/>
    <w:pPr>
      <w:keepNext/>
      <w:keepLines/>
      <w:spacing w:before="80" w:afterLines="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011"/>
    <w:pPr>
      <w:keepNext/>
      <w:keepLines/>
      <w:spacing w:before="40" w:afterLines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011"/>
    <w:pPr>
      <w:keepNext/>
      <w:keepLines/>
      <w:spacing w:before="40" w:afterLines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011"/>
    <w:pPr>
      <w:keepNext/>
      <w:keepLines/>
      <w:spacing w:afterLines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011"/>
    <w:pPr>
      <w:keepNext/>
      <w:keepLines/>
      <w:spacing w:afterLines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2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0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0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0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0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0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0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011"/>
    <w:pPr>
      <w:spacing w:afterLines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2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011"/>
    <w:pPr>
      <w:numPr>
        <w:ilvl w:val="1"/>
      </w:numPr>
      <w:spacing w:afterLines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2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011"/>
    <w:pPr>
      <w:spacing w:before="160" w:afterLines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2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011"/>
    <w:pPr>
      <w:spacing w:afterLines="0" w:after="160"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2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Lines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0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2026-09-17T18:53:00Z</dcterms:created>
  <dcterms:modified xsi:type="dcterms:W3CDTF">2026-09-17T18:54:00Z</dcterms:modified>
</cp:coreProperties>
</file>