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876F2" w14:textId="788C138D" w:rsidR="009268E9" w:rsidRPr="00DE20AE" w:rsidRDefault="0043584D" w:rsidP="009615C3">
      <w:pPr>
        <w:ind w:firstLine="420"/>
        <w:rPr>
          <w:rFonts w:hint="eastAsia"/>
          <w:b/>
          <w:bCs/>
        </w:rPr>
      </w:pPr>
      <w:r w:rsidRPr="00DE20AE">
        <w:rPr>
          <w:rFonts w:hint="eastAsia"/>
          <w:b/>
          <w:bCs/>
        </w:rPr>
        <w:t>Methods</w:t>
      </w:r>
    </w:p>
    <w:p w14:paraId="1867EA58" w14:textId="3D3E8A91" w:rsidR="00DE20AE" w:rsidRPr="00DE20AE" w:rsidRDefault="00DE20AE" w:rsidP="009615C3">
      <w:pPr>
        <w:ind w:firstLine="420"/>
        <w:rPr>
          <w:rFonts w:hint="eastAsia"/>
          <w:b/>
          <w:bCs/>
        </w:rPr>
      </w:pPr>
      <w:r w:rsidRPr="005A37EA">
        <w:rPr>
          <w:b/>
          <w:bCs/>
        </w:rPr>
        <w:t>Functional Network Construction</w:t>
      </w:r>
      <w:r>
        <w:rPr>
          <w:rFonts w:hint="eastAsia"/>
          <w:b/>
          <w:bCs/>
        </w:rPr>
        <w:t xml:space="preserve"> and analysis using alternative atlases</w:t>
      </w:r>
    </w:p>
    <w:p w14:paraId="46CBF895" w14:textId="01907259" w:rsidR="00DE20AE" w:rsidRPr="00DE20AE" w:rsidRDefault="00DE20AE" w:rsidP="009615C3">
      <w:pPr>
        <w:ind w:firstLine="420"/>
        <w:rPr>
          <w:rFonts w:hint="eastAsia"/>
        </w:rPr>
      </w:pPr>
      <w:bookmarkStart w:id="0" w:name="OLE_LINK5"/>
      <w:r w:rsidRPr="00DE20AE">
        <w:t>As a sensitivity analysis, we constructed subject-level functional connectivity networks using the AAL90 and Schaefer2018_100 atlases. For the AAL90 atlas, all 90 ROIs were used to construct 90 × 90 matrices. For the Schaefer2018_100 atlas, we excluded the 5 ROIs belonging to the limbic network, as it was not included in the main analysis</w:t>
      </w:r>
      <w:r>
        <w:rPr>
          <w:rFonts w:hint="eastAsia"/>
        </w:rPr>
        <w:t xml:space="preserve"> based on</w:t>
      </w:r>
      <w:r w:rsidRPr="00DE20AE">
        <w:t xml:space="preserve"> Dosenbach</w:t>
      </w:r>
      <w:r>
        <w:t>’</w:t>
      </w:r>
      <w:r>
        <w:rPr>
          <w:rFonts w:hint="eastAsia"/>
        </w:rPr>
        <w:t>s 160</w:t>
      </w:r>
      <w:r w:rsidRPr="00DE20AE">
        <w:t>, resulting in 95 × 95 matrices</w:t>
      </w:r>
      <w:r>
        <w:rPr>
          <w:rFonts w:hint="eastAsia"/>
        </w:rPr>
        <w:t xml:space="preserve"> for each p</w:t>
      </w:r>
      <w:r w:rsidRPr="00DE20AE">
        <w:t>articipants</w:t>
      </w:r>
      <w:r>
        <w:rPr>
          <w:rFonts w:hint="eastAsia"/>
        </w:rPr>
        <w:t>.</w:t>
      </w:r>
    </w:p>
    <w:p w14:paraId="4A84EB36" w14:textId="6A02F514" w:rsidR="00DE20AE" w:rsidRDefault="00DE20AE" w:rsidP="009E0C0E">
      <w:pPr>
        <w:ind w:firstLine="420"/>
        <w:rPr>
          <w:rFonts w:hint="eastAsia"/>
        </w:rPr>
      </w:pPr>
      <w:r>
        <w:rPr>
          <w:rFonts w:hint="eastAsia"/>
        </w:rPr>
        <w:t xml:space="preserve">We then performed NBS-corrected two-sample t-tests to compare functional connectivity matrices between the two groups, with age, sex, education, FD, and HAMD scores included as covariates. We first applied the same correction thresholds as in the main analysis (edge-level p &lt; 0.001, </w:t>
      </w:r>
      <w:bookmarkStart w:id="1" w:name="OLE_LINK23"/>
      <w:r>
        <w:rPr>
          <w:rFonts w:hint="eastAsia"/>
        </w:rPr>
        <w:t>c</w:t>
      </w:r>
      <w:r w:rsidR="00B77291">
        <w:rPr>
          <w:rFonts w:hint="eastAsia"/>
        </w:rPr>
        <w:t>omponent</w:t>
      </w:r>
      <w:r>
        <w:rPr>
          <w:rFonts w:hint="eastAsia"/>
        </w:rPr>
        <w:t>-</w:t>
      </w:r>
      <w:bookmarkEnd w:id="1"/>
      <w:r>
        <w:rPr>
          <w:rFonts w:hint="eastAsia"/>
        </w:rPr>
        <w:t xml:space="preserve">level p &lt; 0.05, 10000 permutations). </w:t>
      </w:r>
      <w:r w:rsidRPr="00DE20AE">
        <w:t>if no significant differences emerged, a more lenient threshold was adopted (edge-level p &lt; 0.005, cluster-level p &lt; 0.05, 10000 permutations).</w:t>
      </w:r>
    </w:p>
    <w:p w14:paraId="20937049" w14:textId="181BC2FC" w:rsidR="00DE20AE" w:rsidRDefault="00DE20AE" w:rsidP="009615C3">
      <w:pPr>
        <w:ind w:firstLine="420"/>
        <w:rPr>
          <w:rFonts w:hint="eastAsia"/>
          <w:b/>
          <w:bCs/>
        </w:rPr>
      </w:pPr>
      <w:r w:rsidRPr="00DE20AE">
        <w:rPr>
          <w:b/>
          <w:bCs/>
        </w:rPr>
        <w:t>Regression Analysis Including BIS Total Score as a Covariate</w:t>
      </w:r>
    </w:p>
    <w:p w14:paraId="6EA1DCD2" w14:textId="472128A9" w:rsidR="00DE20AE" w:rsidRDefault="000C59F4" w:rsidP="009615C3">
      <w:pPr>
        <w:ind w:firstLine="420"/>
        <w:rPr>
          <w:rFonts w:hint="eastAsia"/>
        </w:rPr>
      </w:pPr>
      <w:r w:rsidRPr="000C59F4">
        <w:t xml:space="preserve">To examine whether motor and attentional impulsivity predicted subnetwork connectivity independently of global impulsivity, we repeated the hierarchical regression analysis with BIS total score additionally included as a covariate. The dependent variable was the mean functional connectivity strength of the NBS-identified subnetwork; independent variables were the three BIS subdimensions (attentional, motor, and non-planning impulsivity); covariates included age, sex, education, FD, HAMD score, and BIS total score. All variables were Z-score standardized prior to analysis. </w:t>
      </w:r>
    </w:p>
    <w:p w14:paraId="4F13CE4B" w14:textId="77777777" w:rsidR="002D2BD2" w:rsidRDefault="002D2BD2">
      <w:pPr>
        <w:rPr>
          <w:rFonts w:hint="eastAsia"/>
        </w:rPr>
      </w:pPr>
    </w:p>
    <w:p w14:paraId="4E88CC97" w14:textId="5BF131E4" w:rsidR="002D2BD2" w:rsidRDefault="002D2BD2" w:rsidP="009615C3">
      <w:pPr>
        <w:ind w:firstLine="420"/>
        <w:rPr>
          <w:rFonts w:hint="eastAsia"/>
          <w:b/>
          <w:bCs/>
        </w:rPr>
      </w:pPr>
      <w:r w:rsidRPr="002D2BD2">
        <w:rPr>
          <w:rFonts w:hint="eastAsia"/>
          <w:b/>
          <w:bCs/>
        </w:rPr>
        <w:t>Results</w:t>
      </w:r>
    </w:p>
    <w:p w14:paraId="4B14D17B" w14:textId="2C798F97" w:rsidR="00850394" w:rsidRPr="00850394" w:rsidRDefault="00850394" w:rsidP="009615C3">
      <w:pPr>
        <w:ind w:firstLine="420"/>
        <w:rPr>
          <w:rFonts w:hint="eastAsia"/>
          <w:b/>
          <w:bCs/>
        </w:rPr>
      </w:pPr>
      <w:r w:rsidRPr="00850394">
        <w:rPr>
          <w:b/>
          <w:bCs/>
        </w:rPr>
        <w:t>NBS Sensitivity Analyses</w:t>
      </w:r>
    </w:p>
    <w:p w14:paraId="143FEB75" w14:textId="7CC740D4" w:rsidR="00DE20AE" w:rsidRPr="00850394" w:rsidRDefault="00850394" w:rsidP="009615C3">
      <w:pPr>
        <w:ind w:firstLine="420"/>
        <w:rPr>
          <w:rFonts w:hint="eastAsia"/>
        </w:rPr>
      </w:pPr>
      <w:r w:rsidRPr="00850394">
        <w:t xml:space="preserve">For the AAL90 atlas, no significant between-group differences were detected at the primary threshold (edge-level </w:t>
      </w:r>
      <w:r w:rsidRPr="009E0C0E">
        <w:rPr>
          <w:i/>
          <w:iCs/>
        </w:rPr>
        <w:t>p</w:t>
      </w:r>
      <w:r w:rsidRPr="00850394">
        <w:t xml:space="preserve"> &lt; 0.001). When a more lenient threshold was applied (edge-level </w:t>
      </w:r>
      <w:r w:rsidRPr="009E0C0E">
        <w:rPr>
          <w:i/>
          <w:iCs/>
        </w:rPr>
        <w:t xml:space="preserve">p </w:t>
      </w:r>
      <w:r w:rsidRPr="00850394">
        <w:t>&lt; 0.005), a hypoconnected subnetwork was identified in the HBIS group, comprising 27 nodes and 39 edges(Supplementary Figures S</w:t>
      </w:r>
      <w:r>
        <w:rPr>
          <w:rFonts w:hint="eastAsia"/>
        </w:rPr>
        <w:t>1</w:t>
      </w:r>
      <w:r w:rsidRPr="00850394">
        <w:t xml:space="preserve">). For the Schaefer2018_100 atlas, at the primary threshold (edge-level </w:t>
      </w:r>
      <w:r w:rsidRPr="009E0C0E">
        <w:rPr>
          <w:i/>
          <w:iCs/>
        </w:rPr>
        <w:t>p</w:t>
      </w:r>
      <w:r w:rsidRPr="00850394">
        <w:t xml:space="preserve"> &lt; 0.001), NBS identified a hypoconnected subnetwork in the HBIS group consisting of 10 nodes and 11 edges </w:t>
      </w:r>
      <w:bookmarkStart w:id="2" w:name="OLE_LINK24"/>
      <w:r w:rsidRPr="00850394">
        <w:t>(Supplementary Figures S</w:t>
      </w:r>
      <w:r w:rsidR="00A35CFD">
        <w:rPr>
          <w:rFonts w:hint="eastAsia"/>
        </w:rPr>
        <w:t>2</w:t>
      </w:r>
      <w:r w:rsidRPr="00850394">
        <w:t>)</w:t>
      </w:r>
      <w:bookmarkEnd w:id="2"/>
      <w:r w:rsidRPr="00850394">
        <w:t>.</w:t>
      </w:r>
    </w:p>
    <w:bookmarkEnd w:id="0"/>
    <w:p w14:paraId="280C23DC" w14:textId="77777777" w:rsidR="00AB59D4" w:rsidRDefault="00AB59D4">
      <w:pPr>
        <w:rPr>
          <w:rFonts w:ascii="Segoe UI" w:hAnsi="Segoe UI" w:cs="Segoe UI"/>
          <w:color w:val="0F1115"/>
          <w:shd w:val="clear" w:color="auto" w:fill="FFFFFF"/>
        </w:rPr>
      </w:pPr>
    </w:p>
    <w:p w14:paraId="49A13021" w14:textId="741E0922" w:rsidR="00AB59D4" w:rsidRDefault="00A35CFD" w:rsidP="00A35CFD">
      <w:pPr>
        <w:jc w:val="center"/>
        <w:rPr>
          <w:rFonts w:ascii="Segoe UI" w:hAnsi="Segoe UI" w:cs="Segoe UI"/>
          <w:color w:val="0F1115"/>
          <w:shd w:val="clear" w:color="auto" w:fill="FFFFFF"/>
        </w:rPr>
      </w:pPr>
      <w:r>
        <w:rPr>
          <w:rFonts w:ascii="Segoe UI" w:hAnsi="Segoe UI" w:cs="Segoe UI"/>
          <w:noProof/>
          <w:color w:val="0F1115"/>
          <w:shd w:val="clear" w:color="auto" w:fill="FFFFFF"/>
        </w:rPr>
        <w:lastRenderedPageBreak/>
        <w:drawing>
          <wp:inline distT="0" distB="0" distL="0" distR="0" wp14:anchorId="7C9882FE" wp14:editId="0158A2AE">
            <wp:extent cx="5276298" cy="9233023"/>
            <wp:effectExtent l="0" t="0" r="635" b="6350"/>
            <wp:docPr id="1351984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8428" name="图片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5276298" cy="9233023"/>
                    </a:xfrm>
                    <a:prstGeom prst="rect">
                      <a:avLst/>
                    </a:prstGeom>
                    <a:noFill/>
                    <a:ln>
                      <a:noFill/>
                    </a:ln>
                  </pic:spPr>
                </pic:pic>
              </a:graphicData>
            </a:graphic>
          </wp:inline>
        </w:drawing>
      </w:r>
    </w:p>
    <w:p w14:paraId="4031B799" w14:textId="6FC32239" w:rsidR="00C85443" w:rsidRDefault="00A35CFD" w:rsidP="00C85443">
      <w:pPr>
        <w:jc w:val="center"/>
        <w:rPr>
          <w:rFonts w:ascii="Segoe UI" w:hAnsi="Segoe UI" w:cs="Segoe UI"/>
          <w:color w:val="0F1115"/>
          <w:shd w:val="clear" w:color="auto" w:fill="FFFFFF"/>
        </w:rPr>
      </w:pPr>
      <w:r>
        <w:rPr>
          <w:rStyle w:val="af"/>
          <w:rFonts w:ascii="Segoe UI" w:hAnsi="Segoe UI" w:cs="Segoe UI"/>
          <w:color w:val="0F1115"/>
          <w:shd w:val="clear" w:color="auto" w:fill="FFFFFF"/>
        </w:rPr>
        <w:lastRenderedPageBreak/>
        <w:t>Supplementary Figure S1</w:t>
      </w:r>
      <w:r>
        <w:rPr>
          <w:rFonts w:ascii="Segoe UI" w:hAnsi="Segoe UI" w:cs="Segoe UI"/>
          <w:color w:val="0F1115"/>
          <w:shd w:val="clear" w:color="auto" w:fill="FFFFFF"/>
        </w:rPr>
        <w:t> Sensitivity analysis using the AAL90 atlas. </w:t>
      </w:r>
      <w:r>
        <w:rPr>
          <w:rStyle w:val="af"/>
          <w:rFonts w:ascii="Segoe UI" w:hAnsi="Segoe UI" w:cs="Segoe UI"/>
          <w:color w:val="0F1115"/>
          <w:shd w:val="clear" w:color="auto" w:fill="FFFFFF"/>
        </w:rPr>
        <w:t>(A)</w:t>
      </w:r>
      <w:r>
        <w:rPr>
          <w:rFonts w:ascii="Segoe UI" w:hAnsi="Segoe UI" w:cs="Segoe UI"/>
          <w:color w:val="0F1115"/>
          <w:shd w:val="clear" w:color="auto" w:fill="FFFFFF"/>
        </w:rPr>
        <w:t> Circos plot and </w:t>
      </w:r>
      <w:r>
        <w:rPr>
          <w:rStyle w:val="af"/>
          <w:rFonts w:ascii="Segoe UI" w:hAnsi="Segoe UI" w:cs="Segoe UI"/>
          <w:color w:val="0F1115"/>
          <w:shd w:val="clear" w:color="auto" w:fill="FFFFFF"/>
        </w:rPr>
        <w:t>(B)</w:t>
      </w:r>
      <w:r>
        <w:rPr>
          <w:rFonts w:ascii="Segoe UI" w:hAnsi="Segoe UI" w:cs="Segoe UI"/>
          <w:color w:val="0F1115"/>
          <w:shd w:val="clear" w:color="auto" w:fill="FFFFFF"/>
        </w:rPr>
        <w:t> 3D brain network visualization of the hypoconnected subnetwork identified in the HBIS group (relative to LBIS) at a more lenient threshold (edge-level p &lt; 0.005, cluster-level p &lt; 0.05, 10,000 permutations). The subnetwork comprises 27 nodes and 39 edges, with blue lines indicating reduced connectivity in the HBIS group. Nodes are labeled according to the AAL90 anatomical parcellation. In the 3D rendering </w:t>
      </w:r>
      <w:r>
        <w:rPr>
          <w:rStyle w:val="af"/>
          <w:rFonts w:ascii="Segoe UI" w:hAnsi="Segoe UI" w:cs="Segoe UI"/>
          <w:color w:val="0F1115"/>
          <w:shd w:val="clear" w:color="auto" w:fill="FFFFFF"/>
        </w:rPr>
        <w:t>(B)</w:t>
      </w:r>
      <w:r>
        <w:rPr>
          <w:rFonts w:ascii="Segoe UI" w:hAnsi="Segoe UI" w:cs="Segoe UI"/>
          <w:color w:val="0F1115"/>
          <w:shd w:val="clear" w:color="auto" w:fill="FFFFFF"/>
        </w:rPr>
        <w:t>, edge thickness is proportional to the between-group connectivity difference.</w:t>
      </w:r>
    </w:p>
    <w:p w14:paraId="6793DFE4" w14:textId="518E5F2F" w:rsidR="00C85443" w:rsidRDefault="00C85443" w:rsidP="00A35CFD">
      <w:pPr>
        <w:jc w:val="center"/>
        <w:rPr>
          <w:rFonts w:ascii="Segoe UI" w:hAnsi="Segoe UI" w:cs="Segoe UI"/>
          <w:color w:val="0F1115"/>
          <w:shd w:val="clear" w:color="auto" w:fill="FFFFFF"/>
        </w:rPr>
      </w:pPr>
      <w:r>
        <w:rPr>
          <w:rFonts w:ascii="Segoe UI" w:hAnsi="Segoe UI" w:cs="Segoe UI"/>
          <w:noProof/>
          <w:color w:val="0F1115"/>
          <w:shd w:val="clear" w:color="auto" w:fill="FFFFFF"/>
        </w:rPr>
        <w:lastRenderedPageBreak/>
        <w:drawing>
          <wp:inline distT="0" distB="0" distL="0" distR="0" wp14:anchorId="5DE68210" wp14:editId="0E80E187">
            <wp:extent cx="5254400" cy="9485930"/>
            <wp:effectExtent l="0" t="0" r="3810" b="1270"/>
            <wp:docPr id="21147816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781670" name="图片 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254400" cy="9485930"/>
                    </a:xfrm>
                    <a:prstGeom prst="rect">
                      <a:avLst/>
                    </a:prstGeom>
                    <a:noFill/>
                    <a:ln>
                      <a:noFill/>
                    </a:ln>
                  </pic:spPr>
                </pic:pic>
              </a:graphicData>
            </a:graphic>
          </wp:inline>
        </w:drawing>
      </w:r>
    </w:p>
    <w:p w14:paraId="5061D9C2" w14:textId="1E9C98EC" w:rsidR="00CD6D7F" w:rsidRDefault="00C85443" w:rsidP="00CD6D7F">
      <w:pPr>
        <w:jc w:val="center"/>
        <w:rPr>
          <w:rFonts w:ascii="Segoe UI" w:hAnsi="Segoe UI" w:cs="Segoe UI"/>
          <w:color w:val="0F1115"/>
          <w:shd w:val="clear" w:color="auto" w:fill="FFFFFF"/>
        </w:rPr>
      </w:pPr>
      <w:r w:rsidRPr="00C85443">
        <w:rPr>
          <w:rFonts w:ascii="Segoe UI" w:hAnsi="Segoe UI" w:cs="Segoe UI"/>
          <w:b/>
          <w:bCs/>
          <w:color w:val="0F1115"/>
          <w:shd w:val="clear" w:color="auto" w:fill="FFFFFF"/>
        </w:rPr>
        <w:lastRenderedPageBreak/>
        <w:t>Supplementary Figure S2</w:t>
      </w:r>
      <w:r w:rsidRPr="00C85443">
        <w:rPr>
          <w:rFonts w:ascii="Segoe UI" w:hAnsi="Segoe UI" w:cs="Segoe UI"/>
          <w:color w:val="0F1115"/>
          <w:shd w:val="clear" w:color="auto" w:fill="FFFFFF"/>
        </w:rPr>
        <w:t> Sensitivity analysis using the Schaefer2018_100 atlas. </w:t>
      </w:r>
      <w:r w:rsidRPr="00C85443">
        <w:rPr>
          <w:rFonts w:ascii="Segoe UI" w:hAnsi="Segoe UI" w:cs="Segoe UI"/>
          <w:b/>
          <w:bCs/>
          <w:color w:val="0F1115"/>
          <w:shd w:val="clear" w:color="auto" w:fill="FFFFFF"/>
        </w:rPr>
        <w:t>(A)</w:t>
      </w:r>
      <w:r w:rsidRPr="00C85443">
        <w:rPr>
          <w:rFonts w:ascii="Segoe UI" w:hAnsi="Segoe UI" w:cs="Segoe UI"/>
          <w:color w:val="0F1115"/>
          <w:shd w:val="clear" w:color="auto" w:fill="FFFFFF"/>
        </w:rPr>
        <w:t> Circos plot and </w:t>
      </w:r>
      <w:r w:rsidRPr="00C85443">
        <w:rPr>
          <w:rFonts w:ascii="Segoe UI" w:hAnsi="Segoe UI" w:cs="Segoe UI"/>
          <w:b/>
          <w:bCs/>
          <w:color w:val="0F1115"/>
          <w:shd w:val="clear" w:color="auto" w:fill="FFFFFF"/>
        </w:rPr>
        <w:t>(B)</w:t>
      </w:r>
      <w:r w:rsidRPr="00C85443">
        <w:rPr>
          <w:rFonts w:ascii="Segoe UI" w:hAnsi="Segoe UI" w:cs="Segoe UI"/>
          <w:color w:val="0F1115"/>
          <w:shd w:val="clear" w:color="auto" w:fill="FFFFFF"/>
        </w:rPr>
        <w:t xml:space="preserve"> 3D brain network visualization of the hypoconnected subnetwork identified in the HBIS group (relative to LBIS) at the primary threshold (edge-level </w:t>
      </w:r>
      <w:r w:rsidRPr="009E0C0E">
        <w:rPr>
          <w:rFonts w:ascii="Segoe UI" w:hAnsi="Segoe UI" w:cs="Segoe UI"/>
          <w:i/>
          <w:iCs/>
          <w:color w:val="0F1115"/>
          <w:shd w:val="clear" w:color="auto" w:fill="FFFFFF"/>
        </w:rPr>
        <w:t>p</w:t>
      </w:r>
      <w:r w:rsidRPr="00C85443">
        <w:rPr>
          <w:rFonts w:ascii="Segoe UI" w:hAnsi="Segoe UI" w:cs="Segoe UI"/>
          <w:color w:val="0F1115"/>
          <w:shd w:val="clear" w:color="auto" w:fill="FFFFFF"/>
        </w:rPr>
        <w:t xml:space="preserve"> </w:t>
      </w:r>
      <w:r w:rsidR="009E0C0E">
        <w:rPr>
          <w:rFonts w:ascii="Segoe UI" w:hAnsi="Segoe UI" w:cs="Segoe UI" w:hint="eastAsia"/>
          <w:color w:val="0F1115"/>
          <w:shd w:val="clear" w:color="auto" w:fill="FFFFFF"/>
        </w:rPr>
        <w:t>&lt;</w:t>
      </w:r>
      <w:r w:rsidRPr="00C85443">
        <w:rPr>
          <w:rFonts w:ascii="Segoe UI" w:hAnsi="Segoe UI" w:cs="Segoe UI"/>
          <w:color w:val="0F1115"/>
          <w:shd w:val="clear" w:color="auto" w:fill="FFFFFF"/>
        </w:rPr>
        <w:t xml:space="preserve"> 0.001, cluster-level </w:t>
      </w:r>
      <w:r w:rsidRPr="009E0C0E">
        <w:rPr>
          <w:rFonts w:ascii="Segoe UI" w:hAnsi="Segoe UI" w:cs="Segoe UI"/>
          <w:i/>
          <w:iCs/>
          <w:color w:val="0F1115"/>
          <w:shd w:val="clear" w:color="auto" w:fill="FFFFFF"/>
        </w:rPr>
        <w:t>p</w:t>
      </w:r>
      <w:r w:rsidRPr="00C85443">
        <w:rPr>
          <w:rFonts w:ascii="Segoe UI" w:hAnsi="Segoe UI" w:cs="Segoe UI"/>
          <w:color w:val="0F1115"/>
          <w:shd w:val="clear" w:color="auto" w:fill="FFFFFF"/>
        </w:rPr>
        <w:t xml:space="preserve"> </w:t>
      </w:r>
      <w:r w:rsidR="009E0C0E">
        <w:rPr>
          <w:rFonts w:ascii="Segoe UI" w:hAnsi="Segoe UI" w:cs="Segoe UI" w:hint="eastAsia"/>
          <w:color w:val="0F1115"/>
          <w:shd w:val="clear" w:color="auto" w:fill="FFFFFF"/>
        </w:rPr>
        <w:t>&lt;</w:t>
      </w:r>
      <w:r w:rsidRPr="00C85443">
        <w:rPr>
          <w:rFonts w:ascii="Segoe UI" w:hAnsi="Segoe UI" w:cs="Segoe UI"/>
          <w:color w:val="0F1115"/>
          <w:shd w:val="clear" w:color="auto" w:fill="FFFFFF"/>
        </w:rPr>
        <w:t xml:space="preserve"> 0.05, 10,000 permutations). The subnetwork comprises 10 nodes and 11 edges, with blue lines indicating reduced connectivity in the HBIS group. In the Circos plot </w:t>
      </w:r>
      <w:r w:rsidRPr="00C85443">
        <w:rPr>
          <w:rFonts w:ascii="Segoe UI" w:hAnsi="Segoe UI" w:cs="Segoe UI"/>
          <w:b/>
          <w:bCs/>
          <w:color w:val="0F1115"/>
          <w:shd w:val="clear" w:color="auto" w:fill="FFFFFF"/>
        </w:rPr>
        <w:t>(A)</w:t>
      </w:r>
      <w:r w:rsidR="00235011">
        <w:rPr>
          <w:rFonts w:ascii="Segoe UI" w:hAnsi="Segoe UI" w:cs="Segoe UI" w:hint="eastAsia"/>
          <w:color w:val="0F1115"/>
          <w:shd w:val="clear" w:color="auto" w:fill="FFFFFF"/>
        </w:rPr>
        <w:t>,</w:t>
      </w:r>
      <w:r w:rsidRPr="00C85443">
        <w:rPr>
          <w:rFonts w:ascii="Segoe UI" w:hAnsi="Segoe UI" w:cs="Segoe UI"/>
          <w:color w:val="0F1115"/>
          <w:shd w:val="clear" w:color="auto" w:fill="FFFFFF"/>
        </w:rPr>
        <w:t xml:space="preserve"> nodes are grouped according to the Yeo-7 network parcellation (networks are separated by g</w:t>
      </w:r>
      <w:r w:rsidR="00347951" w:rsidRPr="00347951">
        <w:rPr>
          <w:rFonts w:ascii="Segoe UI" w:hAnsi="Segoe UI" w:cs="Segoe UI"/>
          <w:color w:val="0F1115"/>
          <w:shd w:val="clear" w:color="auto" w:fill="FFFFFF"/>
        </w:rPr>
        <w:t>reater spacing</w:t>
      </w:r>
      <w:r w:rsidRPr="00C85443">
        <w:rPr>
          <w:rFonts w:ascii="Segoe UI" w:hAnsi="Segoe UI" w:cs="Segoe UI"/>
          <w:color w:val="0F1115"/>
          <w:shd w:val="clear" w:color="auto" w:fill="FFFFFF"/>
        </w:rPr>
        <w:t>), and each node is labeled according to its anatomical designation in the Schaefer2018_100 atlas. In the 3D rendering </w:t>
      </w:r>
      <w:r w:rsidRPr="00C85443">
        <w:rPr>
          <w:rFonts w:ascii="Segoe UI" w:hAnsi="Segoe UI" w:cs="Segoe UI"/>
          <w:b/>
          <w:bCs/>
          <w:color w:val="0F1115"/>
          <w:shd w:val="clear" w:color="auto" w:fill="FFFFFF"/>
        </w:rPr>
        <w:t>(B)</w:t>
      </w:r>
      <w:r w:rsidR="00235011">
        <w:rPr>
          <w:rFonts w:ascii="Segoe UI" w:hAnsi="Segoe UI" w:cs="Segoe UI" w:hint="eastAsia"/>
          <w:color w:val="0F1115"/>
          <w:shd w:val="clear" w:color="auto" w:fill="FFFFFF"/>
        </w:rPr>
        <w:t xml:space="preserve">, </w:t>
      </w:r>
      <w:r w:rsidRPr="00C85443">
        <w:rPr>
          <w:rFonts w:ascii="Segoe UI" w:hAnsi="Segoe UI" w:cs="Segoe UI"/>
          <w:color w:val="0F1115"/>
          <w:shd w:val="clear" w:color="auto" w:fill="FFFFFF"/>
        </w:rPr>
        <w:t>edge thickness is proportional to the between-group connectivity difference</w:t>
      </w:r>
      <w:r w:rsidR="00235011">
        <w:rPr>
          <w:rFonts w:ascii="Segoe UI" w:hAnsi="Segoe UI" w:cs="Segoe UI" w:hint="eastAsia"/>
          <w:color w:val="0F1115"/>
          <w:shd w:val="clear" w:color="auto" w:fill="FFFFFF"/>
        </w:rPr>
        <w:t xml:space="preserve">, </w:t>
      </w:r>
      <w:r w:rsidR="00235011" w:rsidRPr="00235011">
        <w:rPr>
          <w:rFonts w:ascii="Segoe UI" w:hAnsi="Segoe UI" w:cs="Segoe UI"/>
          <w:color w:val="0F1115"/>
          <w:shd w:val="clear" w:color="auto" w:fill="FFFFFF"/>
        </w:rPr>
        <w:t>with node colors representing different large-scale brain networks</w:t>
      </w:r>
      <w:r w:rsidRPr="00C85443">
        <w:rPr>
          <w:rFonts w:ascii="Segoe UI" w:hAnsi="Segoe UI" w:cs="Segoe UI"/>
          <w:color w:val="0F1115"/>
          <w:shd w:val="clear" w:color="auto" w:fill="FFFFFF"/>
        </w:rPr>
        <w:t xml:space="preserve">. </w:t>
      </w:r>
    </w:p>
    <w:p w14:paraId="060D8BE5" w14:textId="77777777" w:rsidR="00920BB1" w:rsidRDefault="00920BB1" w:rsidP="00CD6D7F">
      <w:pPr>
        <w:jc w:val="center"/>
        <w:rPr>
          <w:rFonts w:ascii="Segoe UI" w:hAnsi="Segoe UI" w:cs="Segoe UI"/>
          <w:color w:val="0F1115"/>
          <w:shd w:val="clear" w:color="auto" w:fill="FFFFFF"/>
        </w:rPr>
      </w:pPr>
    </w:p>
    <w:p w14:paraId="6FF5651E" w14:textId="77777777" w:rsidR="00C85443" w:rsidRPr="00976E42" w:rsidRDefault="00C85443" w:rsidP="009615C3">
      <w:pPr>
        <w:ind w:firstLine="420"/>
        <w:rPr>
          <w:rFonts w:hint="eastAsia"/>
          <w:b/>
          <w:bCs/>
        </w:rPr>
      </w:pPr>
      <w:r w:rsidRPr="00976E42">
        <w:rPr>
          <w:b/>
          <w:bCs/>
        </w:rPr>
        <w:t>Sensitivity Regression with BIS Total Score as a Covariate</w:t>
      </w:r>
    </w:p>
    <w:p w14:paraId="34351F05" w14:textId="4065AA0B" w:rsidR="00C85443" w:rsidRDefault="00C85443" w:rsidP="009615C3">
      <w:pPr>
        <w:ind w:firstLine="420"/>
        <w:rPr>
          <w:rStyle w:val="ae"/>
          <w:rFonts w:ascii="Segoe UI" w:hAnsi="Segoe UI" w:cs="Segoe UI"/>
          <w:i w:val="0"/>
          <w:iCs w:val="0"/>
          <w:color w:val="0F1115"/>
          <w:shd w:val="clear" w:color="auto" w:fill="FFFFFF"/>
        </w:rPr>
      </w:pPr>
      <w:r w:rsidRPr="00DC6429">
        <w:rPr>
          <w:rStyle w:val="ae"/>
          <w:rFonts w:ascii="Segoe UI" w:hAnsi="Segoe UI" w:cs="Segoe UI"/>
          <w:i w:val="0"/>
          <w:iCs w:val="0"/>
          <w:color w:val="0F1115"/>
          <w:shd w:val="clear" w:color="auto" w:fill="FFFFFF"/>
        </w:rPr>
        <w:t xml:space="preserve">All three BIS subdimensions and BIS total score were entered simultaneously as predictors, with mean subnetwork connectivity as the dependent variable. In this full model, none of the BIS subdimensions significantly predicted subnetwork connectivity (attentional impulsivity: </w:t>
      </w:r>
      <w:r w:rsidRPr="00DC059E">
        <w:rPr>
          <w:rStyle w:val="ae"/>
          <w:rFonts w:ascii="Segoe UI" w:hAnsi="Segoe UI" w:cs="Segoe UI"/>
          <w:color w:val="0F1115"/>
          <w:shd w:val="clear" w:color="auto" w:fill="FFFFFF"/>
        </w:rPr>
        <w:t>β</w:t>
      </w:r>
      <w:r w:rsidRPr="00DC6429">
        <w:rPr>
          <w:rStyle w:val="ae"/>
          <w:rFonts w:ascii="Segoe UI" w:hAnsi="Segoe UI" w:cs="Segoe UI"/>
          <w:i w:val="0"/>
          <w:iCs w:val="0"/>
          <w:color w:val="0F1115"/>
          <w:shd w:val="clear" w:color="auto" w:fill="FFFFFF"/>
        </w:rPr>
        <w:t xml:space="preserve"> = -0.125, </w:t>
      </w:r>
      <w:r w:rsidRPr="00DC059E">
        <w:rPr>
          <w:rStyle w:val="ae"/>
          <w:rFonts w:ascii="Segoe UI" w:hAnsi="Segoe UI" w:cs="Segoe UI"/>
          <w:color w:val="0F1115"/>
          <w:shd w:val="clear" w:color="auto" w:fill="FFFFFF"/>
        </w:rPr>
        <w:t>p</w:t>
      </w:r>
      <w:r w:rsidRPr="00DC6429">
        <w:rPr>
          <w:rStyle w:val="ae"/>
          <w:rFonts w:ascii="Segoe UI" w:hAnsi="Segoe UI" w:cs="Segoe UI"/>
          <w:i w:val="0"/>
          <w:iCs w:val="0"/>
          <w:color w:val="0F1115"/>
          <w:shd w:val="clear" w:color="auto" w:fill="FFFFFF"/>
        </w:rPr>
        <w:t xml:space="preserve"> = 0.676; motor impulsivity: </w:t>
      </w:r>
      <w:r w:rsidRPr="00DC059E">
        <w:rPr>
          <w:rStyle w:val="ae"/>
          <w:rFonts w:ascii="Segoe UI" w:hAnsi="Segoe UI" w:cs="Segoe UI"/>
          <w:color w:val="0F1115"/>
          <w:shd w:val="clear" w:color="auto" w:fill="FFFFFF"/>
        </w:rPr>
        <w:t>β</w:t>
      </w:r>
      <w:r w:rsidRPr="00DC6429">
        <w:rPr>
          <w:rStyle w:val="ae"/>
          <w:rFonts w:ascii="Segoe UI" w:hAnsi="Segoe UI" w:cs="Segoe UI"/>
          <w:i w:val="0"/>
          <w:iCs w:val="0"/>
          <w:color w:val="0F1115"/>
          <w:shd w:val="clear" w:color="auto" w:fill="FFFFFF"/>
        </w:rPr>
        <w:t xml:space="preserve"> = -0.233, </w:t>
      </w:r>
      <w:r w:rsidRPr="00DC059E">
        <w:rPr>
          <w:rStyle w:val="ae"/>
          <w:rFonts w:ascii="Segoe UI" w:hAnsi="Segoe UI" w:cs="Segoe UI"/>
          <w:color w:val="0F1115"/>
          <w:shd w:val="clear" w:color="auto" w:fill="FFFFFF"/>
        </w:rPr>
        <w:t>p</w:t>
      </w:r>
      <w:r w:rsidRPr="00DC6429">
        <w:rPr>
          <w:rStyle w:val="ae"/>
          <w:rFonts w:ascii="Segoe UI" w:hAnsi="Segoe UI" w:cs="Segoe UI"/>
          <w:i w:val="0"/>
          <w:iCs w:val="0"/>
          <w:color w:val="0F1115"/>
          <w:shd w:val="clear" w:color="auto" w:fill="FFFFFF"/>
        </w:rPr>
        <w:t xml:space="preserve"> = 0.582; non-planning impulsivity: </w:t>
      </w:r>
      <w:r w:rsidRPr="00DC059E">
        <w:rPr>
          <w:rStyle w:val="ae"/>
          <w:rFonts w:ascii="Segoe UI" w:hAnsi="Segoe UI" w:cs="Segoe UI"/>
          <w:color w:val="0F1115"/>
          <w:shd w:val="clear" w:color="auto" w:fill="FFFFFF"/>
        </w:rPr>
        <w:t>β</w:t>
      </w:r>
      <w:r w:rsidRPr="00DC6429">
        <w:rPr>
          <w:rStyle w:val="ae"/>
          <w:rFonts w:ascii="Segoe UI" w:hAnsi="Segoe UI" w:cs="Segoe UI"/>
          <w:i w:val="0"/>
          <w:iCs w:val="0"/>
          <w:color w:val="0F1115"/>
          <w:shd w:val="clear" w:color="auto" w:fill="FFFFFF"/>
        </w:rPr>
        <w:t xml:space="preserve"> = 0.118, </w:t>
      </w:r>
      <w:r w:rsidRPr="00DC059E">
        <w:rPr>
          <w:rStyle w:val="ae"/>
          <w:rFonts w:ascii="Segoe UI" w:hAnsi="Segoe UI" w:cs="Segoe UI"/>
          <w:color w:val="0F1115"/>
          <w:shd w:val="clear" w:color="auto" w:fill="FFFFFF"/>
        </w:rPr>
        <w:t>p</w:t>
      </w:r>
      <w:r w:rsidRPr="00DC6429">
        <w:rPr>
          <w:rStyle w:val="ae"/>
          <w:rFonts w:ascii="Segoe UI" w:hAnsi="Segoe UI" w:cs="Segoe UI"/>
          <w:i w:val="0"/>
          <w:iCs w:val="0"/>
          <w:color w:val="0F1115"/>
          <w:shd w:val="clear" w:color="auto" w:fill="FFFFFF"/>
        </w:rPr>
        <w:t xml:space="preserve"> = 0.780). BIS total score also did not reach statistical significance (</w:t>
      </w:r>
      <w:r w:rsidRPr="00DC059E">
        <w:rPr>
          <w:rStyle w:val="ae"/>
          <w:rFonts w:ascii="Segoe UI" w:hAnsi="Segoe UI" w:cs="Segoe UI"/>
          <w:color w:val="0F1115"/>
          <w:shd w:val="clear" w:color="auto" w:fill="FFFFFF"/>
        </w:rPr>
        <w:t>β</w:t>
      </w:r>
      <w:r w:rsidRPr="00DC6429">
        <w:rPr>
          <w:rStyle w:val="ae"/>
          <w:rFonts w:ascii="Segoe UI" w:hAnsi="Segoe UI" w:cs="Segoe UI"/>
          <w:i w:val="0"/>
          <w:iCs w:val="0"/>
          <w:color w:val="0F1115"/>
          <w:shd w:val="clear" w:color="auto" w:fill="FFFFFF"/>
        </w:rPr>
        <w:t xml:space="preserve"> = -0.178, </w:t>
      </w:r>
      <w:r w:rsidRPr="00DC059E">
        <w:rPr>
          <w:rStyle w:val="ae"/>
          <w:rFonts w:ascii="Segoe UI" w:hAnsi="Segoe UI" w:cs="Segoe UI"/>
          <w:color w:val="0F1115"/>
          <w:shd w:val="clear" w:color="auto" w:fill="FFFFFF"/>
        </w:rPr>
        <w:t>p</w:t>
      </w:r>
      <w:r w:rsidRPr="00DC6429">
        <w:rPr>
          <w:rStyle w:val="ae"/>
          <w:rFonts w:ascii="Segoe UI" w:hAnsi="Segoe UI" w:cs="Segoe UI"/>
          <w:i w:val="0"/>
          <w:iCs w:val="0"/>
          <w:color w:val="0F1115"/>
          <w:shd w:val="clear" w:color="auto" w:fill="FFFFFF"/>
        </w:rPr>
        <w:t xml:space="preserve"> = 0.835). The full model explained modest variance (R² = 0.1</w:t>
      </w:r>
      <w:r>
        <w:rPr>
          <w:rStyle w:val="ae"/>
          <w:rFonts w:ascii="Segoe UI" w:hAnsi="Segoe UI" w:cs="Segoe UI" w:hint="eastAsia"/>
          <w:i w:val="0"/>
          <w:iCs w:val="0"/>
          <w:color w:val="0F1115"/>
          <w:shd w:val="clear" w:color="auto" w:fill="FFFFFF"/>
        </w:rPr>
        <w:t>76</w:t>
      </w:r>
      <w:r w:rsidRPr="00DC6429">
        <w:rPr>
          <w:rStyle w:val="ae"/>
          <w:rFonts w:ascii="Segoe UI" w:hAnsi="Segoe UI" w:cs="Segoe UI"/>
          <w:i w:val="0"/>
          <w:iCs w:val="0"/>
          <w:color w:val="0F1115"/>
          <w:shd w:val="clear" w:color="auto" w:fill="FFFFFF"/>
        </w:rPr>
        <w:t>, adjusted R² = 0.11</w:t>
      </w:r>
      <w:r>
        <w:rPr>
          <w:rStyle w:val="ae"/>
          <w:rFonts w:ascii="Segoe UI" w:hAnsi="Segoe UI" w:cs="Segoe UI" w:hint="eastAsia"/>
          <w:i w:val="0"/>
          <w:iCs w:val="0"/>
          <w:color w:val="0F1115"/>
          <w:shd w:val="clear" w:color="auto" w:fill="FFFFFF"/>
        </w:rPr>
        <w:t xml:space="preserve">6, </w:t>
      </w:r>
      <w:r w:rsidRPr="00DC059E">
        <w:rPr>
          <w:rStyle w:val="ae"/>
          <w:rFonts w:ascii="Segoe UI" w:hAnsi="Segoe UI" w:cs="Segoe UI" w:hint="eastAsia"/>
          <w:color w:val="0F1115"/>
          <w:shd w:val="clear" w:color="auto" w:fill="FFFFFF"/>
        </w:rPr>
        <w:t>p</w:t>
      </w:r>
      <w:r w:rsidR="00DC059E">
        <w:rPr>
          <w:rStyle w:val="ae"/>
          <w:rFonts w:ascii="Segoe UI" w:hAnsi="Segoe UI" w:cs="Segoe UI" w:hint="eastAsia"/>
          <w:color w:val="0F1115"/>
          <w:shd w:val="clear" w:color="auto" w:fill="FFFFFF"/>
        </w:rPr>
        <w:t xml:space="preserve"> </w:t>
      </w:r>
      <w:r>
        <w:rPr>
          <w:rStyle w:val="ae"/>
          <w:rFonts w:ascii="Segoe UI" w:hAnsi="Segoe UI" w:cs="Segoe UI" w:hint="eastAsia"/>
          <w:i w:val="0"/>
          <w:iCs w:val="0"/>
          <w:color w:val="0F1115"/>
          <w:shd w:val="clear" w:color="auto" w:fill="FFFFFF"/>
        </w:rPr>
        <w:t>=</w:t>
      </w:r>
      <w:r w:rsidR="00DC059E">
        <w:rPr>
          <w:rStyle w:val="ae"/>
          <w:rFonts w:ascii="Segoe UI" w:hAnsi="Segoe UI" w:cs="Segoe UI" w:hint="eastAsia"/>
          <w:i w:val="0"/>
          <w:iCs w:val="0"/>
          <w:color w:val="0F1115"/>
          <w:shd w:val="clear" w:color="auto" w:fill="FFFFFF"/>
        </w:rPr>
        <w:t xml:space="preserve"> </w:t>
      </w:r>
      <w:r>
        <w:rPr>
          <w:rStyle w:val="ae"/>
          <w:rFonts w:ascii="Segoe UI" w:hAnsi="Segoe UI" w:cs="Segoe UI" w:hint="eastAsia"/>
          <w:i w:val="0"/>
          <w:iCs w:val="0"/>
          <w:color w:val="0F1115"/>
          <w:shd w:val="clear" w:color="auto" w:fill="FFFFFF"/>
        </w:rPr>
        <w:t>0.676</w:t>
      </w:r>
      <w:r w:rsidRPr="00DC6429">
        <w:rPr>
          <w:rStyle w:val="ae"/>
          <w:rFonts w:ascii="Segoe UI" w:hAnsi="Segoe UI" w:cs="Segoe UI"/>
          <w:i w:val="0"/>
          <w:iCs w:val="0"/>
          <w:color w:val="0F1115"/>
          <w:shd w:val="clear" w:color="auto" w:fill="FFFFFF"/>
        </w:rPr>
        <w:t>; Supplementary Table S1).</w:t>
      </w:r>
      <w:r>
        <w:rPr>
          <w:rStyle w:val="ae"/>
          <w:rFonts w:ascii="Segoe UI" w:hAnsi="Segoe UI" w:cs="Segoe UI" w:hint="eastAsia"/>
          <w:i w:val="0"/>
          <w:iCs w:val="0"/>
          <w:color w:val="0F1115"/>
          <w:shd w:val="clear" w:color="auto" w:fill="FFFFFF"/>
        </w:rPr>
        <w:t xml:space="preserve"> </w:t>
      </w:r>
    </w:p>
    <w:p w14:paraId="448877EB" w14:textId="77777777" w:rsidR="00C85443" w:rsidRDefault="00C85443" w:rsidP="00C85443">
      <w:pPr>
        <w:rPr>
          <w:rStyle w:val="ae"/>
          <w:rFonts w:ascii="Segoe UI" w:hAnsi="Segoe UI" w:cs="Segoe UI"/>
          <w:i w:val="0"/>
          <w:iCs w:val="0"/>
          <w:color w:val="0F1115"/>
          <w:shd w:val="clear" w:color="auto" w:fill="FFFFFF"/>
        </w:rPr>
      </w:pPr>
    </w:p>
    <w:p w14:paraId="6F1CDD52" w14:textId="0C923E43" w:rsidR="00C85443" w:rsidRDefault="00C85443" w:rsidP="00C85443">
      <w:pPr>
        <w:jc w:val="left"/>
        <w:rPr>
          <w:rFonts w:ascii="Segoe UI" w:hAnsi="Segoe UI" w:cs="Segoe UI"/>
          <w:color w:val="0F1115"/>
          <w:shd w:val="clear" w:color="auto" w:fill="FFFFFF"/>
        </w:rPr>
      </w:pPr>
      <w:r w:rsidRPr="00C85443">
        <w:rPr>
          <w:rFonts w:ascii="Segoe UI" w:hAnsi="Segoe UI" w:cs="Segoe UI"/>
          <w:b/>
          <w:bCs/>
          <w:color w:val="0F1115"/>
          <w:shd w:val="clear" w:color="auto" w:fill="FFFFFF"/>
        </w:rPr>
        <w:t>Supplementary Table S1</w:t>
      </w:r>
      <w:r w:rsidRPr="00C85443">
        <w:rPr>
          <w:rFonts w:ascii="Segoe UI" w:hAnsi="Segoe UI" w:cs="Segoe UI"/>
          <w:color w:val="0F1115"/>
          <w:shd w:val="clear" w:color="auto" w:fill="FFFFFF"/>
        </w:rPr>
        <w:t> Full-model regression analysis with BIS total score included as a covariate, predicting mean functional connectivity of the NBS-identified subnetwork.</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C85443" w14:paraId="2F293AB4" w14:textId="77777777" w:rsidTr="00C85443">
        <w:tc>
          <w:tcPr>
            <w:tcW w:w="2765" w:type="dxa"/>
            <w:tcBorders>
              <w:top w:val="single" w:sz="4" w:space="0" w:color="auto"/>
              <w:bottom w:val="single" w:sz="4" w:space="0" w:color="auto"/>
            </w:tcBorders>
            <w:vAlign w:val="center"/>
          </w:tcPr>
          <w:p w14:paraId="2BD96806" w14:textId="23ABDEC6" w:rsidR="00C85443" w:rsidRDefault="00C85443" w:rsidP="00C85443">
            <w:pPr>
              <w:rPr>
                <w:rFonts w:ascii="Segoe UI" w:hAnsi="Segoe UI" w:cs="Segoe UI"/>
                <w:color w:val="0F1115"/>
                <w:shd w:val="clear" w:color="auto" w:fill="FFFFFF"/>
              </w:rPr>
            </w:pPr>
            <w:r w:rsidRPr="00C85443">
              <w:rPr>
                <w:rFonts w:ascii="Segoe UI" w:hAnsi="Segoe UI" w:cs="Segoe UI"/>
                <w:color w:val="0F1115"/>
                <w:sz w:val="23"/>
                <w:szCs w:val="23"/>
              </w:rPr>
              <w:t>Variable</w:t>
            </w:r>
            <w:r w:rsidR="00BE2F4C">
              <w:rPr>
                <w:rFonts w:ascii="Segoe UI" w:hAnsi="Segoe UI" w:cs="Segoe UI" w:hint="eastAsia"/>
                <w:color w:val="0F1115"/>
                <w:sz w:val="23"/>
                <w:szCs w:val="23"/>
              </w:rPr>
              <w:t>s</w:t>
            </w:r>
          </w:p>
        </w:tc>
        <w:tc>
          <w:tcPr>
            <w:tcW w:w="2765" w:type="dxa"/>
            <w:tcBorders>
              <w:top w:val="single" w:sz="4" w:space="0" w:color="auto"/>
              <w:bottom w:val="single" w:sz="4" w:space="0" w:color="auto"/>
            </w:tcBorders>
            <w:vAlign w:val="center"/>
          </w:tcPr>
          <w:p w14:paraId="4E787F2D" w14:textId="66E0834A"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Std_</w:t>
            </w:r>
            <w:r w:rsidRPr="00C85443">
              <w:rPr>
                <w:rFonts w:ascii="Segoe UI" w:hAnsi="Segoe UI" w:cs="Segoe UI"/>
                <w:i/>
                <w:iCs/>
                <w:color w:val="0F1115"/>
                <w:sz w:val="23"/>
                <w:szCs w:val="23"/>
              </w:rPr>
              <w:t>β</w:t>
            </w:r>
          </w:p>
        </w:tc>
        <w:tc>
          <w:tcPr>
            <w:tcW w:w="2766" w:type="dxa"/>
            <w:tcBorders>
              <w:top w:val="single" w:sz="4" w:space="0" w:color="auto"/>
              <w:bottom w:val="single" w:sz="4" w:space="0" w:color="auto"/>
            </w:tcBorders>
            <w:vAlign w:val="center"/>
          </w:tcPr>
          <w:p w14:paraId="7FB3C8BF" w14:textId="4E199270" w:rsidR="00C85443" w:rsidRDefault="00C85443" w:rsidP="00C85443">
            <w:pPr>
              <w:rPr>
                <w:rFonts w:ascii="Segoe UI" w:hAnsi="Segoe UI" w:cs="Segoe UI"/>
                <w:color w:val="0F1115"/>
                <w:shd w:val="clear" w:color="auto" w:fill="FFFFFF"/>
              </w:rPr>
            </w:pPr>
            <w:r w:rsidRPr="00C85443">
              <w:rPr>
                <w:rFonts w:ascii="Segoe UI" w:hAnsi="Segoe UI" w:cs="Segoe UI"/>
                <w:i/>
                <w:iCs/>
                <w:color w:val="0F1115"/>
                <w:sz w:val="23"/>
                <w:szCs w:val="23"/>
              </w:rPr>
              <w:t>p</w:t>
            </w:r>
            <w:r>
              <w:rPr>
                <w:rFonts w:ascii="Segoe UI" w:hAnsi="Segoe UI" w:cs="Segoe UI"/>
                <w:color w:val="0F1115"/>
                <w:sz w:val="23"/>
                <w:szCs w:val="23"/>
              </w:rPr>
              <w:t>-value</w:t>
            </w:r>
          </w:p>
        </w:tc>
      </w:tr>
      <w:tr w:rsidR="00C85443" w14:paraId="32711EB6" w14:textId="77777777" w:rsidTr="00C85443">
        <w:tc>
          <w:tcPr>
            <w:tcW w:w="2765" w:type="dxa"/>
            <w:tcBorders>
              <w:top w:val="single" w:sz="4" w:space="0" w:color="auto"/>
            </w:tcBorders>
            <w:vAlign w:val="center"/>
          </w:tcPr>
          <w:p w14:paraId="5BBDD3D8" w14:textId="4613A363"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BIS_Attention</w:t>
            </w:r>
          </w:p>
        </w:tc>
        <w:tc>
          <w:tcPr>
            <w:tcW w:w="2765" w:type="dxa"/>
            <w:tcBorders>
              <w:top w:val="single" w:sz="4" w:space="0" w:color="auto"/>
            </w:tcBorders>
            <w:vAlign w:val="center"/>
          </w:tcPr>
          <w:p w14:paraId="1C74F81D" w14:textId="7A6FD87D"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-0.125</w:t>
            </w:r>
          </w:p>
        </w:tc>
        <w:tc>
          <w:tcPr>
            <w:tcW w:w="2766" w:type="dxa"/>
            <w:tcBorders>
              <w:top w:val="single" w:sz="4" w:space="0" w:color="auto"/>
            </w:tcBorders>
            <w:vAlign w:val="center"/>
          </w:tcPr>
          <w:p w14:paraId="4E5F2090" w14:textId="2FD13736"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0.676</w:t>
            </w:r>
          </w:p>
        </w:tc>
      </w:tr>
      <w:tr w:rsidR="00C85443" w14:paraId="048C7A2A" w14:textId="77777777" w:rsidTr="00C85443">
        <w:tc>
          <w:tcPr>
            <w:tcW w:w="2765" w:type="dxa"/>
            <w:vAlign w:val="center"/>
          </w:tcPr>
          <w:p w14:paraId="38B40342" w14:textId="083FD994"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BIS_Motor</w:t>
            </w:r>
          </w:p>
        </w:tc>
        <w:tc>
          <w:tcPr>
            <w:tcW w:w="2765" w:type="dxa"/>
            <w:vAlign w:val="center"/>
          </w:tcPr>
          <w:p w14:paraId="6CEDDE54" w14:textId="148AB6C5"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-0.233</w:t>
            </w:r>
          </w:p>
        </w:tc>
        <w:tc>
          <w:tcPr>
            <w:tcW w:w="2766" w:type="dxa"/>
            <w:vAlign w:val="center"/>
          </w:tcPr>
          <w:p w14:paraId="7C77372B" w14:textId="2892594B"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0.582</w:t>
            </w:r>
          </w:p>
        </w:tc>
      </w:tr>
      <w:tr w:rsidR="00C85443" w14:paraId="41C41BD8" w14:textId="77777777" w:rsidTr="00C85443">
        <w:tc>
          <w:tcPr>
            <w:tcW w:w="2765" w:type="dxa"/>
            <w:vAlign w:val="center"/>
          </w:tcPr>
          <w:p w14:paraId="1C375562" w14:textId="11784ECB"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BIS_Non-planning</w:t>
            </w:r>
          </w:p>
        </w:tc>
        <w:tc>
          <w:tcPr>
            <w:tcW w:w="2765" w:type="dxa"/>
            <w:vAlign w:val="center"/>
          </w:tcPr>
          <w:p w14:paraId="11D345F4" w14:textId="4F736C3B"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0.118</w:t>
            </w:r>
          </w:p>
        </w:tc>
        <w:tc>
          <w:tcPr>
            <w:tcW w:w="2766" w:type="dxa"/>
            <w:vAlign w:val="center"/>
          </w:tcPr>
          <w:p w14:paraId="712F61B4" w14:textId="1A0BECE7"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0.780</w:t>
            </w:r>
          </w:p>
        </w:tc>
      </w:tr>
      <w:tr w:rsidR="00C85443" w14:paraId="67F359DB" w14:textId="77777777" w:rsidTr="00C85443">
        <w:tc>
          <w:tcPr>
            <w:tcW w:w="2765" w:type="dxa"/>
            <w:vAlign w:val="center"/>
          </w:tcPr>
          <w:p w14:paraId="3074D101" w14:textId="568C08BF"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BIS_Total</w:t>
            </w:r>
          </w:p>
        </w:tc>
        <w:tc>
          <w:tcPr>
            <w:tcW w:w="2765" w:type="dxa"/>
            <w:vAlign w:val="center"/>
          </w:tcPr>
          <w:p w14:paraId="0C82CE43" w14:textId="55387561"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-0.178</w:t>
            </w:r>
          </w:p>
        </w:tc>
        <w:tc>
          <w:tcPr>
            <w:tcW w:w="2766" w:type="dxa"/>
            <w:vAlign w:val="center"/>
          </w:tcPr>
          <w:p w14:paraId="112F8AFA" w14:textId="71FBFCF3"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0.835</w:t>
            </w:r>
          </w:p>
        </w:tc>
      </w:tr>
      <w:tr w:rsidR="00C85443" w14:paraId="007C783A" w14:textId="77777777" w:rsidTr="00C85443">
        <w:tc>
          <w:tcPr>
            <w:tcW w:w="2765" w:type="dxa"/>
            <w:vAlign w:val="center"/>
          </w:tcPr>
          <w:p w14:paraId="5E85466B" w14:textId="6B23FA00"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Gender</w:t>
            </w:r>
          </w:p>
        </w:tc>
        <w:tc>
          <w:tcPr>
            <w:tcW w:w="2765" w:type="dxa"/>
            <w:vAlign w:val="center"/>
          </w:tcPr>
          <w:p w14:paraId="39EB6D2F" w14:textId="5E3AB86D"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0.113</w:t>
            </w:r>
          </w:p>
        </w:tc>
        <w:tc>
          <w:tcPr>
            <w:tcW w:w="2766" w:type="dxa"/>
            <w:vAlign w:val="center"/>
          </w:tcPr>
          <w:p w14:paraId="17C876A6" w14:textId="0DC21321"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0.189</w:t>
            </w:r>
          </w:p>
        </w:tc>
      </w:tr>
      <w:tr w:rsidR="00C85443" w14:paraId="100649A9" w14:textId="77777777" w:rsidTr="00C85443">
        <w:tc>
          <w:tcPr>
            <w:tcW w:w="2765" w:type="dxa"/>
            <w:vAlign w:val="center"/>
          </w:tcPr>
          <w:p w14:paraId="10739477" w14:textId="6964912F"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Age</w:t>
            </w:r>
          </w:p>
        </w:tc>
        <w:tc>
          <w:tcPr>
            <w:tcW w:w="2765" w:type="dxa"/>
            <w:vAlign w:val="center"/>
          </w:tcPr>
          <w:p w14:paraId="3D13643C" w14:textId="52229AC1"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-0.059</w:t>
            </w:r>
          </w:p>
        </w:tc>
        <w:tc>
          <w:tcPr>
            <w:tcW w:w="2766" w:type="dxa"/>
            <w:vAlign w:val="center"/>
          </w:tcPr>
          <w:p w14:paraId="2BF924D2" w14:textId="1497C06C"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0.535</w:t>
            </w:r>
          </w:p>
        </w:tc>
      </w:tr>
      <w:tr w:rsidR="00C85443" w14:paraId="55713B7E" w14:textId="77777777" w:rsidTr="00C85443">
        <w:tc>
          <w:tcPr>
            <w:tcW w:w="2765" w:type="dxa"/>
            <w:vAlign w:val="center"/>
          </w:tcPr>
          <w:p w14:paraId="2A0BE84A" w14:textId="1CBDAEB3"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Education</w:t>
            </w:r>
          </w:p>
        </w:tc>
        <w:tc>
          <w:tcPr>
            <w:tcW w:w="2765" w:type="dxa"/>
            <w:vAlign w:val="center"/>
          </w:tcPr>
          <w:p w14:paraId="25DB228C" w14:textId="33E3DD19"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-0.034</w:t>
            </w:r>
          </w:p>
        </w:tc>
        <w:tc>
          <w:tcPr>
            <w:tcW w:w="2766" w:type="dxa"/>
            <w:vAlign w:val="center"/>
          </w:tcPr>
          <w:p w14:paraId="62C90928" w14:textId="47A5DA47"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0.696</w:t>
            </w:r>
          </w:p>
        </w:tc>
      </w:tr>
      <w:tr w:rsidR="00C85443" w14:paraId="33666757" w14:textId="77777777" w:rsidTr="00DC059E">
        <w:tc>
          <w:tcPr>
            <w:tcW w:w="2765" w:type="dxa"/>
            <w:vAlign w:val="center"/>
          </w:tcPr>
          <w:p w14:paraId="4C963D7D" w14:textId="40B3B999"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FD</w:t>
            </w:r>
          </w:p>
        </w:tc>
        <w:tc>
          <w:tcPr>
            <w:tcW w:w="2765" w:type="dxa"/>
            <w:vAlign w:val="center"/>
          </w:tcPr>
          <w:p w14:paraId="3AC1B482" w14:textId="49E3FA53"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-0.155</w:t>
            </w:r>
          </w:p>
        </w:tc>
        <w:tc>
          <w:tcPr>
            <w:tcW w:w="2766" w:type="dxa"/>
            <w:vAlign w:val="center"/>
          </w:tcPr>
          <w:p w14:paraId="3436BFBC" w14:textId="4A071087"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0.081</w:t>
            </w:r>
          </w:p>
        </w:tc>
      </w:tr>
      <w:tr w:rsidR="00C85443" w14:paraId="6AC85277" w14:textId="77777777" w:rsidTr="00DC059E">
        <w:tc>
          <w:tcPr>
            <w:tcW w:w="2765" w:type="dxa"/>
            <w:tcBorders>
              <w:bottom w:val="single" w:sz="4" w:space="0" w:color="auto"/>
            </w:tcBorders>
            <w:vAlign w:val="center"/>
          </w:tcPr>
          <w:p w14:paraId="1B6D0536" w14:textId="0C11E4BC"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HAMD</w:t>
            </w:r>
          </w:p>
        </w:tc>
        <w:tc>
          <w:tcPr>
            <w:tcW w:w="2765" w:type="dxa"/>
            <w:tcBorders>
              <w:bottom w:val="single" w:sz="4" w:space="0" w:color="auto"/>
            </w:tcBorders>
            <w:vAlign w:val="center"/>
          </w:tcPr>
          <w:p w14:paraId="406DB6FE" w14:textId="2580C409"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-0.034</w:t>
            </w:r>
          </w:p>
        </w:tc>
        <w:tc>
          <w:tcPr>
            <w:tcW w:w="2766" w:type="dxa"/>
            <w:tcBorders>
              <w:bottom w:val="single" w:sz="4" w:space="0" w:color="auto"/>
            </w:tcBorders>
            <w:vAlign w:val="center"/>
          </w:tcPr>
          <w:p w14:paraId="4C1207F6" w14:textId="57ED4889" w:rsidR="00C85443" w:rsidRDefault="00C85443" w:rsidP="00C85443">
            <w:pPr>
              <w:rPr>
                <w:rFonts w:ascii="Segoe UI" w:hAnsi="Segoe UI" w:cs="Segoe UI"/>
                <w:color w:val="0F1115"/>
                <w:shd w:val="clear" w:color="auto" w:fill="FFFFFF"/>
              </w:rPr>
            </w:pPr>
            <w:r>
              <w:rPr>
                <w:rFonts w:ascii="Segoe UI" w:hAnsi="Segoe UI" w:cs="Segoe UI"/>
                <w:color w:val="0F1115"/>
                <w:sz w:val="23"/>
                <w:szCs w:val="23"/>
              </w:rPr>
              <w:t>0.722</w:t>
            </w:r>
          </w:p>
        </w:tc>
      </w:tr>
    </w:tbl>
    <w:p w14:paraId="6C9374D1" w14:textId="77777777" w:rsidR="00C85443" w:rsidRDefault="00C85443" w:rsidP="00A35CFD">
      <w:pPr>
        <w:jc w:val="center"/>
        <w:rPr>
          <w:rFonts w:ascii="Segoe UI" w:hAnsi="Segoe UI" w:cs="Segoe UI"/>
          <w:color w:val="0F1115"/>
          <w:shd w:val="clear" w:color="auto" w:fill="FFFFFF"/>
        </w:rPr>
      </w:pPr>
    </w:p>
    <w:p w14:paraId="474FA33B" w14:textId="77777777" w:rsidR="009615C3" w:rsidRDefault="009615C3" w:rsidP="00A35CFD">
      <w:pPr>
        <w:jc w:val="center"/>
        <w:rPr>
          <w:rFonts w:ascii="Segoe UI" w:hAnsi="Segoe UI" w:cs="Segoe UI"/>
          <w:color w:val="0F1115"/>
          <w:shd w:val="clear" w:color="auto" w:fill="FFFFFF"/>
        </w:rPr>
      </w:pPr>
    </w:p>
    <w:p w14:paraId="5F5E48DA" w14:textId="77777777" w:rsidR="009615C3" w:rsidRPr="00175473" w:rsidRDefault="009615C3" w:rsidP="009615C3">
      <w:pPr>
        <w:ind w:firstLineChars="200" w:firstLine="420"/>
        <w:jc w:val="left"/>
        <w:rPr>
          <w:rFonts w:cs="Times New Roman" w:hint="eastAsia"/>
          <w:b/>
          <w:bCs/>
        </w:rPr>
      </w:pPr>
      <w:r w:rsidRPr="00175473">
        <w:rPr>
          <w:b/>
          <w:bCs/>
        </w:rPr>
        <w:t>Exploratory</w:t>
      </w:r>
      <w:r w:rsidRPr="00175473">
        <w:rPr>
          <w:rFonts w:hint="eastAsia"/>
          <w:b/>
          <w:bCs/>
        </w:rPr>
        <w:t xml:space="preserve"> </w:t>
      </w:r>
      <w:r w:rsidRPr="00175473">
        <w:rPr>
          <w:rFonts w:cs="Times New Roman"/>
          <w:b/>
          <w:bCs/>
        </w:rPr>
        <w:t>Correlation Analysis</w:t>
      </w:r>
    </w:p>
    <w:p w14:paraId="0979D502" w14:textId="5D50D532" w:rsidR="009615C3" w:rsidRDefault="009615C3" w:rsidP="009615C3">
      <w:pPr>
        <w:ind w:firstLine="420"/>
        <w:rPr>
          <w:rFonts w:ascii="Segoe UI" w:hAnsi="Segoe UI" w:cs="Segoe UI"/>
          <w:color w:val="0F1115"/>
          <w:shd w:val="clear" w:color="auto" w:fill="FFFFFF"/>
        </w:rPr>
      </w:pPr>
      <w:r w:rsidRPr="009615C3">
        <w:rPr>
          <w:rFonts w:ascii="Segoe UI" w:hAnsi="Segoe UI" w:cs="Segoe UI"/>
          <w:color w:val="0F1115"/>
          <w:shd w:val="clear" w:color="auto" w:fill="FFFFFF"/>
        </w:rPr>
        <w:t>Partial Spearman correlations between the 11 subnetwork edges and BIS_Attention/BIS_Motor were performed, controlling for sex, age, education, FD, and HAMD, with FDR-BH correction.</w:t>
      </w:r>
      <w:r w:rsidRPr="009615C3">
        <w:rPr>
          <w:rFonts w:hint="eastAsia"/>
        </w:rPr>
        <w:t xml:space="preserve"> </w:t>
      </w:r>
      <w:r w:rsidRPr="009615C3">
        <w:rPr>
          <w:rFonts w:ascii="Segoe UI" w:hAnsi="Segoe UI" w:cs="Segoe UI"/>
          <w:color w:val="0F1115"/>
          <w:shd w:val="clear" w:color="auto" w:fill="FFFFFF"/>
        </w:rPr>
        <w:t>Detailed results for all edges are provided in Supplementary Table S</w:t>
      </w:r>
      <w:r>
        <w:rPr>
          <w:rFonts w:ascii="Segoe UI" w:hAnsi="Segoe UI" w:cs="Segoe UI" w:hint="eastAsia"/>
          <w:color w:val="0F1115"/>
          <w:shd w:val="clear" w:color="auto" w:fill="FFFFFF"/>
        </w:rPr>
        <w:t>2.</w:t>
      </w:r>
    </w:p>
    <w:p w14:paraId="2C51E712" w14:textId="77777777" w:rsidR="009615C3" w:rsidRDefault="009615C3" w:rsidP="009615C3">
      <w:pPr>
        <w:rPr>
          <w:rFonts w:ascii="Segoe UI" w:hAnsi="Segoe UI" w:cs="Segoe UI"/>
          <w:color w:val="0F1115"/>
          <w:shd w:val="clear" w:color="auto" w:fill="FFFFFF"/>
        </w:rPr>
      </w:pPr>
    </w:p>
    <w:p w14:paraId="3FA18D4D" w14:textId="2903CADE" w:rsidR="009615C3" w:rsidRDefault="009615C3" w:rsidP="009615C3">
      <w:pPr>
        <w:rPr>
          <w:rFonts w:ascii="Segoe UI" w:hAnsi="Segoe UI" w:cs="Segoe UI"/>
          <w:color w:val="0F1115"/>
          <w:shd w:val="clear" w:color="auto" w:fill="FFFFFF"/>
        </w:rPr>
      </w:pPr>
      <w:r w:rsidRPr="00C85443">
        <w:rPr>
          <w:rFonts w:ascii="Segoe UI" w:hAnsi="Segoe UI" w:cs="Segoe UI"/>
          <w:b/>
          <w:bCs/>
          <w:color w:val="0F1115"/>
          <w:shd w:val="clear" w:color="auto" w:fill="FFFFFF"/>
        </w:rPr>
        <w:t>Supplementary Table S</w:t>
      </w:r>
      <w:r>
        <w:rPr>
          <w:rFonts w:ascii="Segoe UI" w:hAnsi="Segoe UI" w:cs="Segoe UI" w:hint="eastAsia"/>
          <w:b/>
          <w:bCs/>
          <w:color w:val="0F1115"/>
          <w:shd w:val="clear" w:color="auto" w:fill="FFFFFF"/>
        </w:rPr>
        <w:t>2</w:t>
      </w:r>
      <w:r w:rsidR="00D27657">
        <w:rPr>
          <w:rFonts w:ascii="Segoe UI" w:hAnsi="Segoe UI" w:cs="Segoe UI" w:hint="eastAsia"/>
          <w:b/>
          <w:bCs/>
          <w:color w:val="0F1115"/>
          <w:shd w:val="clear" w:color="auto" w:fill="FFFFFF"/>
        </w:rPr>
        <w:t xml:space="preserve"> </w:t>
      </w:r>
      <w:r w:rsidR="00D27657" w:rsidRPr="00D27657">
        <w:rPr>
          <w:rFonts w:ascii="Segoe UI" w:hAnsi="Segoe UI" w:cs="Segoe UI"/>
          <w:b/>
          <w:bCs/>
          <w:color w:val="0F1115"/>
          <w:shd w:val="clear" w:color="auto" w:fill="FFFFFF"/>
        </w:rPr>
        <w:t>Edge-level partial correlations with BIS impulsivity subdimensions.</w:t>
      </w:r>
    </w:p>
    <w:tbl>
      <w:tblPr>
        <w:tblStyle w:val="af0"/>
        <w:tblW w:w="8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
        <w:gridCol w:w="1077"/>
        <w:gridCol w:w="1077"/>
        <w:gridCol w:w="1247"/>
        <w:gridCol w:w="1402"/>
        <w:gridCol w:w="1247"/>
        <w:gridCol w:w="1402"/>
      </w:tblGrid>
      <w:tr w:rsidR="009615C3" w:rsidRPr="001968D6" w14:paraId="60C0E30C" w14:textId="77777777" w:rsidTr="009615C3">
        <w:tc>
          <w:tcPr>
            <w:tcW w:w="1077" w:type="dxa"/>
            <w:tcBorders>
              <w:top w:val="single" w:sz="4" w:space="0" w:color="auto"/>
              <w:bottom w:val="single" w:sz="4" w:space="0" w:color="auto"/>
            </w:tcBorders>
            <w:vAlign w:val="center"/>
          </w:tcPr>
          <w:p w14:paraId="5D1A6911" w14:textId="469BC6E1" w:rsidR="009615C3" w:rsidRPr="001968D6" w:rsidRDefault="009615C3" w:rsidP="009615C3">
            <w:pPr>
              <w:autoSpaceDE w:val="0"/>
              <w:autoSpaceDN w:val="0"/>
              <w:adjustRightInd w:val="0"/>
              <w:spacing w:line="240" w:lineRule="exact"/>
              <w:contextualSpacing/>
              <w:jc w:val="center"/>
              <w:rPr>
                <w:rFonts w:cs="Times New Roman" w:hint="eastAsia"/>
              </w:rPr>
            </w:pPr>
            <w:r>
              <w:rPr>
                <w:rFonts w:cs="Times New Roman" w:hint="eastAsia"/>
              </w:rPr>
              <w:t>Edge number</w:t>
            </w:r>
          </w:p>
        </w:tc>
        <w:tc>
          <w:tcPr>
            <w:tcW w:w="1077" w:type="dxa"/>
            <w:tcBorders>
              <w:top w:val="single" w:sz="4" w:space="0" w:color="auto"/>
              <w:bottom w:val="single" w:sz="4" w:space="0" w:color="auto"/>
            </w:tcBorders>
            <w:vAlign w:val="center"/>
          </w:tcPr>
          <w:p w14:paraId="593D8E9C" w14:textId="20814510" w:rsidR="009615C3" w:rsidRPr="001968D6" w:rsidRDefault="009615C3" w:rsidP="009615C3">
            <w:pPr>
              <w:autoSpaceDE w:val="0"/>
              <w:autoSpaceDN w:val="0"/>
              <w:adjustRightInd w:val="0"/>
              <w:spacing w:line="240" w:lineRule="exact"/>
              <w:contextualSpacing/>
              <w:jc w:val="center"/>
              <w:rPr>
                <w:rFonts w:cs="Times New Roman" w:hint="eastAsia"/>
              </w:rPr>
            </w:pPr>
            <w:r w:rsidRPr="009615C3">
              <w:rPr>
                <w:rFonts w:cs="Times New Roman"/>
              </w:rPr>
              <w:t>Network (Node 1)</w:t>
            </w:r>
          </w:p>
        </w:tc>
        <w:tc>
          <w:tcPr>
            <w:tcW w:w="1077" w:type="dxa"/>
            <w:tcBorders>
              <w:top w:val="single" w:sz="4" w:space="0" w:color="auto"/>
              <w:bottom w:val="single" w:sz="4" w:space="0" w:color="auto"/>
            </w:tcBorders>
            <w:vAlign w:val="center"/>
          </w:tcPr>
          <w:p w14:paraId="2994E3EB" w14:textId="08F90729" w:rsidR="009615C3" w:rsidRPr="001968D6" w:rsidRDefault="009615C3" w:rsidP="009615C3">
            <w:pPr>
              <w:autoSpaceDE w:val="0"/>
              <w:autoSpaceDN w:val="0"/>
              <w:adjustRightInd w:val="0"/>
              <w:spacing w:line="240" w:lineRule="exact"/>
              <w:contextualSpacing/>
              <w:jc w:val="center"/>
              <w:rPr>
                <w:rFonts w:cs="Times New Roman" w:hint="eastAsia"/>
              </w:rPr>
            </w:pPr>
            <w:r w:rsidRPr="009615C3">
              <w:rPr>
                <w:rFonts w:cs="Times New Roman"/>
              </w:rPr>
              <w:t xml:space="preserve">Network (Node </w:t>
            </w:r>
            <w:r>
              <w:rPr>
                <w:rFonts w:cs="Times New Roman" w:hint="eastAsia"/>
              </w:rPr>
              <w:t>2</w:t>
            </w:r>
            <w:r w:rsidRPr="009615C3">
              <w:rPr>
                <w:rFonts w:cs="Times New Roman"/>
              </w:rPr>
              <w:t>)</w:t>
            </w:r>
          </w:p>
        </w:tc>
        <w:tc>
          <w:tcPr>
            <w:tcW w:w="1247" w:type="dxa"/>
            <w:tcBorders>
              <w:top w:val="single" w:sz="4" w:space="0" w:color="auto"/>
              <w:bottom w:val="single" w:sz="4" w:space="0" w:color="auto"/>
            </w:tcBorders>
            <w:vAlign w:val="center"/>
          </w:tcPr>
          <w:p w14:paraId="4FF881C4" w14:textId="77777777" w:rsidR="009615C3" w:rsidRPr="001968D6" w:rsidRDefault="009615C3" w:rsidP="009615C3">
            <w:pPr>
              <w:autoSpaceDE w:val="0"/>
              <w:autoSpaceDN w:val="0"/>
              <w:adjustRightInd w:val="0"/>
              <w:contextualSpacing/>
              <w:jc w:val="center"/>
              <w:rPr>
                <w:rFonts w:cs="Times New Roman" w:hint="eastAsia"/>
              </w:rPr>
            </w:pPr>
            <w:r w:rsidRPr="009E0C0E">
              <w:rPr>
                <w:rFonts w:cs="Times New Roman"/>
                <w:i/>
                <w:iCs/>
              </w:rPr>
              <w:t>ρ</w:t>
            </w:r>
            <w:r w:rsidRPr="001968D6">
              <w:rPr>
                <w:rFonts w:cs="Times New Roman" w:hint="eastAsia"/>
              </w:rPr>
              <w:t>_Att</w:t>
            </w:r>
          </w:p>
        </w:tc>
        <w:tc>
          <w:tcPr>
            <w:tcW w:w="1402" w:type="dxa"/>
            <w:tcBorders>
              <w:top w:val="single" w:sz="4" w:space="0" w:color="auto"/>
              <w:bottom w:val="single" w:sz="4" w:space="0" w:color="auto"/>
            </w:tcBorders>
            <w:vAlign w:val="center"/>
          </w:tcPr>
          <w:p w14:paraId="0B971C6A" w14:textId="6D0F048B" w:rsidR="009615C3" w:rsidRPr="001968D6" w:rsidRDefault="009615C3" w:rsidP="009615C3">
            <w:pPr>
              <w:autoSpaceDE w:val="0"/>
              <w:autoSpaceDN w:val="0"/>
              <w:adjustRightInd w:val="0"/>
              <w:contextualSpacing/>
              <w:jc w:val="center"/>
              <w:rPr>
                <w:rFonts w:cs="Times New Roman" w:hint="eastAsia"/>
              </w:rPr>
            </w:pPr>
            <w:r w:rsidRPr="009615C3">
              <w:rPr>
                <w:rFonts w:cs="Times New Roman"/>
              </w:rPr>
              <w:t xml:space="preserve">corrected </w:t>
            </w:r>
            <w:r w:rsidRPr="009E0C0E">
              <w:rPr>
                <w:rFonts w:cs="Times New Roman" w:hint="eastAsia"/>
                <w:i/>
                <w:iCs/>
              </w:rPr>
              <w:t>p</w:t>
            </w:r>
            <w:r w:rsidRPr="001968D6">
              <w:rPr>
                <w:rFonts w:cs="Times New Roman" w:hint="eastAsia"/>
              </w:rPr>
              <w:t>-value_Att</w:t>
            </w:r>
          </w:p>
        </w:tc>
        <w:tc>
          <w:tcPr>
            <w:tcW w:w="1247" w:type="dxa"/>
            <w:tcBorders>
              <w:top w:val="single" w:sz="4" w:space="0" w:color="auto"/>
              <w:bottom w:val="single" w:sz="4" w:space="0" w:color="auto"/>
            </w:tcBorders>
            <w:vAlign w:val="center"/>
          </w:tcPr>
          <w:p w14:paraId="3F29CAAD" w14:textId="77777777" w:rsidR="009615C3" w:rsidRPr="001968D6" w:rsidRDefault="009615C3" w:rsidP="009615C3">
            <w:pPr>
              <w:autoSpaceDE w:val="0"/>
              <w:autoSpaceDN w:val="0"/>
              <w:adjustRightInd w:val="0"/>
              <w:contextualSpacing/>
              <w:jc w:val="center"/>
              <w:rPr>
                <w:rFonts w:cs="Times New Roman" w:hint="eastAsia"/>
              </w:rPr>
            </w:pPr>
            <w:r w:rsidRPr="009E0C0E">
              <w:rPr>
                <w:rFonts w:cs="Times New Roman"/>
                <w:i/>
                <w:iCs/>
              </w:rPr>
              <w:t>ρ</w:t>
            </w:r>
            <w:r w:rsidRPr="001968D6">
              <w:rPr>
                <w:rFonts w:cs="Times New Roman" w:hint="eastAsia"/>
              </w:rPr>
              <w:t>_Mot</w:t>
            </w:r>
          </w:p>
        </w:tc>
        <w:tc>
          <w:tcPr>
            <w:tcW w:w="1402" w:type="dxa"/>
            <w:tcBorders>
              <w:top w:val="single" w:sz="4" w:space="0" w:color="auto"/>
              <w:bottom w:val="single" w:sz="4" w:space="0" w:color="auto"/>
            </w:tcBorders>
            <w:vAlign w:val="center"/>
          </w:tcPr>
          <w:p w14:paraId="41512338" w14:textId="150B6943" w:rsidR="009615C3" w:rsidRPr="001968D6" w:rsidRDefault="009615C3" w:rsidP="009615C3">
            <w:pPr>
              <w:autoSpaceDE w:val="0"/>
              <w:autoSpaceDN w:val="0"/>
              <w:adjustRightInd w:val="0"/>
              <w:contextualSpacing/>
              <w:jc w:val="center"/>
              <w:rPr>
                <w:rFonts w:cs="Times New Roman" w:hint="eastAsia"/>
              </w:rPr>
            </w:pPr>
            <w:r w:rsidRPr="009615C3">
              <w:rPr>
                <w:rFonts w:cs="Times New Roman"/>
              </w:rPr>
              <w:t xml:space="preserve">corrected </w:t>
            </w:r>
            <w:r w:rsidRPr="009E0C0E">
              <w:rPr>
                <w:rFonts w:cs="Times New Roman" w:hint="eastAsia"/>
                <w:i/>
                <w:iCs/>
              </w:rPr>
              <w:t>p</w:t>
            </w:r>
            <w:r w:rsidRPr="001968D6">
              <w:rPr>
                <w:rFonts w:cs="Times New Roman" w:hint="eastAsia"/>
              </w:rPr>
              <w:t>-value_Mot</w:t>
            </w:r>
          </w:p>
        </w:tc>
      </w:tr>
      <w:tr w:rsidR="009615C3" w:rsidRPr="001968D6" w14:paraId="7CCA63E8" w14:textId="77777777" w:rsidTr="009615C3">
        <w:tc>
          <w:tcPr>
            <w:tcW w:w="1077" w:type="dxa"/>
            <w:tcBorders>
              <w:top w:val="single" w:sz="4" w:space="0" w:color="auto"/>
            </w:tcBorders>
          </w:tcPr>
          <w:p w14:paraId="62D33D0B"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lastRenderedPageBreak/>
              <w:t>1</w:t>
            </w:r>
          </w:p>
        </w:tc>
        <w:tc>
          <w:tcPr>
            <w:tcW w:w="1077" w:type="dxa"/>
            <w:tcBorders>
              <w:top w:val="single" w:sz="4" w:space="0" w:color="auto"/>
            </w:tcBorders>
            <w:vAlign w:val="bottom"/>
          </w:tcPr>
          <w:p w14:paraId="5CD9A83C"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DMN</w:t>
            </w:r>
          </w:p>
        </w:tc>
        <w:tc>
          <w:tcPr>
            <w:tcW w:w="1077" w:type="dxa"/>
            <w:tcBorders>
              <w:top w:val="single" w:sz="4" w:space="0" w:color="auto"/>
            </w:tcBorders>
            <w:vAlign w:val="bottom"/>
          </w:tcPr>
          <w:p w14:paraId="2517EC73"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FPN</w:t>
            </w:r>
          </w:p>
        </w:tc>
        <w:tc>
          <w:tcPr>
            <w:tcW w:w="1247" w:type="dxa"/>
            <w:tcBorders>
              <w:top w:val="single" w:sz="4" w:space="0" w:color="auto"/>
            </w:tcBorders>
            <w:vAlign w:val="bottom"/>
          </w:tcPr>
          <w:p w14:paraId="21D6CBC6"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-0.161</w:t>
            </w:r>
          </w:p>
        </w:tc>
        <w:tc>
          <w:tcPr>
            <w:tcW w:w="1402" w:type="dxa"/>
            <w:tcBorders>
              <w:top w:val="single" w:sz="4" w:space="0" w:color="auto"/>
            </w:tcBorders>
            <w:vAlign w:val="bottom"/>
          </w:tcPr>
          <w:p w14:paraId="48543628"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0.201</w:t>
            </w:r>
          </w:p>
        </w:tc>
        <w:tc>
          <w:tcPr>
            <w:tcW w:w="1247" w:type="dxa"/>
            <w:tcBorders>
              <w:top w:val="single" w:sz="4" w:space="0" w:color="auto"/>
            </w:tcBorders>
            <w:vAlign w:val="bottom"/>
          </w:tcPr>
          <w:p w14:paraId="61AE8474"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-0.192</w:t>
            </w:r>
          </w:p>
        </w:tc>
        <w:tc>
          <w:tcPr>
            <w:tcW w:w="1402" w:type="dxa"/>
            <w:tcBorders>
              <w:top w:val="single" w:sz="4" w:space="0" w:color="auto"/>
            </w:tcBorders>
            <w:vAlign w:val="bottom"/>
          </w:tcPr>
          <w:p w14:paraId="7F1C53DE"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0.076</w:t>
            </w:r>
          </w:p>
        </w:tc>
      </w:tr>
      <w:tr w:rsidR="009615C3" w:rsidRPr="001968D6" w14:paraId="7F7C7BFA" w14:textId="77777777" w:rsidTr="009615C3">
        <w:tc>
          <w:tcPr>
            <w:tcW w:w="1077" w:type="dxa"/>
          </w:tcPr>
          <w:p w14:paraId="7B67A9A6"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t>2</w:t>
            </w:r>
          </w:p>
        </w:tc>
        <w:tc>
          <w:tcPr>
            <w:tcW w:w="1077" w:type="dxa"/>
            <w:vAlign w:val="bottom"/>
          </w:tcPr>
          <w:p w14:paraId="52E43493"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FPN</w:t>
            </w:r>
          </w:p>
        </w:tc>
        <w:tc>
          <w:tcPr>
            <w:tcW w:w="1077" w:type="dxa"/>
            <w:vAlign w:val="bottom"/>
          </w:tcPr>
          <w:p w14:paraId="17C1BB34"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FPN</w:t>
            </w:r>
          </w:p>
        </w:tc>
        <w:tc>
          <w:tcPr>
            <w:tcW w:w="1247" w:type="dxa"/>
            <w:vAlign w:val="bottom"/>
          </w:tcPr>
          <w:p w14:paraId="7E377E85"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-0.112</w:t>
            </w:r>
          </w:p>
        </w:tc>
        <w:tc>
          <w:tcPr>
            <w:tcW w:w="1402" w:type="dxa"/>
            <w:vAlign w:val="bottom"/>
          </w:tcPr>
          <w:p w14:paraId="31FDC335"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0.255</w:t>
            </w:r>
          </w:p>
        </w:tc>
        <w:tc>
          <w:tcPr>
            <w:tcW w:w="1247" w:type="dxa"/>
            <w:vAlign w:val="bottom"/>
          </w:tcPr>
          <w:p w14:paraId="6F368AB6"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-0.193</w:t>
            </w:r>
          </w:p>
        </w:tc>
        <w:tc>
          <w:tcPr>
            <w:tcW w:w="1402" w:type="dxa"/>
            <w:vAlign w:val="bottom"/>
          </w:tcPr>
          <w:p w14:paraId="1A746CBE"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0.076</w:t>
            </w:r>
          </w:p>
        </w:tc>
      </w:tr>
      <w:tr w:rsidR="009615C3" w:rsidRPr="001968D6" w14:paraId="5146CBAD" w14:textId="77777777" w:rsidTr="009615C3">
        <w:tc>
          <w:tcPr>
            <w:tcW w:w="1077" w:type="dxa"/>
          </w:tcPr>
          <w:p w14:paraId="65AD268C"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t>3</w:t>
            </w:r>
          </w:p>
        </w:tc>
        <w:tc>
          <w:tcPr>
            <w:tcW w:w="1077" w:type="dxa"/>
            <w:vAlign w:val="bottom"/>
          </w:tcPr>
          <w:p w14:paraId="3EACA519"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DMN</w:t>
            </w:r>
          </w:p>
        </w:tc>
        <w:tc>
          <w:tcPr>
            <w:tcW w:w="1077" w:type="dxa"/>
            <w:vAlign w:val="bottom"/>
          </w:tcPr>
          <w:p w14:paraId="00467A91"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VAN</w:t>
            </w:r>
          </w:p>
        </w:tc>
        <w:tc>
          <w:tcPr>
            <w:tcW w:w="1247" w:type="dxa"/>
            <w:vAlign w:val="bottom"/>
          </w:tcPr>
          <w:p w14:paraId="2AD8AEEB"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-0.232</w:t>
            </w:r>
          </w:p>
        </w:tc>
        <w:tc>
          <w:tcPr>
            <w:tcW w:w="1402" w:type="dxa"/>
            <w:vAlign w:val="bottom"/>
          </w:tcPr>
          <w:p w14:paraId="55BB4796" w14:textId="5AF2095D"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0.046</w:t>
            </w:r>
            <w:r w:rsidR="00D27657">
              <w:rPr>
                <w:rFonts w:cs="Calibri" w:hint="eastAsia"/>
                <w:sz w:val="22"/>
              </w:rPr>
              <w:t xml:space="preserve"> </w:t>
            </w:r>
            <w:r w:rsidRPr="001968D6">
              <w:rPr>
                <w:rFonts w:cs="Calibri" w:hint="eastAsia"/>
                <w:sz w:val="22"/>
              </w:rPr>
              <w:t>*</w:t>
            </w:r>
          </w:p>
        </w:tc>
        <w:tc>
          <w:tcPr>
            <w:tcW w:w="1247" w:type="dxa"/>
            <w:vAlign w:val="bottom"/>
          </w:tcPr>
          <w:p w14:paraId="0CB62208"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-0.192</w:t>
            </w:r>
          </w:p>
        </w:tc>
        <w:tc>
          <w:tcPr>
            <w:tcW w:w="1402" w:type="dxa"/>
            <w:vAlign w:val="bottom"/>
          </w:tcPr>
          <w:p w14:paraId="42444CE5"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0.076</w:t>
            </w:r>
          </w:p>
        </w:tc>
      </w:tr>
      <w:tr w:rsidR="009615C3" w:rsidRPr="001968D6" w14:paraId="5710A81F" w14:textId="77777777" w:rsidTr="009615C3">
        <w:tc>
          <w:tcPr>
            <w:tcW w:w="1077" w:type="dxa"/>
          </w:tcPr>
          <w:p w14:paraId="24008790"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t>4</w:t>
            </w:r>
          </w:p>
        </w:tc>
        <w:tc>
          <w:tcPr>
            <w:tcW w:w="1077" w:type="dxa"/>
            <w:vAlign w:val="bottom"/>
          </w:tcPr>
          <w:p w14:paraId="435D5F60"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DMN</w:t>
            </w:r>
          </w:p>
        </w:tc>
        <w:tc>
          <w:tcPr>
            <w:tcW w:w="1077" w:type="dxa"/>
            <w:vAlign w:val="bottom"/>
          </w:tcPr>
          <w:p w14:paraId="7020CB53"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DAN</w:t>
            </w:r>
          </w:p>
        </w:tc>
        <w:tc>
          <w:tcPr>
            <w:tcW w:w="1247" w:type="dxa"/>
            <w:vAlign w:val="bottom"/>
          </w:tcPr>
          <w:p w14:paraId="35252D1C"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-0.124</w:t>
            </w:r>
          </w:p>
        </w:tc>
        <w:tc>
          <w:tcPr>
            <w:tcW w:w="1402" w:type="dxa"/>
            <w:vAlign w:val="bottom"/>
          </w:tcPr>
          <w:p w14:paraId="6E404BAF"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0.255</w:t>
            </w:r>
          </w:p>
        </w:tc>
        <w:tc>
          <w:tcPr>
            <w:tcW w:w="1247" w:type="dxa"/>
            <w:vAlign w:val="bottom"/>
          </w:tcPr>
          <w:p w14:paraId="33A4617A"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-0.131</w:t>
            </w:r>
          </w:p>
        </w:tc>
        <w:tc>
          <w:tcPr>
            <w:tcW w:w="1402" w:type="dxa"/>
            <w:vAlign w:val="bottom"/>
          </w:tcPr>
          <w:p w14:paraId="443C442F"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0.140</w:t>
            </w:r>
          </w:p>
        </w:tc>
      </w:tr>
      <w:tr w:rsidR="009615C3" w:rsidRPr="001968D6" w14:paraId="0184988D" w14:textId="77777777" w:rsidTr="009615C3">
        <w:tc>
          <w:tcPr>
            <w:tcW w:w="1077" w:type="dxa"/>
          </w:tcPr>
          <w:p w14:paraId="350EA06D"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t>5</w:t>
            </w:r>
          </w:p>
        </w:tc>
        <w:tc>
          <w:tcPr>
            <w:tcW w:w="1077" w:type="dxa"/>
            <w:vAlign w:val="bottom"/>
          </w:tcPr>
          <w:p w14:paraId="0D2D5669"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VAN</w:t>
            </w:r>
          </w:p>
        </w:tc>
        <w:tc>
          <w:tcPr>
            <w:tcW w:w="1077" w:type="dxa"/>
            <w:vAlign w:val="bottom"/>
          </w:tcPr>
          <w:p w14:paraId="1F58A156"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DAN</w:t>
            </w:r>
          </w:p>
        </w:tc>
        <w:tc>
          <w:tcPr>
            <w:tcW w:w="1247" w:type="dxa"/>
            <w:vAlign w:val="bottom"/>
          </w:tcPr>
          <w:p w14:paraId="263213A5"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-0.159</w:t>
            </w:r>
          </w:p>
        </w:tc>
        <w:tc>
          <w:tcPr>
            <w:tcW w:w="1402" w:type="dxa"/>
            <w:vAlign w:val="bottom"/>
          </w:tcPr>
          <w:p w14:paraId="6A286BA5"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0.201</w:t>
            </w:r>
          </w:p>
        </w:tc>
        <w:tc>
          <w:tcPr>
            <w:tcW w:w="1247" w:type="dxa"/>
            <w:vAlign w:val="bottom"/>
          </w:tcPr>
          <w:p w14:paraId="2BB67674"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-0.180</w:t>
            </w:r>
          </w:p>
        </w:tc>
        <w:tc>
          <w:tcPr>
            <w:tcW w:w="1402" w:type="dxa"/>
            <w:vAlign w:val="bottom"/>
          </w:tcPr>
          <w:p w14:paraId="11EB0DFF"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0.078</w:t>
            </w:r>
          </w:p>
        </w:tc>
      </w:tr>
      <w:tr w:rsidR="009615C3" w:rsidRPr="001968D6" w14:paraId="61704CCC" w14:textId="77777777" w:rsidTr="009615C3">
        <w:tc>
          <w:tcPr>
            <w:tcW w:w="1077" w:type="dxa"/>
          </w:tcPr>
          <w:p w14:paraId="56DD1371"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t>6</w:t>
            </w:r>
          </w:p>
        </w:tc>
        <w:tc>
          <w:tcPr>
            <w:tcW w:w="1077" w:type="dxa"/>
            <w:vAlign w:val="bottom"/>
          </w:tcPr>
          <w:p w14:paraId="7A3FB50F"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DMN</w:t>
            </w:r>
          </w:p>
        </w:tc>
        <w:tc>
          <w:tcPr>
            <w:tcW w:w="1077" w:type="dxa"/>
            <w:vAlign w:val="bottom"/>
          </w:tcPr>
          <w:p w14:paraId="7911F20A"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DAN</w:t>
            </w:r>
          </w:p>
        </w:tc>
        <w:tc>
          <w:tcPr>
            <w:tcW w:w="1247" w:type="dxa"/>
            <w:vAlign w:val="bottom"/>
          </w:tcPr>
          <w:p w14:paraId="407F518F"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-0.246</w:t>
            </w:r>
          </w:p>
        </w:tc>
        <w:tc>
          <w:tcPr>
            <w:tcW w:w="1402" w:type="dxa"/>
            <w:vAlign w:val="bottom"/>
          </w:tcPr>
          <w:p w14:paraId="6F68B263" w14:textId="036BA409"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0.046</w:t>
            </w:r>
            <w:r w:rsidR="00D27657">
              <w:rPr>
                <w:rFonts w:cs="Calibri" w:hint="eastAsia"/>
                <w:sz w:val="22"/>
              </w:rPr>
              <w:t xml:space="preserve"> </w:t>
            </w:r>
            <w:r w:rsidRPr="001968D6">
              <w:rPr>
                <w:rFonts w:cs="Calibri" w:hint="eastAsia"/>
                <w:sz w:val="22"/>
              </w:rPr>
              <w:t>*</w:t>
            </w:r>
          </w:p>
        </w:tc>
        <w:tc>
          <w:tcPr>
            <w:tcW w:w="1247" w:type="dxa"/>
            <w:vAlign w:val="bottom"/>
          </w:tcPr>
          <w:p w14:paraId="1E907F32"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-0.149</w:t>
            </w:r>
          </w:p>
        </w:tc>
        <w:tc>
          <w:tcPr>
            <w:tcW w:w="1402" w:type="dxa"/>
            <w:vAlign w:val="bottom"/>
          </w:tcPr>
          <w:p w14:paraId="286C6520"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0.113</w:t>
            </w:r>
          </w:p>
        </w:tc>
      </w:tr>
      <w:tr w:rsidR="009615C3" w:rsidRPr="001968D6" w14:paraId="3034C158" w14:textId="77777777" w:rsidTr="009615C3">
        <w:tc>
          <w:tcPr>
            <w:tcW w:w="1077" w:type="dxa"/>
          </w:tcPr>
          <w:p w14:paraId="2C3F1596"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t>7</w:t>
            </w:r>
          </w:p>
        </w:tc>
        <w:tc>
          <w:tcPr>
            <w:tcW w:w="1077" w:type="dxa"/>
            <w:vAlign w:val="bottom"/>
          </w:tcPr>
          <w:p w14:paraId="0B2BEF6A"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FPN</w:t>
            </w:r>
          </w:p>
        </w:tc>
        <w:tc>
          <w:tcPr>
            <w:tcW w:w="1077" w:type="dxa"/>
            <w:vAlign w:val="bottom"/>
          </w:tcPr>
          <w:p w14:paraId="2F8C79C5"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DAN</w:t>
            </w:r>
          </w:p>
        </w:tc>
        <w:tc>
          <w:tcPr>
            <w:tcW w:w="1247" w:type="dxa"/>
            <w:vAlign w:val="bottom"/>
          </w:tcPr>
          <w:p w14:paraId="3B284040"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-0.145</w:t>
            </w:r>
          </w:p>
        </w:tc>
        <w:tc>
          <w:tcPr>
            <w:tcW w:w="1402" w:type="dxa"/>
            <w:vAlign w:val="bottom"/>
          </w:tcPr>
          <w:p w14:paraId="1235AE3F"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0.225</w:t>
            </w:r>
          </w:p>
        </w:tc>
        <w:tc>
          <w:tcPr>
            <w:tcW w:w="1247" w:type="dxa"/>
            <w:vAlign w:val="bottom"/>
          </w:tcPr>
          <w:p w14:paraId="306A55F1"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-0.208</w:t>
            </w:r>
          </w:p>
        </w:tc>
        <w:tc>
          <w:tcPr>
            <w:tcW w:w="1402" w:type="dxa"/>
            <w:vAlign w:val="bottom"/>
          </w:tcPr>
          <w:p w14:paraId="7A6FDB15"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0.076</w:t>
            </w:r>
          </w:p>
        </w:tc>
      </w:tr>
      <w:tr w:rsidR="009615C3" w:rsidRPr="001968D6" w14:paraId="72EF9EAE" w14:textId="77777777" w:rsidTr="009615C3">
        <w:tc>
          <w:tcPr>
            <w:tcW w:w="1077" w:type="dxa"/>
          </w:tcPr>
          <w:p w14:paraId="72EA2B9A"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t>8</w:t>
            </w:r>
          </w:p>
        </w:tc>
        <w:tc>
          <w:tcPr>
            <w:tcW w:w="1077" w:type="dxa"/>
            <w:vAlign w:val="bottom"/>
          </w:tcPr>
          <w:p w14:paraId="1C979C99"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DMN</w:t>
            </w:r>
          </w:p>
        </w:tc>
        <w:tc>
          <w:tcPr>
            <w:tcW w:w="1077" w:type="dxa"/>
            <w:vAlign w:val="bottom"/>
          </w:tcPr>
          <w:p w14:paraId="7F5F518D"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SMN</w:t>
            </w:r>
          </w:p>
        </w:tc>
        <w:tc>
          <w:tcPr>
            <w:tcW w:w="1247" w:type="dxa"/>
            <w:vAlign w:val="bottom"/>
          </w:tcPr>
          <w:p w14:paraId="06C8825E"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-0.123</w:t>
            </w:r>
          </w:p>
        </w:tc>
        <w:tc>
          <w:tcPr>
            <w:tcW w:w="1402" w:type="dxa"/>
            <w:vAlign w:val="bottom"/>
          </w:tcPr>
          <w:p w14:paraId="553DF23D"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0.255</w:t>
            </w:r>
          </w:p>
        </w:tc>
        <w:tc>
          <w:tcPr>
            <w:tcW w:w="1247" w:type="dxa"/>
            <w:vAlign w:val="bottom"/>
          </w:tcPr>
          <w:p w14:paraId="448300CD"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-0.141</w:t>
            </w:r>
          </w:p>
        </w:tc>
        <w:tc>
          <w:tcPr>
            <w:tcW w:w="1402" w:type="dxa"/>
            <w:vAlign w:val="bottom"/>
          </w:tcPr>
          <w:p w14:paraId="70C28EDD"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0.123</w:t>
            </w:r>
          </w:p>
        </w:tc>
      </w:tr>
      <w:tr w:rsidR="009615C3" w:rsidRPr="001968D6" w14:paraId="6B6B8AEE" w14:textId="77777777" w:rsidTr="009615C3">
        <w:tc>
          <w:tcPr>
            <w:tcW w:w="1077" w:type="dxa"/>
          </w:tcPr>
          <w:p w14:paraId="6DA776B7"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t>9</w:t>
            </w:r>
          </w:p>
        </w:tc>
        <w:tc>
          <w:tcPr>
            <w:tcW w:w="1077" w:type="dxa"/>
            <w:vAlign w:val="bottom"/>
          </w:tcPr>
          <w:p w14:paraId="4C822DE9"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VAN</w:t>
            </w:r>
          </w:p>
        </w:tc>
        <w:tc>
          <w:tcPr>
            <w:tcW w:w="1077" w:type="dxa"/>
            <w:vAlign w:val="bottom"/>
          </w:tcPr>
          <w:p w14:paraId="39281EFC"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SMN</w:t>
            </w:r>
          </w:p>
        </w:tc>
        <w:tc>
          <w:tcPr>
            <w:tcW w:w="1247" w:type="dxa"/>
            <w:vAlign w:val="bottom"/>
          </w:tcPr>
          <w:p w14:paraId="53396D22"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-0.091</w:t>
            </w:r>
          </w:p>
        </w:tc>
        <w:tc>
          <w:tcPr>
            <w:tcW w:w="1402" w:type="dxa"/>
            <w:vAlign w:val="bottom"/>
          </w:tcPr>
          <w:p w14:paraId="5D1C850C"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0.306</w:t>
            </w:r>
          </w:p>
        </w:tc>
        <w:tc>
          <w:tcPr>
            <w:tcW w:w="1247" w:type="dxa"/>
            <w:vAlign w:val="bottom"/>
          </w:tcPr>
          <w:p w14:paraId="2A28F314"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-0.157</w:t>
            </w:r>
          </w:p>
        </w:tc>
        <w:tc>
          <w:tcPr>
            <w:tcW w:w="1402" w:type="dxa"/>
            <w:vAlign w:val="bottom"/>
          </w:tcPr>
          <w:p w14:paraId="00021851"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0.105</w:t>
            </w:r>
          </w:p>
        </w:tc>
      </w:tr>
      <w:tr w:rsidR="009615C3" w:rsidRPr="001968D6" w14:paraId="4B57B4DD" w14:textId="77777777" w:rsidTr="009615C3">
        <w:tc>
          <w:tcPr>
            <w:tcW w:w="1077" w:type="dxa"/>
          </w:tcPr>
          <w:p w14:paraId="17BDAC73"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t>10</w:t>
            </w:r>
          </w:p>
        </w:tc>
        <w:tc>
          <w:tcPr>
            <w:tcW w:w="1077" w:type="dxa"/>
            <w:vAlign w:val="bottom"/>
          </w:tcPr>
          <w:p w14:paraId="628D6CE6"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FPN</w:t>
            </w:r>
          </w:p>
        </w:tc>
        <w:tc>
          <w:tcPr>
            <w:tcW w:w="1077" w:type="dxa"/>
            <w:vAlign w:val="bottom"/>
          </w:tcPr>
          <w:p w14:paraId="6697AB70"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SMN</w:t>
            </w:r>
          </w:p>
        </w:tc>
        <w:tc>
          <w:tcPr>
            <w:tcW w:w="1247" w:type="dxa"/>
            <w:vAlign w:val="bottom"/>
          </w:tcPr>
          <w:p w14:paraId="6398D980"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-0.094</w:t>
            </w:r>
          </w:p>
        </w:tc>
        <w:tc>
          <w:tcPr>
            <w:tcW w:w="1402" w:type="dxa"/>
            <w:vAlign w:val="bottom"/>
          </w:tcPr>
          <w:p w14:paraId="79DD0054"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0.306</w:t>
            </w:r>
          </w:p>
        </w:tc>
        <w:tc>
          <w:tcPr>
            <w:tcW w:w="1247" w:type="dxa"/>
            <w:vAlign w:val="bottom"/>
          </w:tcPr>
          <w:p w14:paraId="2E6287E2"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-0.159</w:t>
            </w:r>
          </w:p>
        </w:tc>
        <w:tc>
          <w:tcPr>
            <w:tcW w:w="1402" w:type="dxa"/>
            <w:vAlign w:val="bottom"/>
          </w:tcPr>
          <w:p w14:paraId="1503BC33"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0.105</w:t>
            </w:r>
          </w:p>
        </w:tc>
      </w:tr>
      <w:tr w:rsidR="009615C3" w:rsidRPr="001968D6" w14:paraId="66F616BF" w14:textId="77777777" w:rsidTr="009615C3">
        <w:tc>
          <w:tcPr>
            <w:tcW w:w="1077" w:type="dxa"/>
            <w:tcBorders>
              <w:bottom w:val="single" w:sz="4" w:space="0" w:color="auto"/>
            </w:tcBorders>
          </w:tcPr>
          <w:p w14:paraId="7EC24EEF" w14:textId="77777777" w:rsidR="009615C3" w:rsidRPr="001968D6" w:rsidRDefault="009615C3" w:rsidP="00C85230">
            <w:pPr>
              <w:autoSpaceDE w:val="0"/>
              <w:autoSpaceDN w:val="0"/>
              <w:adjustRightInd w:val="0"/>
              <w:contextualSpacing/>
              <w:jc w:val="left"/>
              <w:rPr>
                <w:rFonts w:cs="Times New Roman" w:hint="eastAsia"/>
              </w:rPr>
            </w:pPr>
            <w:r w:rsidRPr="001968D6">
              <w:rPr>
                <w:rFonts w:cs="Times New Roman" w:hint="eastAsia"/>
              </w:rPr>
              <w:t>11</w:t>
            </w:r>
          </w:p>
        </w:tc>
        <w:tc>
          <w:tcPr>
            <w:tcW w:w="1077" w:type="dxa"/>
            <w:tcBorders>
              <w:bottom w:val="single" w:sz="4" w:space="0" w:color="auto"/>
            </w:tcBorders>
            <w:vAlign w:val="bottom"/>
          </w:tcPr>
          <w:p w14:paraId="7F5B200E"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VAN</w:t>
            </w:r>
          </w:p>
        </w:tc>
        <w:tc>
          <w:tcPr>
            <w:tcW w:w="1077" w:type="dxa"/>
            <w:tcBorders>
              <w:bottom w:val="single" w:sz="4" w:space="0" w:color="auto"/>
            </w:tcBorders>
            <w:vAlign w:val="bottom"/>
          </w:tcPr>
          <w:p w14:paraId="65E9B564"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SMN</w:t>
            </w:r>
          </w:p>
        </w:tc>
        <w:tc>
          <w:tcPr>
            <w:tcW w:w="1247" w:type="dxa"/>
            <w:tcBorders>
              <w:bottom w:val="single" w:sz="4" w:space="0" w:color="auto"/>
            </w:tcBorders>
            <w:vAlign w:val="bottom"/>
          </w:tcPr>
          <w:p w14:paraId="51E0A45B"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-0.113</w:t>
            </w:r>
          </w:p>
        </w:tc>
        <w:tc>
          <w:tcPr>
            <w:tcW w:w="1402" w:type="dxa"/>
            <w:tcBorders>
              <w:bottom w:val="single" w:sz="4" w:space="0" w:color="auto"/>
            </w:tcBorders>
            <w:vAlign w:val="bottom"/>
          </w:tcPr>
          <w:p w14:paraId="320E0788"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0.255</w:t>
            </w:r>
          </w:p>
        </w:tc>
        <w:tc>
          <w:tcPr>
            <w:tcW w:w="1247" w:type="dxa"/>
            <w:tcBorders>
              <w:bottom w:val="single" w:sz="4" w:space="0" w:color="auto"/>
            </w:tcBorders>
            <w:vAlign w:val="bottom"/>
          </w:tcPr>
          <w:p w14:paraId="5F43C964"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-0.187</w:t>
            </w:r>
          </w:p>
        </w:tc>
        <w:tc>
          <w:tcPr>
            <w:tcW w:w="1402" w:type="dxa"/>
            <w:tcBorders>
              <w:bottom w:val="single" w:sz="4" w:space="0" w:color="auto"/>
            </w:tcBorders>
            <w:vAlign w:val="bottom"/>
          </w:tcPr>
          <w:p w14:paraId="4691EB20" w14:textId="77777777" w:rsidR="009615C3" w:rsidRPr="001968D6" w:rsidRDefault="009615C3" w:rsidP="00C85230">
            <w:pPr>
              <w:autoSpaceDE w:val="0"/>
              <w:autoSpaceDN w:val="0"/>
              <w:adjustRightInd w:val="0"/>
              <w:contextualSpacing/>
              <w:jc w:val="left"/>
              <w:rPr>
                <w:rFonts w:cs="Times New Roman" w:hint="eastAsia"/>
              </w:rPr>
            </w:pPr>
            <w:r w:rsidRPr="001968D6">
              <w:rPr>
                <w:rFonts w:cs="Calibri"/>
                <w:sz w:val="22"/>
              </w:rPr>
              <w:t>0.076</w:t>
            </w:r>
          </w:p>
        </w:tc>
      </w:tr>
    </w:tbl>
    <w:p w14:paraId="09D37B5A" w14:textId="72D171EA" w:rsidR="009615C3" w:rsidRPr="00F525AC" w:rsidRDefault="00D27657" w:rsidP="009615C3">
      <w:pPr>
        <w:rPr>
          <w:rFonts w:cs="Times New Roman" w:hint="eastAsia"/>
        </w:rPr>
      </w:pPr>
      <w:bookmarkStart w:id="3" w:name="OLE_LINK18"/>
      <w:r>
        <w:rPr>
          <w:rFonts w:hint="eastAsia"/>
        </w:rPr>
        <w:t xml:space="preserve">* </w:t>
      </w:r>
      <w:r>
        <w:rPr>
          <w:rFonts w:ascii="Segoe UI" w:hAnsi="Segoe UI" w:cs="Segoe UI" w:hint="eastAsia"/>
          <w:color w:val="0F1115"/>
          <w:shd w:val="clear" w:color="auto" w:fill="FFFFFF"/>
        </w:rPr>
        <w:t>indicate</w:t>
      </w:r>
      <w:r w:rsidRPr="00310E83">
        <w:rPr>
          <w:rFonts w:ascii="Segoe UI" w:hAnsi="Segoe UI" w:cs="Segoe UI"/>
          <w:color w:val="0F1115"/>
          <w:shd w:val="clear" w:color="auto" w:fill="FFFFFF"/>
        </w:rPr>
        <w:t>s</w:t>
      </w:r>
      <w:r>
        <w:rPr>
          <w:rFonts w:hint="eastAsia"/>
        </w:rPr>
        <w:t xml:space="preserve"> </w:t>
      </w:r>
      <w:r w:rsidRPr="00175473">
        <w:t>statistical significance</w:t>
      </w:r>
      <w:bookmarkEnd w:id="3"/>
    </w:p>
    <w:p w14:paraId="12727C34" w14:textId="21ED6BEB" w:rsidR="009615C3" w:rsidRPr="009615C3" w:rsidRDefault="009615C3" w:rsidP="009615C3">
      <w:pPr>
        <w:ind w:firstLine="420"/>
        <w:rPr>
          <w:rFonts w:ascii="Segoe UI" w:hAnsi="Segoe UI" w:cs="Segoe UI"/>
          <w:color w:val="0F1115"/>
          <w:shd w:val="clear" w:color="auto" w:fill="FFFFFF"/>
        </w:rPr>
      </w:pPr>
      <w:r w:rsidRPr="009615C3">
        <w:rPr>
          <w:rFonts w:ascii="Segoe UI" w:hAnsi="Segoe UI" w:cs="Segoe UI"/>
          <w:color w:val="0F1115"/>
          <w:shd w:val="clear" w:color="auto" w:fill="FFFFFF"/>
        </w:rPr>
        <w:t>.</w:t>
      </w:r>
    </w:p>
    <w:sectPr w:rsidR="009615C3" w:rsidRPr="009615C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CFB"/>
    <w:rsid w:val="000A4CF7"/>
    <w:rsid w:val="000B74E2"/>
    <w:rsid w:val="000C59F4"/>
    <w:rsid w:val="00235011"/>
    <w:rsid w:val="002D2BD2"/>
    <w:rsid w:val="00347951"/>
    <w:rsid w:val="003A4028"/>
    <w:rsid w:val="003D267F"/>
    <w:rsid w:val="0043584D"/>
    <w:rsid w:val="00640D3A"/>
    <w:rsid w:val="00667AE7"/>
    <w:rsid w:val="006C1834"/>
    <w:rsid w:val="00791A8D"/>
    <w:rsid w:val="00850394"/>
    <w:rsid w:val="00920BB1"/>
    <w:rsid w:val="009268E9"/>
    <w:rsid w:val="009615C3"/>
    <w:rsid w:val="00976E42"/>
    <w:rsid w:val="00995D94"/>
    <w:rsid w:val="009E0C0E"/>
    <w:rsid w:val="00A02B2B"/>
    <w:rsid w:val="00A35CFD"/>
    <w:rsid w:val="00A7569E"/>
    <w:rsid w:val="00AB59D4"/>
    <w:rsid w:val="00B77291"/>
    <w:rsid w:val="00BE2F4C"/>
    <w:rsid w:val="00C85443"/>
    <w:rsid w:val="00CD6D7F"/>
    <w:rsid w:val="00D27657"/>
    <w:rsid w:val="00D74CFB"/>
    <w:rsid w:val="00DC059E"/>
    <w:rsid w:val="00DC6429"/>
    <w:rsid w:val="00DE20AE"/>
    <w:rsid w:val="00F50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DEFA7"/>
  <w15:chartTrackingRefBased/>
  <w15:docId w15:val="{70E75EF5-5897-40D5-8B2C-B88CE4702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74CF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D74CF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D74CF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D74CF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D74CFB"/>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D74CF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D74CF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74CF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74CF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74CF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D74CF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D74CF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D74CFB"/>
    <w:rPr>
      <w:rFonts w:cstheme="majorBidi"/>
      <w:color w:val="2F5496" w:themeColor="accent1" w:themeShade="BF"/>
      <w:sz w:val="28"/>
      <w:szCs w:val="28"/>
    </w:rPr>
  </w:style>
  <w:style w:type="character" w:customStyle="1" w:styleId="50">
    <w:name w:val="标题 5 字符"/>
    <w:basedOn w:val="a0"/>
    <w:link w:val="5"/>
    <w:uiPriority w:val="9"/>
    <w:semiHidden/>
    <w:rsid w:val="00D74CFB"/>
    <w:rPr>
      <w:rFonts w:cstheme="majorBidi"/>
      <w:color w:val="2F5496" w:themeColor="accent1" w:themeShade="BF"/>
      <w:sz w:val="24"/>
      <w:szCs w:val="24"/>
    </w:rPr>
  </w:style>
  <w:style w:type="character" w:customStyle="1" w:styleId="60">
    <w:name w:val="标题 6 字符"/>
    <w:basedOn w:val="a0"/>
    <w:link w:val="6"/>
    <w:uiPriority w:val="9"/>
    <w:semiHidden/>
    <w:rsid w:val="00D74CFB"/>
    <w:rPr>
      <w:rFonts w:cstheme="majorBidi"/>
      <w:b/>
      <w:bCs/>
      <w:color w:val="2F5496" w:themeColor="accent1" w:themeShade="BF"/>
    </w:rPr>
  </w:style>
  <w:style w:type="character" w:customStyle="1" w:styleId="70">
    <w:name w:val="标题 7 字符"/>
    <w:basedOn w:val="a0"/>
    <w:link w:val="7"/>
    <w:uiPriority w:val="9"/>
    <w:semiHidden/>
    <w:rsid w:val="00D74CFB"/>
    <w:rPr>
      <w:rFonts w:cstheme="majorBidi"/>
      <w:b/>
      <w:bCs/>
      <w:color w:val="595959" w:themeColor="text1" w:themeTint="A6"/>
    </w:rPr>
  </w:style>
  <w:style w:type="character" w:customStyle="1" w:styleId="80">
    <w:name w:val="标题 8 字符"/>
    <w:basedOn w:val="a0"/>
    <w:link w:val="8"/>
    <w:uiPriority w:val="9"/>
    <w:semiHidden/>
    <w:rsid w:val="00D74CFB"/>
    <w:rPr>
      <w:rFonts w:cstheme="majorBidi"/>
      <w:color w:val="595959" w:themeColor="text1" w:themeTint="A6"/>
    </w:rPr>
  </w:style>
  <w:style w:type="character" w:customStyle="1" w:styleId="90">
    <w:name w:val="标题 9 字符"/>
    <w:basedOn w:val="a0"/>
    <w:link w:val="9"/>
    <w:uiPriority w:val="9"/>
    <w:semiHidden/>
    <w:rsid w:val="00D74CFB"/>
    <w:rPr>
      <w:rFonts w:eastAsiaTheme="majorEastAsia" w:cstheme="majorBidi"/>
      <w:color w:val="595959" w:themeColor="text1" w:themeTint="A6"/>
    </w:rPr>
  </w:style>
  <w:style w:type="paragraph" w:styleId="a3">
    <w:name w:val="Title"/>
    <w:basedOn w:val="a"/>
    <w:next w:val="a"/>
    <w:link w:val="a4"/>
    <w:uiPriority w:val="10"/>
    <w:qFormat/>
    <w:rsid w:val="00D74CF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74C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4CF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74CF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74CFB"/>
    <w:pPr>
      <w:spacing w:before="160" w:after="160"/>
      <w:jc w:val="center"/>
    </w:pPr>
    <w:rPr>
      <w:i/>
      <w:iCs/>
      <w:color w:val="404040" w:themeColor="text1" w:themeTint="BF"/>
    </w:rPr>
  </w:style>
  <w:style w:type="character" w:customStyle="1" w:styleId="a8">
    <w:name w:val="引用 字符"/>
    <w:basedOn w:val="a0"/>
    <w:link w:val="a7"/>
    <w:uiPriority w:val="29"/>
    <w:rsid w:val="00D74CFB"/>
    <w:rPr>
      <w:i/>
      <w:iCs/>
      <w:color w:val="404040" w:themeColor="text1" w:themeTint="BF"/>
    </w:rPr>
  </w:style>
  <w:style w:type="paragraph" w:styleId="a9">
    <w:name w:val="List Paragraph"/>
    <w:basedOn w:val="a"/>
    <w:uiPriority w:val="34"/>
    <w:qFormat/>
    <w:rsid w:val="00D74CFB"/>
    <w:pPr>
      <w:ind w:left="720"/>
      <w:contextualSpacing/>
    </w:pPr>
  </w:style>
  <w:style w:type="character" w:styleId="aa">
    <w:name w:val="Intense Emphasis"/>
    <w:basedOn w:val="a0"/>
    <w:uiPriority w:val="21"/>
    <w:qFormat/>
    <w:rsid w:val="00D74CFB"/>
    <w:rPr>
      <w:i/>
      <w:iCs/>
      <w:color w:val="2F5496" w:themeColor="accent1" w:themeShade="BF"/>
    </w:rPr>
  </w:style>
  <w:style w:type="paragraph" w:styleId="ab">
    <w:name w:val="Intense Quote"/>
    <w:basedOn w:val="a"/>
    <w:next w:val="a"/>
    <w:link w:val="ac"/>
    <w:uiPriority w:val="30"/>
    <w:qFormat/>
    <w:rsid w:val="00D74C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D74CFB"/>
    <w:rPr>
      <w:i/>
      <w:iCs/>
      <w:color w:val="2F5496" w:themeColor="accent1" w:themeShade="BF"/>
    </w:rPr>
  </w:style>
  <w:style w:type="character" w:styleId="ad">
    <w:name w:val="Intense Reference"/>
    <w:basedOn w:val="a0"/>
    <w:uiPriority w:val="32"/>
    <w:qFormat/>
    <w:rsid w:val="00D74CFB"/>
    <w:rPr>
      <w:b/>
      <w:bCs/>
      <w:smallCaps/>
      <w:color w:val="2F5496" w:themeColor="accent1" w:themeShade="BF"/>
      <w:spacing w:val="5"/>
    </w:rPr>
  </w:style>
  <w:style w:type="character" w:styleId="ae">
    <w:name w:val="Emphasis"/>
    <w:basedOn w:val="a0"/>
    <w:uiPriority w:val="20"/>
    <w:qFormat/>
    <w:rsid w:val="00850394"/>
    <w:rPr>
      <w:i/>
      <w:iCs/>
    </w:rPr>
  </w:style>
  <w:style w:type="character" w:styleId="af">
    <w:name w:val="Strong"/>
    <w:basedOn w:val="a0"/>
    <w:uiPriority w:val="22"/>
    <w:qFormat/>
    <w:rsid w:val="00A35CFD"/>
    <w:rPr>
      <w:b/>
      <w:bCs/>
    </w:rPr>
  </w:style>
  <w:style w:type="table" w:styleId="af0">
    <w:name w:val="Table Grid"/>
    <w:basedOn w:val="a1"/>
    <w:uiPriority w:val="39"/>
    <w:rsid w:val="00C85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6</Pages>
  <Words>829</Words>
  <Characters>4731</Characters>
  <Application>Microsoft Office Word</Application>
  <DocSecurity>0</DocSecurity>
  <Lines>39</Lines>
  <Paragraphs>11</Paragraphs>
  <ScaleCrop>false</ScaleCrop>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pluto Sun</dc:creator>
  <cp:keywords/>
  <dc:description/>
  <cp:lastModifiedBy>pluto Sun</cp:lastModifiedBy>
  <cp:revision>11</cp:revision>
  <dcterms:created xsi:type="dcterms:W3CDTF">2026-08-20T15:05:00Z</dcterms:created>
  <dcterms:modified xsi:type="dcterms:W3CDTF">2026-08-25T05:43:00Z</dcterms:modified>
</cp:coreProperties>
</file>