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8FEC7" w14:textId="27F4BC36" w:rsidR="004363B0" w:rsidRPr="004363B0" w:rsidRDefault="004363B0" w:rsidP="004363B0">
      <w:r w:rsidRPr="004363B0">
        <w:rPr>
          <w:b/>
          <w:bCs/>
        </w:rPr>
        <w:t xml:space="preserve">Table S1. </w:t>
      </w:r>
      <w:r w:rsidRPr="00F77FCE">
        <w:t>Approximate power and sample-size sensitivity analysis based on mixed-effects model estimates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4"/>
        <w:gridCol w:w="1361"/>
        <w:gridCol w:w="844"/>
        <w:gridCol w:w="866"/>
        <w:gridCol w:w="666"/>
        <w:gridCol w:w="710"/>
        <w:gridCol w:w="1249"/>
        <w:gridCol w:w="1274"/>
        <w:gridCol w:w="1396"/>
      </w:tblGrid>
      <w:tr w:rsidR="004363B0" w:rsidRPr="004363B0" w14:paraId="569A04E9" w14:textId="77777777" w:rsidTr="004363B0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4AB5719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  <w:t>Cytokine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C390432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  <w:t>Fold change per 10-fold MDV increase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262A8CA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F210D2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  <w:t>β (log₂ scale)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A7C0E0C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433D753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  <w:t>|β/SE|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3D85362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  <w:t>Estimated power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D03B456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  <w:t>Birds required for 80% power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22A29FF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  <w:t>Tissue observations</w:t>
            </w:r>
          </w:p>
        </w:tc>
      </w:tr>
      <w:tr w:rsidR="004363B0" w:rsidRPr="004363B0" w14:paraId="42D970AB" w14:textId="77777777" w:rsidTr="004363B0"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DBB406C" w14:textId="77777777" w:rsidR="004363B0" w:rsidRPr="004363B0" w:rsidRDefault="004363B0" w:rsidP="004363B0">
            <w:pPr>
              <w:spacing w:after="160" w:line="278" w:lineRule="auto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IFN-γ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3A37103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0.817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0334AA4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0.727–0.918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AC36B83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−0.292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6007D32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0.086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BCFC3B3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3.396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C939060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  <w:t>92.5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4416B7B9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6930FFF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26</w:t>
            </w:r>
          </w:p>
        </w:tc>
      </w:tr>
      <w:tr w:rsidR="004363B0" w:rsidRPr="004363B0" w14:paraId="16BEC156" w14:textId="77777777" w:rsidTr="004363B0">
        <w:tc>
          <w:tcPr>
            <w:tcW w:w="0" w:type="auto"/>
            <w:vAlign w:val="center"/>
            <w:hideMark/>
          </w:tcPr>
          <w:p w14:paraId="2AC43174" w14:textId="77777777" w:rsidR="004363B0" w:rsidRPr="004363B0" w:rsidRDefault="004363B0" w:rsidP="004363B0">
            <w:pPr>
              <w:spacing w:after="160" w:line="278" w:lineRule="auto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IL-2</w:t>
            </w:r>
          </w:p>
        </w:tc>
        <w:tc>
          <w:tcPr>
            <w:tcW w:w="0" w:type="auto"/>
            <w:vAlign w:val="center"/>
            <w:hideMark/>
          </w:tcPr>
          <w:p w14:paraId="43AA071B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0.837</w:t>
            </w:r>
          </w:p>
        </w:tc>
        <w:tc>
          <w:tcPr>
            <w:tcW w:w="0" w:type="auto"/>
            <w:vAlign w:val="center"/>
            <w:hideMark/>
          </w:tcPr>
          <w:p w14:paraId="6CDF7A16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0.775–0.904</w:t>
            </w:r>
          </w:p>
        </w:tc>
        <w:tc>
          <w:tcPr>
            <w:tcW w:w="0" w:type="auto"/>
            <w:vAlign w:val="center"/>
            <w:hideMark/>
          </w:tcPr>
          <w:p w14:paraId="545B91AE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−0.257</w:t>
            </w:r>
          </w:p>
        </w:tc>
        <w:tc>
          <w:tcPr>
            <w:tcW w:w="0" w:type="auto"/>
            <w:vAlign w:val="center"/>
            <w:hideMark/>
          </w:tcPr>
          <w:p w14:paraId="57F0AB6F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0.057</w:t>
            </w:r>
          </w:p>
        </w:tc>
        <w:tc>
          <w:tcPr>
            <w:tcW w:w="0" w:type="auto"/>
            <w:vAlign w:val="center"/>
            <w:hideMark/>
          </w:tcPr>
          <w:p w14:paraId="46ED9864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4.530</w:t>
            </w:r>
          </w:p>
        </w:tc>
        <w:tc>
          <w:tcPr>
            <w:tcW w:w="0" w:type="auto"/>
            <w:vAlign w:val="center"/>
            <w:hideMark/>
          </w:tcPr>
          <w:p w14:paraId="23FC10B7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  <w:t>99.5</w:t>
            </w:r>
          </w:p>
        </w:tc>
        <w:tc>
          <w:tcPr>
            <w:tcW w:w="0" w:type="auto"/>
            <w:vAlign w:val="center"/>
            <w:hideMark/>
          </w:tcPr>
          <w:p w14:paraId="181A14E6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BA07BEB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14</w:t>
            </w:r>
          </w:p>
        </w:tc>
      </w:tr>
      <w:tr w:rsidR="004363B0" w:rsidRPr="004363B0" w14:paraId="0AE09D25" w14:textId="77777777" w:rsidTr="004363B0">
        <w:tc>
          <w:tcPr>
            <w:tcW w:w="0" w:type="auto"/>
            <w:vAlign w:val="center"/>
            <w:hideMark/>
          </w:tcPr>
          <w:p w14:paraId="2F0BC75A" w14:textId="77777777" w:rsidR="004363B0" w:rsidRPr="004363B0" w:rsidRDefault="004363B0" w:rsidP="004363B0">
            <w:pPr>
              <w:spacing w:after="160" w:line="278" w:lineRule="auto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IL-4</w:t>
            </w:r>
          </w:p>
        </w:tc>
        <w:tc>
          <w:tcPr>
            <w:tcW w:w="0" w:type="auto"/>
            <w:vAlign w:val="center"/>
            <w:hideMark/>
          </w:tcPr>
          <w:p w14:paraId="71EB89A1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1.372</w:t>
            </w:r>
          </w:p>
        </w:tc>
        <w:tc>
          <w:tcPr>
            <w:tcW w:w="0" w:type="auto"/>
            <w:vAlign w:val="center"/>
            <w:hideMark/>
          </w:tcPr>
          <w:p w14:paraId="740BDFB2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1.139–1.653</w:t>
            </w:r>
          </w:p>
        </w:tc>
        <w:tc>
          <w:tcPr>
            <w:tcW w:w="0" w:type="auto"/>
            <w:vAlign w:val="center"/>
            <w:hideMark/>
          </w:tcPr>
          <w:p w14:paraId="06919366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0.456</w:t>
            </w:r>
          </w:p>
        </w:tc>
        <w:tc>
          <w:tcPr>
            <w:tcW w:w="0" w:type="auto"/>
            <w:vAlign w:val="center"/>
            <w:hideMark/>
          </w:tcPr>
          <w:p w14:paraId="19D05A8B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0.137</w:t>
            </w:r>
          </w:p>
        </w:tc>
        <w:tc>
          <w:tcPr>
            <w:tcW w:w="0" w:type="auto"/>
            <w:vAlign w:val="center"/>
            <w:hideMark/>
          </w:tcPr>
          <w:p w14:paraId="692E3998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3.329</w:t>
            </w:r>
          </w:p>
        </w:tc>
        <w:tc>
          <w:tcPr>
            <w:tcW w:w="0" w:type="auto"/>
            <w:vAlign w:val="center"/>
            <w:hideMark/>
          </w:tcPr>
          <w:p w14:paraId="2D6477C7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  <w:t>91.4</w:t>
            </w:r>
          </w:p>
        </w:tc>
        <w:tc>
          <w:tcPr>
            <w:tcW w:w="0" w:type="auto"/>
            <w:vAlign w:val="center"/>
            <w:hideMark/>
          </w:tcPr>
          <w:p w14:paraId="0253D4EE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51C5473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26</w:t>
            </w:r>
          </w:p>
        </w:tc>
      </w:tr>
      <w:tr w:rsidR="004363B0" w:rsidRPr="004363B0" w14:paraId="5F66D3E1" w14:textId="77777777" w:rsidTr="004363B0">
        <w:tc>
          <w:tcPr>
            <w:tcW w:w="0" w:type="auto"/>
            <w:vAlign w:val="center"/>
            <w:hideMark/>
          </w:tcPr>
          <w:p w14:paraId="65F944FE" w14:textId="77777777" w:rsidR="004363B0" w:rsidRPr="004363B0" w:rsidRDefault="004363B0" w:rsidP="004363B0">
            <w:pPr>
              <w:spacing w:after="160" w:line="278" w:lineRule="auto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IL-6</w:t>
            </w:r>
          </w:p>
        </w:tc>
        <w:tc>
          <w:tcPr>
            <w:tcW w:w="0" w:type="auto"/>
            <w:vAlign w:val="center"/>
            <w:hideMark/>
          </w:tcPr>
          <w:p w14:paraId="26D8B917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1.247</w:t>
            </w:r>
          </w:p>
        </w:tc>
        <w:tc>
          <w:tcPr>
            <w:tcW w:w="0" w:type="auto"/>
            <w:vAlign w:val="center"/>
            <w:hideMark/>
          </w:tcPr>
          <w:p w14:paraId="634161A6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1.089–1.429</w:t>
            </w:r>
          </w:p>
        </w:tc>
        <w:tc>
          <w:tcPr>
            <w:tcW w:w="0" w:type="auto"/>
            <w:vAlign w:val="center"/>
            <w:hideMark/>
          </w:tcPr>
          <w:p w14:paraId="5E4C0348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0.318</w:t>
            </w:r>
          </w:p>
        </w:tc>
        <w:tc>
          <w:tcPr>
            <w:tcW w:w="0" w:type="auto"/>
            <w:vAlign w:val="center"/>
            <w:hideMark/>
          </w:tcPr>
          <w:p w14:paraId="2526C32A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0.100</w:t>
            </w:r>
          </w:p>
        </w:tc>
        <w:tc>
          <w:tcPr>
            <w:tcW w:w="0" w:type="auto"/>
            <w:vAlign w:val="center"/>
            <w:hideMark/>
          </w:tcPr>
          <w:p w14:paraId="5B19EC36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3.185</w:t>
            </w:r>
          </w:p>
        </w:tc>
        <w:tc>
          <w:tcPr>
            <w:tcW w:w="0" w:type="auto"/>
            <w:vAlign w:val="center"/>
            <w:hideMark/>
          </w:tcPr>
          <w:p w14:paraId="0C87B82D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  <w:t>89.0</w:t>
            </w:r>
          </w:p>
        </w:tc>
        <w:tc>
          <w:tcPr>
            <w:tcW w:w="0" w:type="auto"/>
            <w:vAlign w:val="center"/>
            <w:hideMark/>
          </w:tcPr>
          <w:p w14:paraId="4DB140AE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240B451B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28</w:t>
            </w:r>
          </w:p>
        </w:tc>
      </w:tr>
      <w:tr w:rsidR="004363B0" w:rsidRPr="004363B0" w14:paraId="497CB439" w14:textId="77777777" w:rsidTr="004363B0">
        <w:tc>
          <w:tcPr>
            <w:tcW w:w="0" w:type="auto"/>
            <w:vAlign w:val="center"/>
            <w:hideMark/>
          </w:tcPr>
          <w:p w14:paraId="06DB4BFD" w14:textId="77777777" w:rsidR="004363B0" w:rsidRPr="004363B0" w:rsidRDefault="004363B0" w:rsidP="004363B0">
            <w:pPr>
              <w:spacing w:after="160" w:line="278" w:lineRule="auto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IL-10</w:t>
            </w:r>
          </w:p>
        </w:tc>
        <w:tc>
          <w:tcPr>
            <w:tcW w:w="0" w:type="auto"/>
            <w:vAlign w:val="center"/>
            <w:hideMark/>
          </w:tcPr>
          <w:p w14:paraId="25FED5F2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1.527</w:t>
            </w:r>
          </w:p>
        </w:tc>
        <w:tc>
          <w:tcPr>
            <w:tcW w:w="0" w:type="auto"/>
            <w:vAlign w:val="center"/>
            <w:hideMark/>
          </w:tcPr>
          <w:p w14:paraId="3C625EC2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1.230–1.896</w:t>
            </w:r>
          </w:p>
        </w:tc>
        <w:tc>
          <w:tcPr>
            <w:tcW w:w="0" w:type="auto"/>
            <w:vAlign w:val="center"/>
            <w:hideMark/>
          </w:tcPr>
          <w:p w14:paraId="24DA1B02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0.611</w:t>
            </w:r>
          </w:p>
        </w:tc>
        <w:tc>
          <w:tcPr>
            <w:tcW w:w="0" w:type="auto"/>
            <w:vAlign w:val="center"/>
            <w:hideMark/>
          </w:tcPr>
          <w:p w14:paraId="5E4AF018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0.159</w:t>
            </w:r>
          </w:p>
        </w:tc>
        <w:tc>
          <w:tcPr>
            <w:tcW w:w="0" w:type="auto"/>
            <w:vAlign w:val="center"/>
            <w:hideMark/>
          </w:tcPr>
          <w:p w14:paraId="7BE9B6C9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3.835</w:t>
            </w:r>
          </w:p>
        </w:tc>
        <w:tc>
          <w:tcPr>
            <w:tcW w:w="0" w:type="auto"/>
            <w:vAlign w:val="center"/>
            <w:hideMark/>
          </w:tcPr>
          <w:p w14:paraId="501636B4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  <w:t>97.0</w:t>
            </w:r>
          </w:p>
        </w:tc>
        <w:tc>
          <w:tcPr>
            <w:tcW w:w="0" w:type="auto"/>
            <w:vAlign w:val="center"/>
            <w:hideMark/>
          </w:tcPr>
          <w:p w14:paraId="7F3D70A0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316B723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20</w:t>
            </w:r>
          </w:p>
        </w:tc>
      </w:tr>
      <w:tr w:rsidR="004363B0" w:rsidRPr="004363B0" w14:paraId="466AFD3B" w14:textId="77777777" w:rsidTr="004363B0">
        <w:tc>
          <w:tcPr>
            <w:tcW w:w="0" w:type="auto"/>
            <w:vAlign w:val="center"/>
            <w:hideMark/>
          </w:tcPr>
          <w:p w14:paraId="501AC7F2" w14:textId="77777777" w:rsidR="004363B0" w:rsidRPr="004363B0" w:rsidRDefault="004363B0" w:rsidP="004363B0">
            <w:pPr>
              <w:spacing w:after="160" w:line="278" w:lineRule="auto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IL-17</w:t>
            </w:r>
          </w:p>
        </w:tc>
        <w:tc>
          <w:tcPr>
            <w:tcW w:w="0" w:type="auto"/>
            <w:vAlign w:val="center"/>
            <w:hideMark/>
          </w:tcPr>
          <w:p w14:paraId="2E757591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1.319</w:t>
            </w:r>
          </w:p>
        </w:tc>
        <w:tc>
          <w:tcPr>
            <w:tcW w:w="0" w:type="auto"/>
            <w:vAlign w:val="center"/>
            <w:hideMark/>
          </w:tcPr>
          <w:p w14:paraId="6B2C0FAB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1.072–1.624</w:t>
            </w:r>
          </w:p>
        </w:tc>
        <w:tc>
          <w:tcPr>
            <w:tcW w:w="0" w:type="auto"/>
            <w:vAlign w:val="center"/>
            <w:hideMark/>
          </w:tcPr>
          <w:p w14:paraId="146204B7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0.399</w:t>
            </w:r>
          </w:p>
        </w:tc>
        <w:tc>
          <w:tcPr>
            <w:tcW w:w="0" w:type="auto"/>
            <w:vAlign w:val="center"/>
            <w:hideMark/>
          </w:tcPr>
          <w:p w14:paraId="0F5BA20C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0.153</w:t>
            </w:r>
          </w:p>
        </w:tc>
        <w:tc>
          <w:tcPr>
            <w:tcW w:w="0" w:type="auto"/>
            <w:vAlign w:val="center"/>
            <w:hideMark/>
          </w:tcPr>
          <w:p w14:paraId="4964575D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2.613</w:t>
            </w:r>
          </w:p>
        </w:tc>
        <w:tc>
          <w:tcPr>
            <w:tcW w:w="0" w:type="auto"/>
            <w:vAlign w:val="center"/>
            <w:hideMark/>
          </w:tcPr>
          <w:p w14:paraId="29785CAF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b/>
                <w:bCs/>
                <w:sz w:val="20"/>
                <w:szCs w:val="20"/>
                <w:lang w:eastAsia="ja-JP"/>
              </w:rPr>
              <w:t>74.3</w:t>
            </w:r>
          </w:p>
        </w:tc>
        <w:tc>
          <w:tcPr>
            <w:tcW w:w="0" w:type="auto"/>
            <w:vAlign w:val="center"/>
            <w:hideMark/>
          </w:tcPr>
          <w:p w14:paraId="09886D82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51DDD616" w14:textId="77777777" w:rsidR="004363B0" w:rsidRPr="004363B0" w:rsidRDefault="004363B0" w:rsidP="004363B0">
            <w:pPr>
              <w:spacing w:after="160" w:line="278" w:lineRule="auto"/>
              <w:jc w:val="center"/>
              <w:rPr>
                <w:rFonts w:eastAsiaTheme="minorEastAsia"/>
                <w:sz w:val="20"/>
                <w:szCs w:val="20"/>
                <w:lang w:eastAsia="ja-JP"/>
              </w:rPr>
            </w:pPr>
            <w:r w:rsidRPr="004363B0">
              <w:rPr>
                <w:rFonts w:eastAsiaTheme="minorEastAsia"/>
                <w:sz w:val="20"/>
                <w:szCs w:val="20"/>
                <w:lang w:eastAsia="ja-JP"/>
              </w:rPr>
              <w:t>42</w:t>
            </w:r>
          </w:p>
        </w:tc>
      </w:tr>
    </w:tbl>
    <w:p w14:paraId="2FB43FBD" w14:textId="6927B189" w:rsidR="004363B0" w:rsidRPr="004363B0" w:rsidRDefault="004363B0" w:rsidP="004363B0">
      <w:r w:rsidRPr="004363B0">
        <w:t>CI, confidence interval; MDV, Marek’s disease virus; SE, standard error.</w:t>
      </w:r>
    </w:p>
    <w:p w14:paraId="7A0D2FD7" w14:textId="77777777" w:rsidR="00F77FCE" w:rsidRDefault="004363B0" w:rsidP="00F77FCE">
      <w:pPr>
        <w:spacing w:line="360" w:lineRule="auto"/>
        <w:jc w:val="both"/>
        <w:rPr>
          <w:rFonts w:eastAsiaTheme="minorEastAsia"/>
          <w:sz w:val="20"/>
          <w:szCs w:val="20"/>
          <w:lang w:eastAsia="ja-JP"/>
        </w:rPr>
      </w:pPr>
      <w:r w:rsidRPr="00F77FCE">
        <w:rPr>
          <w:sz w:val="20"/>
          <w:szCs w:val="20"/>
        </w:rPr>
        <w:t>Notes:</w:t>
      </w:r>
      <w:r w:rsidRPr="004363B0">
        <w:br/>
      </w:r>
      <w:r w:rsidRPr="00F77FCE">
        <w:rPr>
          <w:sz w:val="20"/>
          <w:szCs w:val="20"/>
        </w:rPr>
        <w:t>¹ Approximate power was estimated for a two-sided α of 0.05 from the standardized mixed-model effect</w:t>
      </w:r>
      <w:r w:rsidRPr="00F77FCE">
        <w:rPr>
          <w:rFonts w:eastAsiaTheme="minorEastAsia" w:hint="eastAsia"/>
          <w:sz w:val="20"/>
          <w:szCs w:val="20"/>
          <w:lang w:eastAsia="ja-JP"/>
        </w:rPr>
        <w:t xml:space="preserve">, </w:t>
      </w:r>
      <w:r w:rsidRPr="00F77FCE">
        <w:rPr>
          <w:rFonts w:ascii="Cambria Math" w:eastAsiaTheme="minorEastAsia" w:hAnsi="Cambria Math" w:cs="Cambria Math"/>
          <w:sz w:val="20"/>
          <w:szCs w:val="20"/>
          <w:lang w:eastAsia="ja-JP"/>
        </w:rPr>
        <w:t>∣</w:t>
      </w:r>
      <w:r w:rsidRPr="00F77FCE">
        <w:rPr>
          <w:sz w:val="20"/>
          <w:szCs w:val="20"/>
        </w:rPr>
        <w:t>β</w:t>
      </w:r>
      <w:r w:rsidRPr="00F77FCE">
        <w:rPr>
          <w:rFonts w:ascii="Cambria Math" w:hAnsi="Cambria Math" w:cs="Cambria Math"/>
          <w:sz w:val="20"/>
          <w:szCs w:val="20"/>
        </w:rPr>
        <w:t>∣</w:t>
      </w:r>
      <w:r w:rsidRPr="00F77FCE">
        <w:rPr>
          <w:sz w:val="20"/>
          <w:szCs w:val="20"/>
        </w:rPr>
        <w:t>/SE</w:t>
      </w:r>
      <w:r w:rsidRPr="00F77FCE">
        <w:rPr>
          <w:rFonts w:eastAsiaTheme="minorEastAsia" w:hint="eastAsia"/>
          <w:sz w:val="20"/>
          <w:szCs w:val="20"/>
          <w:lang w:eastAsia="ja-JP"/>
        </w:rPr>
        <w:t>,</w:t>
      </w:r>
      <w:r w:rsidRPr="00F77FCE">
        <w:rPr>
          <w:sz w:val="20"/>
          <w:szCs w:val="20"/>
        </w:rPr>
        <w:t xml:space="preserve"> assuming the observed effect magnitude and variance structure. The analysis was based on 18 MDV-positive birds, each contributing paired liver and spleen observations.</w:t>
      </w:r>
    </w:p>
    <w:p w14:paraId="30FDF487" w14:textId="66F1350D" w:rsidR="004363B0" w:rsidRPr="004363B0" w:rsidRDefault="004363B0" w:rsidP="00F77FCE">
      <w:pPr>
        <w:spacing w:line="360" w:lineRule="auto"/>
        <w:jc w:val="both"/>
      </w:pPr>
      <w:r w:rsidRPr="00F77FCE">
        <w:rPr>
          <w:sz w:val="20"/>
          <w:szCs w:val="20"/>
        </w:rPr>
        <w:t xml:space="preserve">² </w:t>
      </w:r>
      <w:proofErr w:type="gramStart"/>
      <w:r w:rsidRPr="00F77FCE">
        <w:rPr>
          <w:sz w:val="20"/>
          <w:szCs w:val="20"/>
        </w:rPr>
        <w:t>The</w:t>
      </w:r>
      <w:proofErr w:type="gramEnd"/>
      <w:r w:rsidRPr="00F77FCE">
        <w:rPr>
          <w:sz w:val="20"/>
          <w:szCs w:val="20"/>
        </w:rPr>
        <w:t xml:space="preserve"> number of birds required for 80% power was approximated assuming that the standard error decreases proportionally to while maintaining the observed effect size and paired-tissue variance structure. Values were rounded up to the next whole bird.</w:t>
      </w:r>
    </w:p>
    <w:p w14:paraId="2CA421BC" w14:textId="77777777" w:rsidR="00F24FD9" w:rsidRDefault="00F24FD9"/>
    <w:sectPr w:rsidR="00F24F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E3633" w14:textId="77777777" w:rsidR="0002669E" w:rsidRDefault="0002669E" w:rsidP="00DE16B2">
      <w:pPr>
        <w:spacing w:after="0" w:line="240" w:lineRule="auto"/>
      </w:pPr>
      <w:r>
        <w:separator/>
      </w:r>
    </w:p>
  </w:endnote>
  <w:endnote w:type="continuationSeparator" w:id="0">
    <w:p w14:paraId="2250E401" w14:textId="77777777" w:rsidR="0002669E" w:rsidRDefault="0002669E" w:rsidP="00DE1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F77AB4" w14:textId="77777777" w:rsidR="0002669E" w:rsidRDefault="0002669E" w:rsidP="00DE16B2">
      <w:pPr>
        <w:spacing w:after="0" w:line="240" w:lineRule="auto"/>
      </w:pPr>
      <w:r>
        <w:separator/>
      </w:r>
    </w:p>
  </w:footnote>
  <w:footnote w:type="continuationSeparator" w:id="0">
    <w:p w14:paraId="112C7D8B" w14:textId="77777777" w:rsidR="0002669E" w:rsidRDefault="0002669E" w:rsidP="00DE16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3B0"/>
    <w:rsid w:val="0002669E"/>
    <w:rsid w:val="001E55E2"/>
    <w:rsid w:val="004363B0"/>
    <w:rsid w:val="00884EFF"/>
    <w:rsid w:val="0099603C"/>
    <w:rsid w:val="00A368C8"/>
    <w:rsid w:val="00B0102E"/>
    <w:rsid w:val="00DE16B2"/>
    <w:rsid w:val="00F24FD9"/>
    <w:rsid w:val="00F7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95998E"/>
  <w15:chartTrackingRefBased/>
  <w15:docId w15:val="{AF526EC2-F01B-469F-99B1-037542DB9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63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63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63B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63B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63B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63B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63B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63B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63B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3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63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63B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63B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63B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63B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63B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63B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63B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63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6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63B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63B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63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63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63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63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3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3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63B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6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16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6B2"/>
  </w:style>
  <w:style w:type="paragraph" w:styleId="Footer">
    <w:name w:val="footer"/>
    <w:basedOn w:val="Normal"/>
    <w:link w:val="FooterChar"/>
    <w:uiPriority w:val="99"/>
    <w:unhideWhenUsed/>
    <w:rsid w:val="00DE16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Tofazzal Md Rakib</dc:creator>
  <cp:keywords/>
  <dc:description/>
  <cp:lastModifiedBy>Tofazzal Md Rakib</cp:lastModifiedBy>
  <cp:revision>3</cp:revision>
  <dcterms:created xsi:type="dcterms:W3CDTF">2026-08-20T05:43:00Z</dcterms:created>
  <dcterms:modified xsi:type="dcterms:W3CDTF">2026-08-20T06:59:00Z</dcterms:modified>
</cp:coreProperties>
</file>