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EEEDF" w14:textId="77777777" w:rsidR="00D605A0" w:rsidRDefault="00D605A0" w:rsidP="00D605A0">
      <w:pPr>
        <w:spacing w:line="360" w:lineRule="auto"/>
        <w:rPr>
          <w:rFonts w:ascii="Arial" w:eastAsia="Calibri" w:hAnsi="Arial" w:cs="Arial"/>
          <w:b/>
          <w:sz w:val="28"/>
          <w:szCs w:val="28"/>
        </w:rPr>
      </w:pPr>
      <w:r w:rsidRPr="00D605A0">
        <w:rPr>
          <w:rFonts w:ascii="Arial" w:eastAsia="Calibri" w:hAnsi="Arial" w:cs="Arial"/>
          <w:b/>
          <w:sz w:val="28"/>
          <w:szCs w:val="28"/>
        </w:rPr>
        <w:t>FGD Sabu Raijua Regency</w:t>
      </w:r>
    </w:p>
    <w:p w14:paraId="4ECD446F" w14:textId="77777777" w:rsidR="00D605A0" w:rsidRPr="00D605A0" w:rsidRDefault="00D605A0" w:rsidP="00D605A0">
      <w:pPr>
        <w:spacing w:line="360" w:lineRule="auto"/>
        <w:rPr>
          <w:rFonts w:ascii="Arial" w:eastAsia="Calibri" w:hAnsi="Arial" w:cs="Arial"/>
          <w:b/>
          <w:sz w:val="28"/>
          <w:szCs w:val="28"/>
        </w:rPr>
      </w:pPr>
    </w:p>
    <w:p w14:paraId="428EB0F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77279FE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Mr. Arief, were you the one chatting with me earlier, sir? Yes or no? Alright, thank you.</w:t>
      </w:r>
    </w:p>
    <w:p w14:paraId="462F9A7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sir.</w:t>
      </w:r>
    </w:p>
    <w:p w14:paraId="2B45D72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15C63D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Alright, ladies and gentlemen, excuse me beforehand, I would like to represent Cynthia since we are on the same team, just in different rooms. First of all, allow us to express our sincere gratitude to the ladies and gentlemen from the Regency Government, perhaps in general, the Sabu Raijua Regency Government. Here we have Mr. Arief, Ms. Dina, and also Mr. Arjun.</w:t>
      </w:r>
    </w:p>
    <w:p w14:paraId="406EF31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it is from Bappeda (Regional Development Planning Agency), sir, who are you accompanied by, sir? Mr. Maksi. Is it Mr. Mahdi?</w:t>
      </w:r>
    </w:p>
    <w:p w14:paraId="7B6FA35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Maksi. Maksi, Maksi.</w:t>
      </w:r>
    </w:p>
    <w:p w14:paraId="04DA74D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7]</w:t>
      </w:r>
    </w:p>
    <w:p w14:paraId="4BBFFD3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Yes, Mr. Maksi.</w:t>
      </w:r>
    </w:p>
    <w:p w14:paraId="1F61326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6ED70E4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Nice to meet you, Mr. Maksi. Let us introduce ourselves. We are from the Ministry of Health, acting as consultants for the IHSS project, or perhaps you are more familiar with the SOPHI, SIREN, and INPULS projects. Let us introduce ourselves: I am Stanley, and here with me is my colleague, Cynthia.</w:t>
      </w:r>
    </w:p>
    <w:p w14:paraId="4B4AAAF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Where our task is to serve as equity consultants, handling matters related to equality. Now, within our project, the main goal is actually to ensure that DTPK (Remote, Border, and Island) or TSP areas can receive medical devices and gain optimal benefits from these SOPHI, SIREN, and INPULS projects. But as you may already know, when conducting desk reviews for SOPHI medical devices, questions often arise, such as: if you want to apply for a dental unit, is the dentist available?</w:t>
      </w:r>
    </w:p>
    <w:p w14:paraId="0A8E311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Or for instance, is the dental nurse available? Right? Now, that is one of the site readiness criteria requirements.</w:t>
      </w:r>
    </w:p>
    <w:p w14:paraId="0BFDBA9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To fulfill these site readiness criteria, there are actually other aspects, sir, which are not just about human resources, but also about the IPAL (Wastewater Treatment Plant) and the readiness of facilities and infrastructure. Now, to achieve that, one of the means that local governments can use is the Physical DAK (Special Allocation Fund) to fulfill facilities and infrastructure. Conveniently, we are currently conducting a study related to the barriers and supporting factors that might affect accessibility to the Physical DAK in general.</w:t>
      </w:r>
    </w:p>
    <w:p w14:paraId="1FEAE82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We hope to have a discussion with you all, where you could share in detail and provide case examples from the last five years regarding barriers and supporting factors in accessibility as well as policies related to this Physical DAK. Cynthia, is there anything you would like to add?</w:t>
      </w:r>
    </w:p>
    <w:p w14:paraId="11D9D33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6C89197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Excuse me, sir. Oh yes, alright, sir. Sorry, sir.</w:t>
      </w:r>
    </w:p>
    <w:p w14:paraId="62A3737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Perhaps the voice is a bit faint; the colleagues from finance cannot hear very clearly. Could there be any adjustment? Mr. Jun cannot hear clearly, the voice is not clear enough.</w:t>
      </w:r>
    </w:p>
    <w:p w14:paraId="3391E97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7FB61B0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Mr. Jun, do you mean you cannot hear my voice clearly, or how is it, sir?</w:t>
      </w:r>
    </w:p>
    <w:p w14:paraId="08388AA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7C2B124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For now it's clear, sir. Last week, we couldn't hear.</w:t>
      </w:r>
    </w:p>
    <w:p w14:paraId="1B69658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568617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Oh okay, sorry, sir. Alright, is it clear now?</w:t>
      </w:r>
    </w:p>
    <w:p w14:paraId="00706E1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7]</w:t>
      </w:r>
    </w:p>
    <w:p w14:paraId="743B7FD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Yes, it's clear now, sir.</w:t>
      </w:r>
    </w:p>
    <w:p w14:paraId="29A3D94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0DD4834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very much, Mr. Jun. Cynthia, is there anything you'd like to add?</w:t>
      </w:r>
    </w:p>
    <w:p w14:paraId="2CBD94B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7FFDDF8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 just want to add a little bit for everyone. So our discussion will be casual and informal, lasting roughly for the next hour. Now, beforehand, we would like to request permission to record the discussion.</w:t>
      </w:r>
    </w:p>
    <w:p w14:paraId="4974413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Actually, it is already being recorded, but we just need your confirmation and permission to record it. Also, the identities of everyone participating in this FGD will not be shared with anyone. Only Stanley and I will know your identities, as we will be conducting the analysis from the discussion results.</w:t>
      </w:r>
    </w:p>
    <w:p w14:paraId="0BF69D4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Furthermore, if there are questions that Mr. Arief or Mr. Jun feel uncomfortable answering, please let us know, as you have the right not to answer any questions that feel uncomfortable. So, I think that covers all the additions, right?</w:t>
      </w:r>
    </w:p>
    <w:p w14:paraId="0EFD169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E57AE1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Yes. Before we move on to the questions, perhaps everyone could introduce themselves one by one regarding your name, position, and your involvement in the formulation or planning of the Physical DAK.</w:t>
      </w:r>
    </w:p>
    <w:p w14:paraId="24BE740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3976424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well, maybe I can start first. Okay, well, I am Mr. Maksi from Bappeda Sabu Raijua. My current position is Head of the Inter-Island and Regional Infrastructure Division.</w:t>
      </w:r>
    </w:p>
    <w:p w14:paraId="08D982C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Coincidentally, I also serve as the regional admin for compiling the Physical DAK and monitoring the Physical DAK for Sabu Raijua Regency. Perhaps that is all for now. Thank you.</w:t>
      </w:r>
    </w:p>
    <w:p w14:paraId="1B7BA04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70BFB6C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very much, Mr. Maksi. May we continue with Ms. Dina? Please, Ma'am.</w:t>
      </w:r>
    </w:p>
    <w:p w14:paraId="05D3CFF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29DE820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Good afternoon, sir. I am Dina Luji, Sabu Raijua Regency. Health Office of Sabu Raijua Regency.</w:t>
      </w:r>
    </w:p>
    <w:p w14:paraId="582E7EE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0AC797F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copy that. Thank you very much, Ms. Dina. May we continue with Mr. Arief or Mr. Jun?</w:t>
      </w:r>
    </w:p>
    <w:p w14:paraId="261DF17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Mr. Jun first.</w:t>
      </w:r>
    </w:p>
    <w:p w14:paraId="65C4488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3620348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Please, Mr. Jun or Mr. Arief can go first.</w:t>
      </w:r>
    </w:p>
    <w:p w14:paraId="0C8BB05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65F944F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Alright then, I am Arief from the Health Office of Sabu Raijua Regency. I am direct staff under Ms. Dina Luji. Our HR Division (PSDM) is the division that submits the Physical DAK proposals for the Sabu Raijua Regency Health Office in the health sector.</w:t>
      </w:r>
    </w:p>
    <w:p w14:paraId="26D76A2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w:t>
      </w:r>
    </w:p>
    <w:p w14:paraId="311063B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5CCF100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Yes, Mr. Jun, please. Oh, did Mr. Jun go already?</w:t>
      </w:r>
    </w:p>
    <w:p w14:paraId="0EA658C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1EA960C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Mr. Jun hasn't yet.</w:t>
      </w:r>
    </w:p>
    <w:p w14:paraId="62F3786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15E0E4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Oh, Mr. Jun hasn't. Okay.</w:t>
      </w:r>
    </w:p>
    <w:p w14:paraId="0055DED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7952579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Given this opportunity, allow me to introduce myself. I am Jun, a civil servant. I work in the treasury division staff, which is the spearhead for every DAK disbursement from the central government, located in BPKAD (Regional Financial and Asset Management Agency). I act as the OMSPAN operator responsible for recording and collecting data.</w:t>
      </w:r>
    </w:p>
    <w:p w14:paraId="66F6F6E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 data is ultimately submitted to the KPPN (State Treasury Service Office) to proceed with disbursement. That might be all I can share. Thank you.</w:t>
      </w:r>
    </w:p>
    <w:p w14:paraId="2B6AC2E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9C2E5B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copy that. Thank you very much, ladies and gentlemen. Perhaps we can move on to the starter questions first, Cynthia?</w:t>
      </w:r>
    </w:p>
    <w:p w14:paraId="04F45FC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2E0A054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Sure, go ahead.</w:t>
      </w:r>
    </w:p>
    <w:p w14:paraId="5179DF1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[Speaker 1]</w:t>
      </w:r>
    </w:p>
    <w:p w14:paraId="4B70752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Alright, okay. If I may ask the first question to everyone: In general, what do you know about the Physical DAK?</w:t>
      </w:r>
    </w:p>
    <w:p w14:paraId="344C614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Furthermore, could you share any changes you have observed during your tenure or while managing the Physical DAK? Perhaps Mr. Jun, since you are unmuted, please go ahead. The question is: what do you know about the purpose of the Physical DAK established by the central government, and what have you observed regarding the Physical DAK over the last 5 years or during your tenure?</w:t>
      </w:r>
    </w:p>
    <w:p w14:paraId="713C5BB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3396AE6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Sir, is this question directed to me? Or is the network here a bit weak? Is the question for me?</w:t>
      </w:r>
    </w:p>
    <w:p w14:paraId="36AC9CA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17035FB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The question is for everyone. But Stanley mentioned earlier that Mr. Jun could answer first if comfortable. Or anyone from Bappeda could go first, please.</w:t>
      </w:r>
    </w:p>
    <w:p w14:paraId="777C5C5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78EEE2B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well, thank you, Ma'am. The Physical Special Allocation Fund (DAK Fisik) is sourced from the National Budget (APBN) to assist regions with physical targets, primarily to improve basic public services in the health sector. We have been receiving the Physical Special Allocation Fund for about five years up to 2025.</w:t>
      </w:r>
    </w:p>
    <w:p w14:paraId="7F7CB5B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For 2026, our TKDD (Transfer to Regions and Village Funds) for the Health Physical DAK is no longer available. That is what I can share for now. We also once received a physical special allocation fund for building a primary hospital.</w:t>
      </w:r>
    </w:p>
    <w:p w14:paraId="6E54E81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 was around 2019, if I'm not mistaken. That was strictly for building construction. The allocation was supposed to be combined, but the money could only be used or realized for building the primary hospital structure. So up to now, procurement for physical allocations from the Physical DAK hasn't happened. For 2021, we used the APBD (Regional Budget) for physical procurement amounting to 1.6 billion.</w:t>
      </w:r>
    </w:p>
    <w:p w14:paraId="4A59228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 is all from me for now. Thank you.</w:t>
      </w:r>
    </w:p>
    <w:p w14:paraId="588F9E3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8B49A4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Thank you very much. Ms. Dina or Mr. Arief, please go ahead.</w:t>
      </w:r>
    </w:p>
    <w:p w14:paraId="638EDBB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7A902AC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Hello, thank you for the opportunity given. Regarding the definition, it is certainly a budget allocation from the central government designated as a special allocation. Why is it called "special"?</w:t>
      </w:r>
    </w:p>
    <w:p w14:paraId="07C748E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Because local governments lack budget. That is why it is specifically allocated for local governments. I believe there is no DAK intended for the central government. That's one point.</w:t>
      </w:r>
    </w:p>
    <w:p w14:paraId="0344899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Secondly, due to local financial constraints, it is sincerely hoped that for 3T (Underdeveloped, Frontier, Outermost) regions, the Physical DAK should not be restricted. But that was the decision from the President, so that's how it is.</w:t>
      </w:r>
    </w:p>
    <w:p w14:paraId="775ECD6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 agree with what Mr. Maxi stated earlier, that for 2026, we did not receive any allocation for primary care, though we got some for referral care. For primary care, we didn't get any at all. If I'm not mistaken, out of 24 locations in East Nusa Tenggara (NTT) for primary care, only 2 received it.</w:t>
      </w:r>
    </w:p>
    <w:p w14:paraId="0AFBC69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For referral care, fewer than 10 received it. That's the situation. Regarding the Physical DAK in the health sector, we truly hope for central government support; this IHSS program is extremely helpful.</w:t>
      </w:r>
    </w:p>
    <w:p w14:paraId="77FD455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Because while our regency Labkesmas (Public Health Laboratory) is currently being built, I would like to build on what Mr. Maxi said: our reliance on the Physical DAK is still relevant for the primary hospital. To correct Mr. Maxi slightly, it was built in 2020 for the primary hospital, but currently, it is still just the building; there are no infrastructure utilities or medical equipment yet. The facility structure is built, but its full or comprehensive operationalization is not yet optimal because the medical equipment is missing. That is all I can share. Thank you.</w:t>
      </w:r>
    </w:p>
    <w:p w14:paraId="4A5B3D2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2945F3B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Alright. Mr. Jun, please. Is there anything you would like to add, sir?</w:t>
      </w:r>
    </w:p>
    <w:p w14:paraId="7BA442B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67A07B5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Alright. From my side, regarding DAK and the changes over these past years: personally, I don't see anything overly specific.</w:t>
      </w:r>
    </w:p>
    <w:p w14:paraId="12A975A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The APBN across regional government entities aims to align and benefit physical and non-physical aspects of government, ultimately for Indonesia. Secondly, regarding supporting regulations related to DAK increases, I have been handling DAK for 3 years now. What I know is that changes in the reconciliation of remaining DAK funds have occurred a few times. Next, the material format of disbursements remains consistent with their respective rules, including recommendations or stages—the mechanisms remain the same, and the deadlines over these 3 years have stayed consistent from July to October. Meanwhile, regarding the regulatory model in Indonesia, there are minor changes. As for the APIP (Internal Government Inspectorate) review, I think our cooperation has been quite good so far. The health office is usually faster in executing APIP reviews, and we maintain good cooperation without any noticeable obstacles.</w:t>
      </w:r>
    </w:p>
    <w:p w14:paraId="0A1268F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Those are a few points I can share. Thank you, sir.</w:t>
      </w:r>
    </w:p>
    <w:p w14:paraId="7F51D6D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01AD0E9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 xml:space="preserve">May I ask a follow-up question? I wanted to ask—Mr. Arief mentioned 3T regions earlier. Over the past 5 years, how has the Physical DAK allocation been for 3T regions? Has it </w:t>
      </w:r>
      <w:r w:rsidRPr="00D605A0">
        <w:rPr>
          <w:rFonts w:ascii="Arial" w:eastAsia="Calibri" w:hAnsi="Arial" w:cs="Arial"/>
          <w:bCs/>
          <w:sz w:val="22"/>
          <w:szCs w:val="22"/>
        </w:rPr>
        <w:lastRenderedPageBreak/>
        <w:t>been sufficient for building health service facility infrastructure? And if it's not sufficient, ideally how much should be allocated for 3T regions?</w:t>
      </w:r>
    </w:p>
    <w:p w14:paraId="6716829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659BACD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Ma'am. Allow me to answer whether it is sufficient or not. In my current capacity, it's not my place to decide, Ma'am, as I hold a staff level position; even my direct superior has superiors, and there are institutional interests involved.</w:t>
      </w:r>
    </w:p>
    <w:p w14:paraId="2043E0B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Personally speaking, it is not yet sufficient, Ma me. That's the first point. Secondly, the flow of physical DAK for providing Puskesmas (Community Health Centers) that conform to prototypes and the 2020 guidelines for enhancing Puskesmas functions has been implemented.</w:t>
      </w:r>
    </w:p>
    <w:p w14:paraId="670FE5E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In 2023, Imadake Puskesmas. Bolo Puskesmas in 2024, Imadake Puskesmas again, and this year Deko Puskesmas. Also, this year we received a Level 2 Labkesmas, right? Out of over 200 locations receiving Labkesmas, plus the procurement of medical equipment through the IHSS program, right? SOPHI, if I'm not mistaken?</w:t>
      </w:r>
    </w:p>
    <w:p w14:paraId="67F3B59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However, my personal opinion as administrative staff is that IHSS is not enough, Ma'am. There is still a lot needed, not to mention the provision of Pustu (Auxiliary Health Centers). Pustu already has a prototype. Out of our 6 Puskesmas, only 3 conform to the prototype; 3 others do not yet. Meanwhile, we have 56 Pustu, all inherited from Kupang Regency, and none conform to the prototype yet—they still use old building designs.</w:t>
      </w:r>
    </w:p>
    <w:p w14:paraId="0B89760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That's the basic reality, Ma'am. Regarding referral facilities, I am not deeply involved.</w:t>
      </w:r>
    </w:p>
    <w:p w14:paraId="3382028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w:t>
      </w:r>
    </w:p>
    <w:p w14:paraId="1DA6AA1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DD6FF2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Yes, thank you very much, sir. Now, let's move on to the next question regarding factors, starting with the hindering factors, sir. What things make access to Physical DAK difficult?</w:t>
      </w:r>
    </w:p>
    <w:p w14:paraId="5C08599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In your opinion, what factors have hindered access to Physical DAK based on your experiences over the past few years? For example, hindering factors related to mechanisms, regulatory changes, or timelines. Could you share a bit about whether there were cases where accessing Physical DAK became increasingly difficult?</w:t>
      </w:r>
    </w:p>
    <w:p w14:paraId="47627D9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2879652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Perhaps just this year, sir, due to Presidential Instruction (Inpres) No. 1 of 2025. In my opinion, it's mainly this year.</w:t>
      </w:r>
    </w:p>
    <w:p w14:paraId="542B15D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Because so far, it was based on the ASPAK assessment mechanism. Now, in the DAK group—I am part of the DAK group. Allow me, Uncle Maksi and Uncle Jun, to answer directly.</w:t>
      </w:r>
    </w:p>
    <w:p w14:paraId="13F280B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Uncle Maksi or Uncle Jun can add later, as well as Ma'am. Yes, excuse me. I am in the national DAK group for Group 1 and Group 2. Many regencies and cities expressed disappointment over budget cuts. But that was a top-level decision.</w:t>
      </w:r>
    </w:p>
    <w:p w14:paraId="59401C7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Regarding the mechanism, ASPAK was already suitable, Ma'am. ASPAK was very spot-on. It's just that when proposing for 2026 (from late 2025), the period was January to March.</w:t>
      </w:r>
    </w:p>
    <w:p w14:paraId="0B908EA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We submitted real conditions, added photos, up until the extended deadline in May 2025. We had high hopes. But when the menu proposal came out around July, there was nothing, Ma'am. The final outcome just came out recently in September.</w:t>
      </w:r>
    </w:p>
    <w:p w14:paraId="43BD172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For the mechanism, speaking personally, the Puskesmas inputs directly and proposes through ASPAK—that part is fixed and fine. However, in ASPAK, please add a feature for detail image tables so itemized details can be displayed.</w:t>
      </w:r>
    </w:p>
    <w:p w14:paraId="482CEF8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Please suggest to Pusdatin (Data and Information Center) to enhance ASPAK as best as possible so it accommodates detailed images of the real conditions of Puskesmas today.</w:t>
      </w:r>
    </w:p>
    <w:p w14:paraId="7EEE042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8]</w:t>
      </w:r>
    </w:p>
    <w:p w14:paraId="0C214A0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Ranging from Facilities, Infrastructure, and Medical Devices. Thank you.</w:t>
      </w:r>
    </w:p>
    <w:p w14:paraId="7421682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40A64F5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 just want to clarify slightly. So Mr. Arief mentioned the timeline aspect, right? That it was too tight, yes?</w:t>
      </w:r>
    </w:p>
    <w:p w14:paraId="473E203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Is that right, sir? And...</w:t>
      </w:r>
    </w:p>
    <w:p w14:paraId="3566712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36101EE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It's not just the timeline, Ma'am. It's the decision. Once the instruction came out, we could only follow along.</w:t>
      </w:r>
    </w:p>
    <w:p w14:paraId="237EDBD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That's the technical reality.</w:t>
      </w:r>
    </w:p>
    <w:p w14:paraId="54C5737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35EC8A2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sir. Are there additions from Bappeda or Mr. Jun?</w:t>
      </w:r>
    </w:p>
    <w:p w14:paraId="4E7DE5A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4EDFCA1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well, Ma'am, from Bappeda: for the 2026 proposal, the time frame was indeed very tight.</w:t>
      </w:r>
    </w:p>
    <w:p w14:paraId="7A59152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However, for Sabu Raijua, the physical DAK allocation was non-existent—zero. Except for general physical allocations.</w:t>
      </w:r>
    </w:p>
    <w:p w14:paraId="468D142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In previous years when we proposed through Krisna, from 2021 to 2024-2025, there were no issues. For 2026, proposals were not submitted because the TKDD allocation for Sabu Raijua physical health sector was non-existent. Thank you.</w:t>
      </w:r>
    </w:p>
    <w:p w14:paraId="2D4A91E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20CC292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Mr. Jun, is there anything you'd like to add? Or Ms. Dina, do you have any responses regarding challenges faced in accessing Physical DAK, starting from the application stage?</w:t>
      </w:r>
    </w:p>
    <w:p w14:paraId="5354908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Were there any obstacles encountered during submission?</w:t>
      </w:r>
    </w:p>
    <w:p w14:paraId="6E390AB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1D5DFF5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Well, Mr. Stanley, regarding the submission process: at BPKAD, we come in after all planning processes are completed between BPKAD and the regional technical department (OPD) managing the special allocation funds. We handle the treasury aspect.</w:t>
      </w:r>
    </w:p>
    <w:p w14:paraId="3A1A01E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When money moves to the Regional General Cash Account (RKUD) from the Central Cash Account (RKUN), for full disbursement, we must align with the timeline rules of health sector disbursements.</w:t>
      </w:r>
    </w:p>
    <w:p w14:paraId="12C8BFF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Usually, what I observe in the health sector is that they have clear procedures for fund transfers to RKUD based on work progress stages. Once work reaches a milestone requiring an APIP review, they act fast—they immediately send a letter to APIP to request contract data reviews. Whether for lump-sum or staged disbursements, they input data quickly into the menu. Then APIP conducts field reviews to verify which contracts match Krisna reports. My role at BPKAD is to approve contracts endorsed by APIP and create the request to the central government. Regarding obstacles, there haven't been any significant ones yet.</w:t>
      </w:r>
    </w:p>
    <w:p w14:paraId="3A78F23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4CF039F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we look beyond application obstacles to realization obstacles—once DAK is approved and being implemented—were there ever difficulties during realization? Perhaps regarding documents or disbursement schemes? Have you experienced any cases?</w:t>
      </w:r>
    </w:p>
    <w:p w14:paraId="36ED5FE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4B83DA5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Regarding realization, I can share a recent example.</w:t>
      </w:r>
    </w:p>
    <w:p w14:paraId="1C5CC7E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According to Minister of Finance Regulation (PMK) No. 25 of 2024 concerning physical DAK management, local governments must meet specific disbursement deadlines and output targets—for example, reaching 60% output delivery and 90% budget realization for a particular stage.</w:t>
      </w:r>
    </w:p>
    <w:p w14:paraId="2E6E940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Recently, I encountered a project where the disbursement realization report required showing at least 75%. They achieved the percentage, but the output data entered into OMSPAN differed from the physical documents I received.</w:t>
      </w:r>
    </w:p>
    <w:p w14:paraId="6331D4F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 asked why: on OMSPAN, the GPS coordinates showed the project in Melake village, but the physical documents indicated Lowajur. Was it built in a different location than stated in the physical documents?</w:t>
      </w:r>
    </w:p>
    <w:p w14:paraId="09C2F9D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The explanation from several OPDs and APIP was that the facility infrastructure was built right on the border of the adjacent village. GPS readings logged it under the neighboring village, even though the physical infrastructure was truly built in Lowajur.</w:t>
      </w:r>
    </w:p>
    <w:p w14:paraId="17F69FB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 accepted that this was the geographical reality on the ground and reminded the Commitment Making Officers (PPK) to be careful when approving location documentation. That was one issue I handled. Other than geographical coordinate mismatches between digital entries and physical papers, there haven't been other major issues.</w:t>
      </w:r>
    </w:p>
    <w:p w14:paraId="6B5A12A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798BB04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From Bappeda, is there anything to add? Any past experiences to share?</w:t>
      </w:r>
    </w:p>
    <w:p w14:paraId="7EF71CA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6913837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So far from Bappeda regarding Physical DAK proposals, there have been no obstacles, sir. We proactively coordinate and hold frequent meetings.</w:t>
      </w:r>
    </w:p>
    <w:p w14:paraId="2CA85B9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Usually, 1-2 days before the proposal submission deadline, I check whether supporting readiness criteria (RC) documents are complete or missing. Sabu Raijua Regency has had no issues completing all required RC documents for submitted proposals. That's all, sir. Thank you.</w:t>
      </w:r>
    </w:p>
    <w:p w14:paraId="51CF133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101FF60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What about budget allocations, sir? As Stanley asked earlier, how was the actual realization?</w:t>
      </w:r>
    </w:p>
    <w:p w14:paraId="352E190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4481E02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Regarding allocation, Sabu Raijua Regency proposes the maximum amount needed. When the central government TKDD figure is released, it is usually lower than what we proposed, so we adjust our submission to match the central figure.</w:t>
      </w:r>
    </w:p>
    <w:p w14:paraId="4581192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Regarding realization, it usually reaches around 80%. For example, last year, realization for the maternal/infant mortality and stunting reduction sub-field was around 84%, while the health system strengthening sub-field reached nearly 100%. Based on these numbers, average realization is quite good for Sabu Raijua Regency.</w:t>
      </w:r>
    </w:p>
    <w:p w14:paraId="04ADBC1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w:t>
      </w:r>
    </w:p>
    <w:p w14:paraId="1816760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0BBE8E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I have a follow-up question, but first, does Mr. Arief or Ms. Dina have any additional comments?</w:t>
      </w:r>
    </w:p>
    <w:p w14:paraId="33E2BC6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1C61ECF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sir. From my side, regarding time limits: hopefully, deadlines won't be too short so we don't feel rushed when preparing supporting data, which can lead to errors.</w:t>
      </w:r>
    </w:p>
    <w:p w14:paraId="73CCB91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possible, extend the upload window. Don't make it too tight so teams don't struggle. That is my main request, because we already maintain ASPAK data according to standards.</w:t>
      </w:r>
    </w:p>
    <w:p w14:paraId="0FE6714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6940E8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Regarding policy dynamics around Physical DAK—such as changes in budget priorities, submission mechanisms, or forms—does that present a challenge, Ms. Dina? Or are changes minor, and is socialization from the Ministry of Health (Kemenkes) sufficient?</w:t>
      </w:r>
    </w:p>
    <w:p w14:paraId="48FF10B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7C30052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Socialization from Kemenkes is sufficient in our opinion. Sometimes our barrier is network connectivity in remote areas, which causes system errors and makes racing against tight deadlines difficult.</w:t>
      </w:r>
    </w:p>
    <w:p w14:paraId="5941B0F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We hope for understanding. We still have three Puskesmas that do not meet prototype standards, and we hope those three will be given an opportunity, especially since we received no physical DAK this year. Thank you.</w:t>
      </w:r>
    </w:p>
    <w:p w14:paraId="482F7FE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614A77E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As a follow-up: Mr. Maksi mentioned taking a proactive approach to ensure smooth DAK submissions.</w:t>
      </w:r>
    </w:p>
    <w:p w14:paraId="00E7324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When faced with tight timelines or policy changes, how do Bappeda, BPKAD, and the Health Office synchronize to ensure timely submissions?</w:t>
      </w:r>
    </w:p>
    <w:p w14:paraId="4080F20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2DD2231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To add slightly: over the past 5 years, there have been periods of higher and lower realization. When realization was low, did policy changes play a role, and how did inter-OPD coordination handle those low-realization periods?</w:t>
      </w:r>
    </w:p>
    <w:p w14:paraId="71998DF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2AE7F75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Allow me to answer, Ma'am. When there is a potential shortfall in realization, coordination takes place between Bappeda, the Health Office, and the Financial Agency to minimize low absorption.</w:t>
      </w:r>
    </w:p>
    <w:p w14:paraId="200806A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absorption ends up low despite our maximum efforts, it is what it is—some funds get absorbed fully, while others do not. That dynamic always exists.</w:t>
      </w:r>
    </w:p>
    <w:p w14:paraId="6EF3931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However, leadership—including Department Heads, the Regional Secretary, and the Regent—constantly pushes all levels to maximize compliant realization according to regulations.</w:t>
      </w:r>
    </w:p>
    <w:p w14:paraId="115F17E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 is all, Ma'am. Thank you.</w:t>
      </w:r>
    </w:p>
    <w:p w14:paraId="0824A91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0177F60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I may add: for non-physical realization, we haven't experienced excessively low figures. Our overall absorption usually stays in the 80% range, which is reasonable. We have not dropped below 75% in Sabu Raijua. Thank you.</w:t>
      </w:r>
    </w:p>
    <w:p w14:paraId="722745F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67B4B8A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To add: if realization does not reach 90%, the remaining unspent budget is transferred back to the Regional Cash Account. The region does not receive extra DAU (General Allocation Fund) for it, but the remaining funds in the regional account are re-budgeted in the subsequent regional budget revision. Thank you.</w:t>
      </w:r>
    </w:p>
    <w:p w14:paraId="1B1CB77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37B6E6B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Connecting back to Stanley's question about policy: have any policy changes over the past 5 years impacted planning or realization for Physical DAK?</w:t>
      </w:r>
    </w:p>
    <w:p w14:paraId="7EBD9A7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4ADC034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 xml:space="preserve">Specifically for the health sector, there were no major policy disruption issues. In other sectors, when location allocations had issues after regional operational plans (RK) were </w:t>
      </w:r>
      <w:r w:rsidRPr="00D605A0">
        <w:rPr>
          <w:rFonts w:ascii="Arial" w:eastAsia="Calibri" w:hAnsi="Arial" w:cs="Arial"/>
          <w:bCs/>
          <w:sz w:val="22"/>
          <w:szCs w:val="22"/>
        </w:rPr>
        <w:lastRenderedPageBreak/>
        <w:t>finalized, we submitted RK revision requests to relevant ministries and Bappenas, which were approved. For health, it has been smooth. Thank you.</w:t>
      </w:r>
    </w:p>
    <w:p w14:paraId="757777A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7]</w:t>
      </w:r>
    </w:p>
    <w:p w14:paraId="033694A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w:t>
      </w:r>
    </w:p>
    <w:p w14:paraId="5FF22AC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685FF92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Mr. Jun, anything to add?</w:t>
      </w:r>
    </w:p>
    <w:p w14:paraId="44E6040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I may ask: have you ever advocated directly to Kemenkes or relevant ministries regarding difficulties faced with Physical DAK application or realization, and what was the central government's response?</w:t>
      </w:r>
    </w:p>
    <w:p w14:paraId="4734E5C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Have there been any such advocacy experiences?</w:t>
      </w:r>
    </w:p>
    <w:p w14:paraId="53607C8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Never?</w:t>
      </w:r>
    </w:p>
    <w:p w14:paraId="37953FF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4]</w:t>
      </w:r>
    </w:p>
    <w:p w14:paraId="73C3140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Never, Mr. Stanley.</w:t>
      </w:r>
    </w:p>
    <w:p w14:paraId="1DE37C8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B2DEF6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Never from Bappeda or Health Office either?</w:t>
      </w:r>
    </w:p>
    <w:p w14:paraId="6C456B5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3E3432F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Never, sir.</w:t>
      </w:r>
    </w:p>
    <w:p w14:paraId="7394DEE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1388A0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Okay, I will move to the next topic.</w:t>
      </w:r>
    </w:p>
    <w:p w14:paraId="6114124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9]</w:t>
      </w:r>
    </w:p>
    <w:p w14:paraId="5A0DD83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Is everything okay, sir?</w:t>
      </w:r>
    </w:p>
    <w:p w14:paraId="602C156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63D504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Yes.</w:t>
      </w:r>
    </w:p>
    <w:p w14:paraId="493DA16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9]</w:t>
      </w:r>
    </w:p>
    <w:p w14:paraId="5C662F6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Maybe...</w:t>
      </w:r>
    </w:p>
    <w:p w14:paraId="57348E3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640454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Mr. Jun, could you mute your microphone momentarily? The background noise is a bit...</w:t>
      </w:r>
    </w:p>
    <w:p w14:paraId="3AAF375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6EEC0B4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Could you please mute, sir?</w:t>
      </w:r>
    </w:p>
    <w:p w14:paraId="7079A5D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05DC1D7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Sorry, sir.</w:t>
      </w:r>
    </w:p>
    <w:p w14:paraId="686361E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47AED40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Apologies, sir.</w:t>
      </w:r>
    </w:p>
    <w:p w14:paraId="1909AC0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2318351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It's quiet now. Thank you, sir.</w:t>
      </w:r>
    </w:p>
    <w:p w14:paraId="72B9C34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 xml:space="preserve">Let me move on to supporting factors. We discussed obstacles like tight timelines earlier. Over the last 5 years, what factors have facilitated regional planning and realization of </w:t>
      </w:r>
      <w:r w:rsidRPr="00D605A0">
        <w:rPr>
          <w:rFonts w:ascii="Arial" w:eastAsia="Calibri" w:hAnsi="Arial" w:cs="Arial"/>
          <w:bCs/>
          <w:sz w:val="22"/>
          <w:szCs w:val="22"/>
        </w:rPr>
        <w:lastRenderedPageBreak/>
        <w:t>Physical DAK? For example, new platform implementations, social media communication channels, or other tools that made accessing DAK easier?</w:t>
      </w:r>
    </w:p>
    <w:p w14:paraId="5B85EB7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3BA6F83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Regarding that, we used standard communication channels like WhatsApp groups, direct messages, and direct follow-ups with Puskesmas heads and ASPAK data managers.</w:t>
      </w:r>
    </w:p>
    <w:p w14:paraId="0F8C3FF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Beyond ASPAK, we also submitted formal proposals detailing top disease profiles over the past 1-2 years as supplementary data. We coordinated with outpatient and inpatient leads to ensure data readiness and boost supporting evidence. That is our internal health office practice. Thank you.</w:t>
      </w:r>
    </w:p>
    <w:p w14:paraId="127F1AF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13916B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Mr. Arief. Mr. Maksi or Mr. Jun, would you like to add anything?</w:t>
      </w:r>
    </w:p>
    <w:p w14:paraId="762A61A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52F0E2F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From Bappeda's end, timeline guidelines are issued via Regulation of the Minister of Finance (PMK). Our strategy is to convene relevant OPDs 1-2 days before system closure to review proposed technical data and budgets (RAB) to ensure all supporting documents are complete. Because of this, health sector submissions have had no issues over the past 2 to 5 years. Thank you.</w:t>
      </w:r>
    </w:p>
    <w:p w14:paraId="7E40DAE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91AA55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Mr. Jun or Ms. Dina, any additions?</w:t>
      </w:r>
    </w:p>
    <w:p w14:paraId="2E45B0C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429BA8A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Regarding support from the Ministry, information is regularly shared via the facility WhatsApp group. When assistance or updates are available, ministry teams notify us in the group so we can prepare required supporting data. They also remind us to update or review ASPAK entries, which is very helpful. We are grateful for Kemenkes' assistance, which helped us secure building allocations, including two buildings this year (a Puskesmas and a Labkesmas). Thank you.</w:t>
      </w:r>
    </w:p>
    <w:p w14:paraId="68A1A06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1B94515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A quick follow-up for Ms. Dina: how frequently does Kemenkes share updates in the group and monitor regional readiness?</w:t>
      </w:r>
    </w:p>
    <w:p w14:paraId="24002A2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355CF314"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They inform us whenever there is an update or issue. They regularly check if our ASPAK data has been reviewed or revised. If we encounter problems, we discuss them in the group. Communication is frequent and helpful. Thank you.</w:t>
      </w:r>
    </w:p>
    <w:p w14:paraId="49E61DD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C14415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Cynthia, any additional questions?</w:t>
      </w:r>
    </w:p>
    <w:p w14:paraId="501C485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7]</w:t>
      </w:r>
    </w:p>
    <w:p w14:paraId="68108E0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Not yet.</w:t>
      </w:r>
    </w:p>
    <w:p w14:paraId="5E2624A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[Speaker 1]</w:t>
      </w:r>
    </w:p>
    <w:p w14:paraId="7859AAC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What additional supporting factors or schemes would you hope the central government provides to make Physical DAK access easier in the future?</w:t>
      </w:r>
    </w:p>
    <w:p w14:paraId="22FA964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0262E10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Budget support is the most important factor, sir. As a 3T border island region, we request that budget allocations be increased and provided consistently every year. That is our primary request. Thank you.</w:t>
      </w:r>
    </w:p>
    <w:p w14:paraId="265EAF5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9797D7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w:t>
      </w:r>
    </w:p>
    <w:p w14:paraId="64D00FE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1D00106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I may ask, Mr. Maksi, by how much or what percentage should the budget ideally increase? Also, could you share the DAK amount Sabu Raijua received this year versus the ideal amount needed?</w:t>
      </w:r>
    </w:p>
    <w:p w14:paraId="26820B5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6]</w:t>
      </w:r>
    </w:p>
    <w:p w14:paraId="65F922B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For Sabu Raijua, we have six Puskesmas that we hope can be brought up to prototype standards. For a two-story prototype Puskesmas, we hope for an allocation above 8 billion rupiahs per unit, similar to what was provided for Bolo and Imadake. Thank you.</w:t>
      </w:r>
    </w:p>
    <w:p w14:paraId="21B52C0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E67042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That covers my main questions. Cynthia, any final additions?</w:t>
      </w:r>
    </w:p>
    <w:p w14:paraId="111800F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60E9328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If there is anything else you would like to share that we haven't asked about, please feel free to do so.</w:t>
      </w:r>
    </w:p>
    <w:p w14:paraId="6D4382F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5203FA1F"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Our health physical DAK in 2024 was around 11 billion rupiahs. In 2025, it was around 18 billion rupiahs. But for 2026, it dropped to zero. With limited regional revenue, without DAK funding, we cannot build physical infrastructure. Furthermore, our Sabu Raijua Regional General Hospital (Type D) needs renovation, as it was built around 2011 or 2012 under assistance funds.</w:t>
      </w:r>
    </w:p>
    <w:p w14:paraId="7D9F6088"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6647497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Go ahead, Mr. Arief.</w:t>
      </w:r>
    </w:p>
    <w:p w14:paraId="57DAA1C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797CAAE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sir. I agree with Ms. Dina and Mr. Maksi that budget availability is key. Regarding Ms. Cynthia's question about percentage increases, our main request is that budget allocations are made available first.</w:t>
      </w:r>
    </w:p>
    <w:p w14:paraId="3EB448F0"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 xml:space="preserve">When temporary budget figures (KUA-PPAS) indicate around 30 billion for physical DAK, we submit real proposals supported by technical assessments and documentation. Even when our allocation dropped to 0 billion for 2026, we continued submitting all requested supporting </w:t>
      </w:r>
      <w:r w:rsidRPr="00D605A0">
        <w:rPr>
          <w:rFonts w:ascii="Arial" w:eastAsia="Calibri" w:hAnsi="Arial" w:cs="Arial"/>
          <w:bCs/>
          <w:sz w:val="22"/>
          <w:szCs w:val="22"/>
        </w:rPr>
        <w:lastRenderedPageBreak/>
        <w:t>data prior to final ceiling announcements. We simply hope for consistent baseline funding allocations for Puskesmas/Pustu renovations, functional upgrades, medical equipment, and infrastructure. Thank you.</w:t>
      </w:r>
    </w:p>
    <w:p w14:paraId="255EF8E1"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477E9379"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So matching APBD planning with Physical DAK uncertainty does not create major operational conflicts?</w:t>
      </w:r>
    </w:p>
    <w:p w14:paraId="5DEC6A9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3]</w:t>
      </w:r>
    </w:p>
    <w:p w14:paraId="51C1F05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It does not create an operational issue. Bappeda formulates the RKPD under baseline assumptions before TKDD figures are finalized. Once central figures are released, if funding is allocated (e.g., 10 billion), it is integrated into the budget; if it is 0, the item is dropped.</w:t>
      </w:r>
    </w:p>
    <w:p w14:paraId="182DBFA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2E1F1EAC"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Thank you. Cynthia, any final questions?</w:t>
      </w:r>
    </w:p>
    <w:p w14:paraId="7AE8899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45F46A2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Nothing further from my side.</w:t>
      </w:r>
    </w:p>
    <w:p w14:paraId="4C987E3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12F7C25"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very much, ladies and gentlemen. If you have any follow-up questions after this session, please feel free to reach out to us. We will send an informed consent form via WhatsApp through Cynthia for your signature. We truly appreciate your time and active participation today.</w:t>
      </w:r>
    </w:p>
    <w:p w14:paraId="65BA61B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Before we close, I have a quick follow-up question from my colleague in the INPULS team regarding the Labkesmas proposal: has the HR data for Labkesmas been updated yet?</w:t>
      </w:r>
    </w:p>
    <w:p w14:paraId="3A42C3BB"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2E5B9D2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For Labkesmas, sir? Our Labkesmas was just built, so dedicated HR is not yet in place. The HR list currently exists as an administrative proposal.</w:t>
      </w:r>
    </w:p>
    <w:p w14:paraId="0BA887D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5B6FC5B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Understood. And what is the status of the revised Labkesmas proposal submission?</w:t>
      </w:r>
    </w:p>
    <w:p w14:paraId="6A01581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509E782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We are finalizing it and working to submit it this week, sir.</w:t>
      </w:r>
    </w:p>
    <w:p w14:paraId="6A74304E"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066E0CC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Great. Thank you very much.</w:t>
      </w:r>
    </w:p>
    <w:p w14:paraId="46EC41F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5]</w:t>
      </w:r>
    </w:p>
    <w:p w14:paraId="70AAC81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Could the HR proposal data be updated as well, sir?</w:t>
      </w:r>
    </w:p>
    <w:p w14:paraId="62CAF8C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1FB64BF3"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Since positions are currently vacant, we are referencing the Ministry of Health's proposal format and will finalize the documentation accordingly.</w:t>
      </w:r>
    </w:p>
    <w:p w14:paraId="2F8C6D7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39502CF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lastRenderedPageBreak/>
        <w:t>Understood. Thank you very much to everyone. Wishing you all good health. We will be in touch.</w:t>
      </w:r>
    </w:p>
    <w:p w14:paraId="53D91B0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2]</w:t>
      </w:r>
    </w:p>
    <w:p w14:paraId="4AEEB096"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Ma'am and Sir.</w:t>
      </w:r>
    </w:p>
    <w:p w14:paraId="41F94A8D"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1]</w:t>
      </w:r>
    </w:p>
    <w:p w14:paraId="13ADD7D2"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 Stay healthy, everyone.</w:t>
      </w:r>
    </w:p>
    <w:p w14:paraId="0F3D498A"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[Speaker 7]</w:t>
      </w:r>
    </w:p>
    <w:p w14:paraId="3D3AFA17" w14:textId="77777777" w:rsidR="00D605A0" w:rsidRPr="00D605A0" w:rsidRDefault="00D605A0" w:rsidP="00D605A0">
      <w:pPr>
        <w:spacing w:line="360" w:lineRule="auto"/>
        <w:rPr>
          <w:rFonts w:ascii="Arial" w:eastAsia="Calibri" w:hAnsi="Arial" w:cs="Arial"/>
          <w:bCs/>
          <w:sz w:val="22"/>
          <w:szCs w:val="22"/>
        </w:rPr>
      </w:pPr>
      <w:r w:rsidRPr="00D605A0">
        <w:rPr>
          <w:rFonts w:ascii="Arial" w:eastAsia="Calibri" w:hAnsi="Arial" w:cs="Arial"/>
          <w:bCs/>
          <w:sz w:val="22"/>
          <w:szCs w:val="22"/>
        </w:rPr>
        <w:t>Thank you.</w:t>
      </w:r>
    </w:p>
    <w:p w14:paraId="00000253" w14:textId="07E71B27" w:rsidR="00D921E3" w:rsidRPr="00D605A0" w:rsidRDefault="00D921E3" w:rsidP="00D605A0">
      <w:pPr>
        <w:spacing w:line="360" w:lineRule="auto"/>
        <w:rPr>
          <w:rFonts w:ascii="Arial" w:hAnsi="Arial" w:cs="Arial"/>
          <w:bCs/>
          <w:sz w:val="22"/>
          <w:szCs w:val="22"/>
        </w:rPr>
      </w:pPr>
    </w:p>
    <w:sectPr w:rsidR="00D921E3" w:rsidRPr="00D605A0">
      <w:footerReference w:type="even" r:id="rId7"/>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4E73E4" w14:textId="77777777" w:rsidR="007E38C7" w:rsidRDefault="007E38C7" w:rsidP="006B2551">
      <w:r>
        <w:separator/>
      </w:r>
    </w:p>
  </w:endnote>
  <w:endnote w:type="continuationSeparator" w:id="0">
    <w:p w14:paraId="628670FE" w14:textId="77777777" w:rsidR="007E38C7" w:rsidRDefault="007E38C7" w:rsidP="006B2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0AA78F6-D396-5340-BF1E-19824FA71ED0}"/>
    <w:embedBold r:id="rId2" w:fontKey="{8BF0DC1C-41DE-4A4C-81B2-17676F019360}"/>
    <w:embedItalic r:id="rId3" w:fontKey="{B794F6FC-2F32-9A40-A05D-FD6D7837AF7A}"/>
  </w:font>
  <w:font w:name="Georgia">
    <w:panose1 w:val="02040502050405020303"/>
    <w:charset w:val="00"/>
    <w:family w:val="roman"/>
    <w:pitch w:val="variable"/>
    <w:sig w:usb0="00000287" w:usb1="00000000" w:usb2="00000000" w:usb3="00000000" w:csb0="0000009F" w:csb1="00000000"/>
    <w:embedRegular r:id="rId4" w:fontKey="{1688D614-3856-0D4C-9F9E-EDC6E0ED5D6C}"/>
    <w:embedItalic r:id="rId5" w:fontKey="{04D262A2-4560-F54A-B964-C0E4992C9F23}"/>
  </w:font>
  <w:font w:name="Arial">
    <w:panose1 w:val="020B0604020202020204"/>
    <w:charset w:val="00"/>
    <w:family w:val="swiss"/>
    <w:pitch w:val="variable"/>
    <w:sig w:usb0="E0002AFF" w:usb1="C0007843" w:usb2="00000009" w:usb3="00000000" w:csb0="000001FF" w:csb1="00000000"/>
    <w:embedRegular r:id="rId6" w:fontKey="{1EFEA25C-C17A-024D-B999-0F09E646E698}"/>
    <w:embedBold r:id="rId7" w:fontKey="{454692D3-830F-2341-8E01-B7E55C55AD44}"/>
  </w:font>
  <w:font w:name="Calibri">
    <w:panose1 w:val="020F0502020204030204"/>
    <w:charset w:val="00"/>
    <w:family w:val="swiss"/>
    <w:pitch w:val="variable"/>
    <w:sig w:usb0="E4002EFF" w:usb1="C000247B" w:usb2="00000009" w:usb3="00000000" w:csb0="000001FF" w:csb1="00000000"/>
    <w:embedRegular r:id="rId8" w:fontKey="{A759B0C1-CC84-1C43-A7D9-A85A9072B9D0}"/>
    <w:embedBold r:id="rId9" w:fontKey="{85B14D84-2BD5-7744-B00A-C8AED7A17491}"/>
  </w:font>
  <w:font w:name="Cambria">
    <w:panose1 w:val="02040503050406030204"/>
    <w:charset w:val="00"/>
    <w:family w:val="roman"/>
    <w:pitch w:val="variable"/>
    <w:sig w:usb0="E00002FF" w:usb1="400004FF" w:usb2="00000000" w:usb3="00000000" w:csb0="0000019F" w:csb1="00000000"/>
    <w:embedRegular r:id="rId10" w:fontKey="{E532BF54-4423-F04C-8012-CF16415AC2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1224910"/>
      <w:docPartObj>
        <w:docPartGallery w:val="Page Numbers (Bottom of Page)"/>
        <w:docPartUnique/>
      </w:docPartObj>
    </w:sdtPr>
    <w:sdtContent>
      <w:p w14:paraId="2B332281" w14:textId="419F4498" w:rsidR="006B2551" w:rsidRDefault="006B2551"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9E46CEA" w14:textId="77777777" w:rsidR="006B2551" w:rsidRDefault="006B2551" w:rsidP="006B25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3307643"/>
      <w:docPartObj>
        <w:docPartGallery w:val="Page Numbers (Bottom of Page)"/>
        <w:docPartUnique/>
      </w:docPartObj>
    </w:sdtPr>
    <w:sdtContent>
      <w:p w14:paraId="5A1226AA" w14:textId="7E6F48D9" w:rsidR="006B2551" w:rsidRDefault="006B2551"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B6B9A7B" w14:textId="77777777" w:rsidR="006B2551" w:rsidRDefault="006B2551" w:rsidP="006B25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E444B" w14:textId="77777777" w:rsidR="007E38C7" w:rsidRDefault="007E38C7" w:rsidP="006B2551">
      <w:r>
        <w:separator/>
      </w:r>
    </w:p>
  </w:footnote>
  <w:footnote w:type="continuationSeparator" w:id="0">
    <w:p w14:paraId="6C6FEF79" w14:textId="77777777" w:rsidR="007E38C7" w:rsidRDefault="007E38C7" w:rsidP="006B255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1E3"/>
    <w:rsid w:val="00565E16"/>
    <w:rsid w:val="006B2551"/>
    <w:rsid w:val="007E38C7"/>
    <w:rsid w:val="00AB23BC"/>
    <w:rsid w:val="00D605A0"/>
    <w:rsid w:val="00D921E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C91D620"/>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6B2551"/>
    <w:pPr>
      <w:tabs>
        <w:tab w:val="center" w:pos="4680"/>
        <w:tab w:val="right" w:pos="9360"/>
      </w:tabs>
    </w:pPr>
  </w:style>
  <w:style w:type="character" w:customStyle="1" w:styleId="FooterChar">
    <w:name w:val="Footer Char"/>
    <w:basedOn w:val="DefaultParagraphFont"/>
    <w:link w:val="Footer"/>
    <w:uiPriority w:val="99"/>
    <w:rsid w:val="006B2551"/>
  </w:style>
  <w:style w:type="character" w:styleId="PageNumber">
    <w:name w:val="page number"/>
    <w:basedOn w:val="DefaultParagraphFont"/>
    <w:uiPriority w:val="99"/>
    <w:semiHidden/>
    <w:unhideWhenUsed/>
    <w:rsid w:val="006B2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9470279">
      <w:bodyDiv w:val="1"/>
      <w:marLeft w:val="0"/>
      <w:marRight w:val="0"/>
      <w:marTop w:val="0"/>
      <w:marBottom w:val="0"/>
      <w:divBdr>
        <w:top w:val="none" w:sz="0" w:space="0" w:color="auto"/>
        <w:left w:val="none" w:sz="0" w:space="0" w:color="auto"/>
        <w:bottom w:val="none" w:sz="0" w:space="0" w:color="auto"/>
        <w:right w:val="none" w:sz="0" w:space="0" w:color="auto"/>
      </w:divBdr>
    </w:div>
    <w:div w:id="1279337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GgvojYeuZg3R0xcm2g4cBsg7ew==">CgMxLjA4AHIhMTJmYTBrQmhiV3dqQmVsbkwzalo3cF9vWFYyRXFuSFFQ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4406</Words>
  <Characters>25120</Characters>
  <Application>Microsoft Office Word</Application>
  <DocSecurity>0</DocSecurity>
  <Lines>209</Lines>
  <Paragraphs>58</Paragraphs>
  <ScaleCrop>false</ScaleCrop>
  <Company/>
  <LinksUpToDate>false</LinksUpToDate>
  <CharactersWithSpaces>29468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TurboScribe.ai</dc:creator>
  <cp:lastModifiedBy>Cynthia Febrina Maharani</cp:lastModifiedBy>
  <cp:revision>3</cp:revision>
  <dcterms:created xsi:type="dcterms:W3CDTF">2026-08-31T02:11:00Z</dcterms:created>
  <dcterms:modified xsi:type="dcterms:W3CDTF">2026-08-31T15:14:00Z</dcterms:modified>
</cp:coreProperties>
</file>