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0867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Synthesis and Application of a Thiadiazole-Based Schiff Base pH Fluorescent Probe</w:t>
      </w:r>
    </w:p>
    <w:p w14:paraId="39D4442D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</w:rPr>
        <w:t>Yuting Liu</w:t>
      </w:r>
      <w:r>
        <w:rPr>
          <w:rFonts w:hint="eastAsia" w:ascii="Times New Roman" w:hAnsi="Times New Roman"/>
          <w:vertAlign w:val="superscript"/>
        </w:rPr>
        <w:t xml:space="preserve"> a</w:t>
      </w:r>
      <w:r>
        <w:rPr>
          <w:rFonts w:ascii="Times New Roman" w:hAnsi="Times New Roman"/>
        </w:rPr>
        <w:t xml:space="preserve">*, </w:t>
      </w:r>
      <w:r>
        <w:rPr>
          <w:rFonts w:hint="eastAsia" w:ascii="Times New Roman" w:hAnsi="Times New Roman"/>
        </w:rPr>
        <w:t>Jiale He</w:t>
      </w:r>
      <w:r>
        <w:rPr>
          <w:rFonts w:hint="eastAsia"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  <w:vertAlign w:val="superscript"/>
        </w:rPr>
        <w:t>a</w:t>
      </w:r>
      <w:r>
        <w:rPr>
          <w:rFonts w:hint="eastAsia" w:ascii="Times New Roman" w:hAnsi="Times New Roman"/>
        </w:rPr>
        <w:t xml:space="preserve">, </w:t>
      </w:r>
      <w:r>
        <w:rPr>
          <w:rFonts w:ascii="Times New Roman" w:hAnsi="Times New Roman"/>
        </w:rPr>
        <w:t>Dawei Yin</w:t>
      </w:r>
      <w:r>
        <w:rPr>
          <w:rFonts w:hint="eastAsia" w:ascii="Times New Roman" w:hAnsi="Times New Roman"/>
          <w:vertAlign w:val="superscript"/>
        </w:rPr>
        <w:t xml:space="preserve"> b</w:t>
      </w:r>
      <w:r>
        <w:rPr>
          <w:rFonts w:ascii="Times New Roman" w:hAnsi="Times New Roman"/>
        </w:rPr>
        <w:t>,</w:t>
      </w:r>
      <w:r>
        <w:rPr>
          <w:rFonts w:hint="eastAsia" w:ascii="Times New Roman" w:hAnsi="Times New Roman"/>
        </w:rPr>
        <w:t xml:space="preserve"> Liangyan </w:t>
      </w:r>
      <w:r>
        <w:rPr>
          <w:rFonts w:ascii="Times New Roman" w:hAnsi="Times New Roman"/>
        </w:rPr>
        <w:t>Qiao</w:t>
      </w:r>
      <w:r>
        <w:rPr>
          <w:rFonts w:hint="eastAsia" w:ascii="Times New Roman" w:hAnsi="Times New Roman"/>
        </w:rPr>
        <w:t>Jiale He</w:t>
      </w:r>
      <w:r>
        <w:rPr>
          <w:rFonts w:hint="eastAsia" w:ascii="Times New Roman" w:hAnsi="Times New Roman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/>
          <w:vertAlign w:val="superscript"/>
        </w:rPr>
        <w:t>a</w:t>
      </w:r>
      <w:r>
        <w:rPr>
          <w:rFonts w:hint="eastAsia" w:ascii="Times New Roman" w:hAnsi="Times New Roman"/>
        </w:rPr>
        <w:t>, Qian Yu</w:t>
      </w:r>
      <w:r>
        <w:rPr>
          <w:rFonts w:hint="eastAsia" w:ascii="Times New Roman" w:hAnsi="Times New Roman"/>
          <w:vertAlign w:val="superscript"/>
        </w:rPr>
        <w:t xml:space="preserve"> a</w:t>
      </w:r>
      <w:r>
        <w:rPr>
          <w:rFonts w:ascii="Times New Roman" w:hAnsi="Times New Roman"/>
        </w:rPr>
        <w:t xml:space="preserve">, </w:t>
      </w:r>
      <w:r>
        <w:rPr>
          <w:rFonts w:hint="eastAsia" w:ascii="Times New Roman" w:hAnsi="Times New Roman"/>
        </w:rPr>
        <w:t>Shuaiqi Wang</w:t>
      </w:r>
      <w:r>
        <w:rPr>
          <w:rFonts w:hint="eastAsia" w:ascii="Times New Roman" w:hAnsi="Times New Roman"/>
          <w:vertAlign w:val="superscript"/>
        </w:rPr>
        <w:t xml:space="preserve"> a</w:t>
      </w:r>
    </w:p>
    <w:p w14:paraId="1F484B71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ascii="Times New Roman" w:hAnsi="Times New Roman" w:eastAsia="黑体"/>
          <w:sz w:val="15"/>
          <w:szCs w:val="15"/>
        </w:rPr>
        <w:t xml:space="preserve">Yuting Liu,lyt@sust.edu.cn, </w:t>
      </w:r>
      <w:bookmarkStart w:id="0" w:name="_Hlk136853348"/>
      <w:r>
        <w:rPr>
          <w:rFonts w:ascii="Times New Roman" w:hAnsi="Times New Roman" w:eastAsia="黑体"/>
          <w:sz w:val="15"/>
          <w:szCs w:val="15"/>
        </w:rPr>
        <w:t>Key Laboratory of Chemical Additives for China National Light Industry, College of Chemistry and Chemical Engineering,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</w:t>
      </w:r>
      <w:bookmarkEnd w:id="0"/>
    </w:p>
    <w:p w14:paraId="3382E067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ascii="Times New Roman" w:hAnsi="Times New Roman" w:eastAsia="黑体"/>
          <w:sz w:val="15"/>
          <w:szCs w:val="15"/>
        </w:rPr>
        <w:t>Ji</w:t>
      </w:r>
      <w:r>
        <w:rPr>
          <w:rFonts w:hint="eastAsia" w:ascii="Times New Roman" w:hAnsi="Times New Roman" w:eastAsia="黑体"/>
          <w:sz w:val="15"/>
          <w:szCs w:val="15"/>
        </w:rPr>
        <w:t>ale He</w:t>
      </w:r>
      <w:r>
        <w:rPr>
          <w:rFonts w:ascii="Times New Roman" w:hAnsi="Times New Roman" w:eastAsia="黑体"/>
          <w:sz w:val="15"/>
          <w:szCs w:val="15"/>
        </w:rPr>
        <w:t>,</w:t>
      </w:r>
      <w:r>
        <w:rPr>
          <w:rFonts w:hint="eastAsia" w:ascii="Times New Roman" w:hAnsi="Times New Roman" w:eastAsia="黑体"/>
          <w:sz w:val="15"/>
          <w:szCs w:val="15"/>
        </w:rPr>
        <w:t xml:space="preserve"> 25081107</w:t>
      </w:r>
      <w:r>
        <w:rPr>
          <w:rFonts w:hint="eastAsia" w:ascii="Times New Roman" w:hAnsi="Times New Roman" w:eastAsia="黑体"/>
          <w:sz w:val="15"/>
          <w:szCs w:val="15"/>
          <w:lang w:val="en-US" w:eastAsia="zh-CN"/>
        </w:rPr>
        <w:t>5</w:t>
      </w:r>
      <w:r>
        <w:rPr>
          <w:rFonts w:ascii="Times New Roman" w:hAnsi="Times New Roman" w:eastAsia="黑体"/>
          <w:sz w:val="15"/>
          <w:szCs w:val="15"/>
        </w:rPr>
        <w:t>@sust.edu.cn, Key Laboratory of Chemical Additives for China National Light Industry, College of Chemistry and Chemical Engineering,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</w:t>
      </w:r>
    </w:p>
    <w:p w14:paraId="3EE7ABA8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ascii="Times New Roman" w:hAnsi="Times New Roman" w:eastAsia="黑体"/>
          <w:sz w:val="15"/>
          <w:szCs w:val="15"/>
        </w:rPr>
        <w:t>Dawei Yin,yindawei@sust.edu.cn, .Institute of Frontier Science and Technology transfer,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China.</w:t>
      </w:r>
    </w:p>
    <w:p w14:paraId="58B11682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hint="eastAsia" w:ascii="Times New Roman" w:hAnsi="Times New Roman" w:eastAsia="黑体"/>
          <w:sz w:val="15"/>
          <w:szCs w:val="15"/>
        </w:rPr>
        <w:t>Liangyan Qiao</w:t>
      </w:r>
      <w:bookmarkStart w:id="10" w:name="_GoBack"/>
      <w:bookmarkEnd w:id="10"/>
      <w:r>
        <w:rPr>
          <w:rFonts w:ascii="Times New Roman" w:hAnsi="Times New Roman" w:eastAsia="黑体"/>
          <w:sz w:val="15"/>
          <w:szCs w:val="15"/>
        </w:rPr>
        <w:t>,</w:t>
      </w:r>
      <w:bookmarkStart w:id="1" w:name="_Hlk136853635"/>
      <w:r>
        <w:rPr>
          <w:rFonts w:hint="eastAsia" w:ascii="Times New Roman" w:hAnsi="Times New Roman" w:eastAsia="黑体"/>
          <w:sz w:val="15"/>
          <w:szCs w:val="15"/>
        </w:rPr>
        <w:t xml:space="preserve"> 25081107</w:t>
      </w:r>
      <w:r>
        <w:rPr>
          <w:rFonts w:hint="eastAsia" w:ascii="Times New Roman" w:hAnsi="Times New Roman" w:eastAsia="黑体"/>
          <w:sz w:val="15"/>
          <w:szCs w:val="15"/>
          <w:lang w:val="en-US" w:eastAsia="zh-CN"/>
        </w:rPr>
        <w:t>6</w:t>
      </w:r>
      <w:r>
        <w:rPr>
          <w:rFonts w:ascii="Times New Roman" w:hAnsi="Times New Roman" w:eastAsia="黑体"/>
          <w:sz w:val="15"/>
          <w:szCs w:val="15"/>
        </w:rPr>
        <w:t>@sust.edu.cn</w:t>
      </w:r>
      <w:r>
        <w:rPr>
          <w:rFonts w:hint="eastAsia" w:ascii="Times New Roman" w:hAnsi="Times New Roman" w:eastAsia="黑体"/>
          <w:sz w:val="15"/>
          <w:szCs w:val="15"/>
        </w:rPr>
        <w:t>,</w:t>
      </w:r>
      <w:r>
        <w:rPr>
          <w:rFonts w:ascii="Times New Roman" w:hAnsi="Times New Roman" w:eastAsia="黑体"/>
          <w:sz w:val="15"/>
          <w:szCs w:val="15"/>
        </w:rPr>
        <w:t xml:space="preserve"> Key Laboratory of Chemical Additives for China National Light Industry, College of Chemistry and Chemical Engineering,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</w:t>
      </w:r>
      <w:bookmarkEnd w:id="1"/>
    </w:p>
    <w:p w14:paraId="1CB96833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hint="eastAsia" w:ascii="Times New Roman" w:hAnsi="Times New Roman" w:eastAsia="黑体"/>
          <w:sz w:val="15"/>
          <w:szCs w:val="15"/>
        </w:rPr>
        <w:t>Qian Yu</w:t>
      </w:r>
      <w:r>
        <w:rPr>
          <w:rFonts w:ascii="Times New Roman" w:hAnsi="Times New Roman" w:eastAsia="黑体"/>
          <w:sz w:val="15"/>
          <w:szCs w:val="15"/>
        </w:rPr>
        <w:t>,</w:t>
      </w:r>
      <w:bookmarkStart w:id="2" w:name="_Hlk227858260"/>
      <w:r>
        <w:rPr>
          <w:rFonts w:hint="eastAsia" w:ascii="Times New Roman" w:hAnsi="Times New Roman" w:eastAsia="黑体"/>
          <w:sz w:val="15"/>
          <w:szCs w:val="15"/>
        </w:rPr>
        <w:t xml:space="preserve"> 250811028</w:t>
      </w:r>
      <w:r>
        <w:rPr>
          <w:rFonts w:ascii="Times New Roman" w:hAnsi="Times New Roman" w:eastAsia="黑体"/>
          <w:sz w:val="15"/>
          <w:szCs w:val="15"/>
        </w:rPr>
        <w:t>@sust.edu.cn</w:t>
      </w:r>
      <w:bookmarkEnd w:id="2"/>
      <w:r>
        <w:rPr>
          <w:rFonts w:ascii="Times New Roman" w:hAnsi="Times New Roman" w:eastAsia="黑体"/>
          <w:sz w:val="15"/>
          <w:szCs w:val="15"/>
        </w:rPr>
        <w:t>, Key Laboratory of Chemical Additives for China National Light Industry, College of Chemistry and Chemical Engineering,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</w:t>
      </w:r>
    </w:p>
    <w:p w14:paraId="5F3DC036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hint="eastAsia" w:ascii="Times New Roman" w:hAnsi="Times New Roman" w:eastAsia="黑体"/>
          <w:sz w:val="15"/>
          <w:szCs w:val="15"/>
        </w:rPr>
        <w:t xml:space="preserve">Shuaiqi </w:t>
      </w:r>
      <w:r>
        <w:rPr>
          <w:rFonts w:ascii="Times New Roman" w:hAnsi="Times New Roman" w:eastAsia="黑体"/>
          <w:sz w:val="15"/>
          <w:szCs w:val="15"/>
        </w:rPr>
        <w:t>Wang,</w:t>
      </w:r>
      <w:r>
        <w:rPr>
          <w:rFonts w:hint="eastAsia" w:ascii="Times New Roman" w:hAnsi="Times New Roman" w:eastAsia="黑体"/>
          <w:sz w:val="15"/>
          <w:szCs w:val="15"/>
        </w:rPr>
        <w:t xml:space="preserve"> 250811061</w:t>
      </w:r>
      <w:r>
        <w:rPr>
          <w:rFonts w:ascii="Times New Roman" w:hAnsi="Times New Roman" w:eastAsia="黑体"/>
          <w:sz w:val="15"/>
          <w:szCs w:val="15"/>
        </w:rPr>
        <w:t xml:space="preserve">@sust.edu.cn , </w:t>
      </w:r>
      <w:bookmarkStart w:id="3" w:name="_Hlk136853418"/>
      <w:r>
        <w:rPr>
          <w:rFonts w:ascii="Times New Roman" w:hAnsi="Times New Roman" w:eastAsia="黑体"/>
          <w:sz w:val="15"/>
          <w:szCs w:val="15"/>
        </w:rPr>
        <w:t>Key Laboratory of Chemical Additives for China National Light Industry, College of Chemistry and Chemical Engineering, Shaanxi University of Science</w:t>
      </w:r>
      <w:r>
        <w:rPr>
          <w:rFonts w:hint="eastAsia" w:ascii="Times New Roman" w:hAnsi="Times New Roman" w:eastAsia="黑体"/>
          <w:sz w:val="15"/>
          <w:szCs w:val="15"/>
        </w:rPr>
        <w:t>＆</w:t>
      </w:r>
      <w:r>
        <w:rPr>
          <w:rFonts w:ascii="Times New Roman" w:hAnsi="Times New Roman" w:eastAsia="黑体"/>
          <w:sz w:val="15"/>
          <w:szCs w:val="15"/>
        </w:rPr>
        <w:t>Technology, Xi`an 710021, China</w:t>
      </w:r>
      <w:bookmarkEnd w:id="3"/>
    </w:p>
    <w:p w14:paraId="7176D471">
      <w:pPr>
        <w:rPr>
          <w:rFonts w:ascii="Times New Roman" w:hAnsi="Times New Roman" w:eastAsia="黑体"/>
          <w:sz w:val="15"/>
          <w:szCs w:val="15"/>
        </w:rPr>
      </w:pPr>
      <w:r>
        <w:rPr>
          <w:rFonts w:ascii="Times New Roman" w:hAnsi="Times New Roman" w:eastAsia="黑体"/>
          <w:sz w:val="15"/>
          <w:szCs w:val="15"/>
        </w:rPr>
        <w:br w:type="page"/>
      </w:r>
    </w:p>
    <w:p w14:paraId="358D2D61">
      <w:pPr>
        <w:spacing w:line="360" w:lineRule="exact"/>
        <w:jc w:val="center"/>
        <w:rPr>
          <w:rFonts w:ascii="Times New Roman" w:hAnsi="Times New Roman" w:eastAsia="黑体"/>
          <w:sz w:val="15"/>
          <w:szCs w:val="15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Synthesis and Application of a Thiadiazole-Based Schiff Base pH Fluorescent Probe</w:t>
      </w:r>
    </w:p>
    <w:sdt>
      <w:sdtP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id w:val="147468269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Segoe UI Emoji" w:cs="Times New Roman"/>
          <w:bCs/>
          <w:i w:val="0"/>
          <w:iCs w:val="0"/>
          <w:caps w:val="0"/>
          <w:color w:val="000000"/>
          <w:spacing w:val="0"/>
          <w:kern w:val="2"/>
          <w:sz w:val="21"/>
          <w:szCs w:val="28"/>
          <w:lang w:val="en-US" w:eastAsia="zh-CN" w:bidi="ar-SA"/>
        </w:rPr>
      </w:sdtEndPr>
      <w:sdtContent>
        <w:p w14:paraId="1376832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eastAsia="宋体" w:cs="Times New Roman"/>
              <w:kern w:val="2"/>
              <w:sz w:val="24"/>
              <w:szCs w:val="24"/>
              <w:lang w:val="en-US" w:eastAsia="zh-CN" w:bidi="ar-SA"/>
            </w:rPr>
            <w:t>contents</w:t>
          </w:r>
        </w:p>
        <w:p w14:paraId="292E75E8">
          <w:pPr>
            <w:pStyle w:val="3"/>
            <w:tabs>
              <w:tab w:val="right" w:leader="dot" w:pos="8306"/>
            </w:tabs>
          </w:pPr>
          <w:r>
            <w:rPr>
              <w:rFonts w:hint="default" w:ascii="Times New Roman" w:hAnsi="Times New Roman" w:eastAsia="Segoe UI Emoji" w:cs="Times New Roman"/>
              <w:b/>
              <w:bCs/>
              <w:i w:val="0"/>
              <w:iCs w:val="0"/>
              <w:caps w:val="0"/>
              <w:color w:val="000000"/>
              <w:spacing w:val="0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/>
              <w:bCs/>
              <w:i w:val="0"/>
              <w:iCs w:val="0"/>
              <w:caps w:val="0"/>
              <w:color w:val="000000"/>
              <w:spacing w:val="0"/>
              <w:sz w:val="28"/>
              <w:szCs w:val="28"/>
            </w:rPr>
            <w:instrText xml:space="preserve">TOC \o "1-1" \h \u </w:instrText>
          </w:r>
          <w:r>
            <w:rPr>
              <w:rFonts w:hint="default" w:ascii="Times New Roman" w:hAnsi="Times New Roman" w:eastAsia="Segoe UI Emoji" w:cs="Times New Roman"/>
              <w:b/>
              <w:bCs/>
              <w:i w:val="0"/>
              <w:iCs w:val="0"/>
              <w:caps w:val="0"/>
              <w:color w:val="000000"/>
              <w:spacing w:val="0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_Toc2529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 S</w:t>
          </w:r>
          <w:r>
            <w:rPr>
              <w:rFonts w:hint="eastAsia"/>
              <w:lang w:val="en-US" w:eastAsia="zh-CN"/>
            </w:rPr>
            <w:t>1</w:t>
          </w:r>
          <w:r>
            <w:rPr>
              <w:rFonts w:hint="eastAsia"/>
            </w:rPr>
            <w:t>.</w:t>
          </w:r>
          <w:r>
            <w:tab/>
          </w:r>
          <w:r>
            <w:fldChar w:fldCharType="begin"/>
          </w:r>
          <w:r>
            <w:instrText xml:space="preserve"> PAGEREF _Toc2529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4A6711E3">
          <w:pPr>
            <w:pStyle w:val="3"/>
            <w:tabs>
              <w:tab w:val="right" w:leader="dot" w:pos="8306"/>
            </w:tabs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_Toc32232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 S2.</w:t>
          </w:r>
          <w:r>
            <w:tab/>
          </w:r>
          <w:r>
            <w:fldChar w:fldCharType="begin"/>
          </w:r>
          <w:r>
            <w:instrText xml:space="preserve"> PAGEREF _Toc32232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6365D2BD">
          <w:pPr>
            <w:pStyle w:val="3"/>
            <w:tabs>
              <w:tab w:val="right" w:leader="dot" w:pos="8306"/>
            </w:tabs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_Toc31972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 S</w:t>
          </w:r>
          <w:r>
            <w:rPr>
              <w:rFonts w:hint="eastAsia"/>
              <w:lang w:val="en-US" w:eastAsia="zh-CN"/>
            </w:rPr>
            <w:t>3</w:t>
          </w:r>
          <w:r>
            <w:rPr>
              <w:rFonts w:hint="eastAsia"/>
            </w:rPr>
            <w:t>.</w:t>
          </w:r>
          <w:r>
            <w:tab/>
          </w:r>
          <w:r>
            <w:fldChar w:fldCharType="begin"/>
          </w:r>
          <w:r>
            <w:instrText xml:space="preserve"> PAGEREF _Toc31972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3F7C7A84">
          <w:pPr>
            <w:pStyle w:val="3"/>
            <w:tabs>
              <w:tab w:val="right" w:leader="dot" w:pos="8306"/>
            </w:tabs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_Toc28714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</w:t>
          </w:r>
          <w:r>
            <w:rPr>
              <w:rFonts w:hint="eastAsia"/>
              <w:lang w:val="en-US" w:eastAsia="zh-CN"/>
            </w:rPr>
            <w:t xml:space="preserve"> </w:t>
          </w:r>
          <w:r>
            <w:rPr>
              <w:rFonts w:hint="eastAsia"/>
            </w:rPr>
            <w:t>S</w:t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/>
            </w:rPr>
            <w:t>.</w:t>
          </w:r>
          <w:r>
            <w:tab/>
          </w:r>
          <w:r>
            <w:fldChar w:fldCharType="begin"/>
          </w:r>
          <w:r>
            <w:instrText xml:space="preserve"> PAGEREF _Toc28714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33A67B1B">
          <w:pPr>
            <w:pStyle w:val="3"/>
            <w:tabs>
              <w:tab w:val="right" w:leader="dot" w:pos="8306"/>
            </w:tabs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_Toc344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</w:t>
          </w:r>
          <w:r>
            <w:rPr>
              <w:rFonts w:hint="eastAsia"/>
              <w:lang w:val="en-US" w:eastAsia="zh-CN"/>
            </w:rPr>
            <w:t xml:space="preserve"> </w:t>
          </w:r>
          <w:r>
            <w:rPr>
              <w:rFonts w:hint="eastAsia"/>
            </w:rPr>
            <w:t>S</w:t>
          </w:r>
          <w:r>
            <w:rPr>
              <w:rFonts w:hint="eastAsia"/>
              <w:lang w:val="en-US" w:eastAsia="zh-CN"/>
            </w:rPr>
            <w:t>5.</w:t>
          </w:r>
          <w:r>
            <w:tab/>
          </w:r>
          <w:r>
            <w:fldChar w:fldCharType="begin"/>
          </w:r>
          <w:r>
            <w:instrText xml:space="preserve"> PAGEREF _Toc344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28C04DF5">
          <w:pPr>
            <w:pStyle w:val="3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begin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instrText xml:space="preserve"> HYPERLINK \l _Toc6593 </w:instrText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spacing w:val="0"/>
              <w:szCs w:val="28"/>
            </w:rPr>
            <w:fldChar w:fldCharType="separate"/>
          </w:r>
          <w:r>
            <w:rPr>
              <w:rFonts w:hint="eastAsia"/>
            </w:rPr>
            <w:t>Figure</w:t>
          </w:r>
          <w:r>
            <w:rPr>
              <w:rFonts w:hint="eastAsia"/>
              <w:lang w:val="en-US" w:eastAsia="zh-CN"/>
            </w:rPr>
            <w:t xml:space="preserve"> </w:t>
          </w:r>
          <w:r>
            <w:rPr>
              <w:rFonts w:hint="eastAsia"/>
            </w:rPr>
            <w:t>S</w:t>
          </w:r>
          <w:r>
            <w:rPr>
              <w:rFonts w:hint="eastAsia"/>
              <w:lang w:val="en-US" w:eastAsia="zh-CN"/>
            </w:rPr>
            <w:t>6.</w:t>
          </w:r>
          <w:r>
            <w:tab/>
          </w:r>
          <w:r>
            <w:fldChar w:fldCharType="begin"/>
          </w:r>
          <w:r>
            <w:instrText xml:space="preserve"> PAGEREF _Toc6593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  <w:p w14:paraId="38CAAF67">
          <w:pP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kern w:val="2"/>
              <w:sz w:val="21"/>
              <w:szCs w:val="28"/>
              <w:lang w:val="en-US" w:eastAsia="zh-CN" w:bidi="ar-SA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default" w:ascii="Times New Roman" w:hAnsi="Times New Roman" w:eastAsia="Segoe UI Emoji" w:cs="Times New Roman"/>
              <w:bCs/>
              <w:i w:val="0"/>
              <w:iCs w:val="0"/>
              <w:caps w:val="0"/>
              <w:color w:val="000000"/>
              <w:spacing w:val="0"/>
              <w:szCs w:val="28"/>
            </w:rPr>
            <w:fldChar w:fldCharType="end"/>
          </w:r>
        </w:p>
      </w:sdtContent>
    </w:sdt>
    <w:p w14:paraId="19F6406A">
      <w:pPr>
        <w:rPr>
          <w:rFonts w:hint="default" w:ascii="Times New Roman" w:hAnsi="Times New Roman" w:eastAsia="Segoe UI Emoji" w:cs="Times New Roman"/>
          <w:bCs/>
          <w:i w:val="0"/>
          <w:iCs w:val="0"/>
          <w:caps w:val="0"/>
          <w:color w:val="000000"/>
          <w:spacing w:val="0"/>
          <w:kern w:val="2"/>
          <w:sz w:val="21"/>
          <w:szCs w:val="28"/>
          <w:lang w:val="en-US" w:eastAsia="zh-CN" w:bidi="ar-SA"/>
        </w:rPr>
      </w:pPr>
    </w:p>
    <w:p w14:paraId="6A9DF6F2">
      <w:r>
        <w:drawing>
          <wp:inline distT="0" distB="0" distL="114300" distR="114300">
            <wp:extent cx="5267325" cy="4431665"/>
            <wp:effectExtent l="0" t="0" r="5715" b="317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A90B">
      <w:pPr>
        <w:rPr>
          <w:rFonts w:hint="eastAsia" w:ascii="Times New Roman" w:hAnsi="Times New Roman" w:cs="Times New Roman"/>
          <w:sz w:val="24"/>
          <w:szCs w:val="24"/>
        </w:rPr>
      </w:pPr>
      <w:bookmarkStart w:id="4" w:name="_Toc2529"/>
      <w:r>
        <w:rPr>
          <w:rStyle w:val="7"/>
          <w:rFonts w:hint="eastAsia"/>
        </w:rPr>
        <w:t>Figure S</w:t>
      </w:r>
      <w:r>
        <w:rPr>
          <w:rStyle w:val="7"/>
          <w:rFonts w:hint="eastAsia"/>
          <w:lang w:val="en-US" w:eastAsia="zh-CN"/>
        </w:rPr>
        <w:t>1</w:t>
      </w:r>
      <w:r>
        <w:rPr>
          <w:rStyle w:val="7"/>
          <w:rFonts w:hint="eastAsia"/>
        </w:rPr>
        <w:t>.</w:t>
      </w:r>
      <w:bookmarkEnd w:id="4"/>
      <w:r>
        <w:rPr>
          <w:rFonts w:hint="eastAsia" w:ascii="Times New Roman" w:hAnsi="Times New Roman" w:cs="Times New Roman"/>
          <w:sz w:val="24"/>
          <w:szCs w:val="24"/>
        </w:rPr>
        <w:t>FT-IR</w:t>
      </w:r>
      <w:r>
        <w:rPr>
          <w:rFonts w:ascii="Times New Roman" w:hAnsi="Times New Roman" w:cs="Times New Roman"/>
          <w:sz w:val="24"/>
          <w:szCs w:val="24"/>
        </w:rPr>
        <w:t xml:space="preserve"> spectra of 5-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pheny</w:t>
      </w:r>
      <w:r>
        <w:rPr>
          <w:rFonts w:ascii="Times New Roman" w:hAnsi="Times New Roman" w:cs="Times New Roman"/>
          <w:sz w:val="24"/>
          <w:szCs w:val="24"/>
        </w:rPr>
        <w:t>l-1,3,4-thiadiazol-2-amine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2946A1CC">
      <w:pPr>
        <w:rPr>
          <w:rFonts w:hint="eastAsia"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5264785" cy="3673475"/>
            <wp:effectExtent l="0" t="0" r="8255" b="1460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6EC6">
      <w:pPr>
        <w:rPr>
          <w:rFonts w:hint="eastAsia" w:ascii="Times New Roman" w:hAnsi="Times New Roman" w:cs="Times New Roman"/>
          <w:sz w:val="24"/>
          <w:szCs w:val="24"/>
        </w:rPr>
      </w:pPr>
      <w:bookmarkStart w:id="5" w:name="_Toc32232"/>
      <w:r>
        <w:rPr>
          <w:rStyle w:val="7"/>
          <w:rFonts w:hint="eastAsia"/>
        </w:rPr>
        <w:t>Figure S2.</w:t>
      </w:r>
      <w:bookmarkEnd w:id="5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H NMR spectra of 5-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pheny</w:t>
      </w:r>
      <w:r>
        <w:rPr>
          <w:rFonts w:ascii="Times New Roman" w:hAnsi="Times New Roman" w:cs="Times New Roman"/>
          <w:sz w:val="24"/>
          <w:szCs w:val="24"/>
        </w:rPr>
        <w:t>l-1,3,4-thiadiazol-2-amine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0C9E9EE1">
      <w:pPr>
        <w:rPr>
          <w:rFonts w:hint="eastAsia" w:ascii="Times New Roman" w:hAnsi="Times New Roman" w:cs="Times New Roman"/>
          <w:sz w:val="24"/>
          <w:szCs w:val="24"/>
        </w:rPr>
      </w:pPr>
    </w:p>
    <w:p w14:paraId="5ED45FE5">
      <w:r>
        <w:drawing>
          <wp:inline distT="0" distB="0" distL="114300" distR="114300">
            <wp:extent cx="5267325" cy="4240530"/>
            <wp:effectExtent l="0" t="0" r="5715" b="1143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56462">
      <w:pPr>
        <w:jc w:val="both"/>
        <w:rPr>
          <w:rFonts w:hint="eastAsia" w:ascii="Times New Roman" w:hAnsi="Times New Roman" w:cs="Times New Roman"/>
          <w:sz w:val="24"/>
          <w:szCs w:val="24"/>
        </w:rPr>
      </w:pPr>
      <w:bookmarkStart w:id="6" w:name="_Toc31972"/>
      <w:r>
        <w:rPr>
          <w:rStyle w:val="7"/>
          <w:rFonts w:hint="eastAsia"/>
        </w:rPr>
        <w:t>Figure S</w:t>
      </w:r>
      <w:r>
        <w:rPr>
          <w:rStyle w:val="7"/>
          <w:rFonts w:hint="eastAsia"/>
          <w:lang w:val="en-US" w:eastAsia="zh-CN"/>
        </w:rPr>
        <w:t>3</w:t>
      </w:r>
      <w:r>
        <w:rPr>
          <w:rStyle w:val="7"/>
          <w:rFonts w:hint="eastAsia"/>
        </w:rPr>
        <w:t>.</w:t>
      </w:r>
      <w:bookmarkEnd w:id="6"/>
      <w:r>
        <w:rPr>
          <w:rFonts w:hint="eastAsia" w:ascii="Times New Roman" w:hAnsi="Times New Roman" w:cs="Times New Roman"/>
          <w:sz w:val="24"/>
          <w:szCs w:val="24"/>
        </w:rPr>
        <w:t xml:space="preserve"> FT-IR</w:t>
      </w:r>
      <w:r>
        <w:rPr>
          <w:rFonts w:ascii="Times New Roman" w:hAnsi="Times New Roman" w:cs="Times New Roman"/>
          <w:sz w:val="24"/>
          <w:szCs w:val="24"/>
        </w:rPr>
        <w:t xml:space="preserve"> spectra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(E)-1-phenyl-N-(5-phenyl-1,3,4-thiadiazol-2-yl)methanimine.</w:t>
      </w:r>
    </w:p>
    <w:p w14:paraId="68A6FD53">
      <w:pPr>
        <w:rPr>
          <w:rFonts w:hint="eastAsia" w:eastAsiaTheme="minorEastAsia"/>
          <w:lang w:val="en-US" w:eastAsia="zh-CN"/>
        </w:rPr>
      </w:pPr>
    </w:p>
    <w:p w14:paraId="3735FC0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26380" cy="3686175"/>
            <wp:effectExtent l="0" t="0" r="7620" b="1905"/>
            <wp:docPr id="5" name="图片 5" descr="7.13希夫碱终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.13希夫碱终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13BD">
      <w:pPr>
        <w:rPr>
          <w:rFonts w:hint="eastAsia" w:ascii="Times New Roman" w:hAnsi="Times New Roman" w:cs="Times New Roman"/>
          <w:sz w:val="24"/>
          <w:szCs w:val="24"/>
        </w:rPr>
      </w:pPr>
      <w:bookmarkStart w:id="7" w:name="_Toc28714"/>
      <w:r>
        <w:rPr>
          <w:rStyle w:val="7"/>
          <w:rFonts w:hint="eastAsia"/>
        </w:rPr>
        <w:t>Figure</w:t>
      </w:r>
      <w:r>
        <w:rPr>
          <w:rStyle w:val="7"/>
          <w:rFonts w:hint="eastAsia"/>
          <w:lang w:val="en-US" w:eastAsia="zh-CN"/>
        </w:rPr>
        <w:t xml:space="preserve"> </w:t>
      </w:r>
      <w:r>
        <w:rPr>
          <w:rStyle w:val="7"/>
          <w:rFonts w:hint="eastAsia"/>
        </w:rPr>
        <w:t>S</w:t>
      </w:r>
      <w:r>
        <w:rPr>
          <w:rStyle w:val="7"/>
          <w:rFonts w:hint="eastAsia"/>
          <w:lang w:val="en-US" w:eastAsia="zh-CN"/>
        </w:rPr>
        <w:t>4</w:t>
      </w:r>
      <w:r>
        <w:rPr>
          <w:rStyle w:val="7"/>
          <w:rFonts w:hint="eastAsia"/>
        </w:rPr>
        <w:t>.</w:t>
      </w:r>
      <w:bookmarkEnd w:id="7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NMR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hint="eastAsia" w:ascii="Times New Roman" w:hAnsi="Times New Roman" w:cs="Times New Roman"/>
          <w:sz w:val="24"/>
          <w:szCs w:val="24"/>
        </w:rPr>
        <w:t>(E)-1-phenyl-N-(5-phenyl-1,3,4-thiadiazol-2-yl)methanimine.</w:t>
      </w:r>
    </w:p>
    <w:p w14:paraId="1FE10C3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477385" cy="3489325"/>
            <wp:effectExtent l="0" t="0" r="3175" b="635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C859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8" w:name="_Toc344"/>
      <w:r>
        <w:rPr>
          <w:rStyle w:val="7"/>
          <w:rFonts w:hint="eastAsia"/>
        </w:rPr>
        <w:t>Figure</w:t>
      </w:r>
      <w:r>
        <w:rPr>
          <w:rStyle w:val="7"/>
          <w:rFonts w:hint="eastAsia"/>
          <w:lang w:val="en-US" w:eastAsia="zh-CN"/>
        </w:rPr>
        <w:t xml:space="preserve"> </w:t>
      </w:r>
      <w:r>
        <w:rPr>
          <w:rStyle w:val="7"/>
          <w:rFonts w:hint="eastAsia"/>
        </w:rPr>
        <w:t>S</w:t>
      </w:r>
      <w:r>
        <w:rPr>
          <w:rStyle w:val="7"/>
          <w:rFonts w:hint="eastAsia"/>
          <w:lang w:val="en-US" w:eastAsia="zh-CN"/>
        </w:rPr>
        <w:t>5.</w:t>
      </w:r>
      <w:bookmarkEnd w:id="8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Fluorescence spectra of probe TDP in various pure solvents</w:t>
      </w:r>
    </w:p>
    <w:p w14:paraId="4A0E79D7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478655" cy="3562985"/>
            <wp:effectExtent l="0" t="0" r="1905" b="3175"/>
            <wp:docPr id="2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865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125C8">
      <w:pPr>
        <w:rPr>
          <w:rFonts w:hint="default" w:ascii="Times New Roman" w:hAnsi="Times New Roman" w:cs="Times New Roman"/>
          <w:lang w:val="en-US" w:eastAsia="zh-CN"/>
        </w:rPr>
      </w:pPr>
      <w:bookmarkStart w:id="9" w:name="_Toc6593"/>
      <w:r>
        <w:rPr>
          <w:rStyle w:val="7"/>
          <w:rFonts w:hint="eastAsia"/>
        </w:rPr>
        <w:t>Figure</w:t>
      </w:r>
      <w:r>
        <w:rPr>
          <w:rStyle w:val="7"/>
          <w:rFonts w:hint="eastAsia"/>
          <w:lang w:val="en-US" w:eastAsia="zh-CN"/>
        </w:rPr>
        <w:t xml:space="preserve"> </w:t>
      </w:r>
      <w:r>
        <w:rPr>
          <w:rStyle w:val="7"/>
          <w:rFonts w:hint="eastAsia"/>
        </w:rPr>
        <w:t>S</w:t>
      </w:r>
      <w:r>
        <w:rPr>
          <w:rStyle w:val="7"/>
          <w:rFonts w:hint="eastAsia"/>
          <w:lang w:val="en-US" w:eastAsia="zh-CN"/>
        </w:rPr>
        <w:t>6.</w:t>
      </w:r>
      <w:bookmarkEnd w:id="9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Fluorescence spectra of probe TDP at different DMF/BR ratios</w:t>
      </w:r>
    </w:p>
    <w:p w14:paraId="42807F3F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05444"/>
    <w:rsid w:val="5E5F5F78"/>
    <w:rsid w:val="7D3D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/>
      <w:kern w:val="44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  <w:rPr>
      <w:rFonts w:ascii="Times New Roman" w:hAnsi="Times New Roman"/>
      <w:sz w:val="24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标题 1 Char"/>
    <w:link w:val="2"/>
    <w:qFormat/>
    <w:uiPriority w:val="0"/>
    <w:rPr>
      <w:rFonts w:ascii="Times New Roman" w:hAnsi="Times New Roman" w:eastAsiaTheme="minorEastAsia"/>
      <w:kern w:val="4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264</Words>
  <Characters>1766</Characters>
  <Lines>0</Lines>
  <Paragraphs>0</Paragraphs>
  <TotalTime>5</TotalTime>
  <ScaleCrop>false</ScaleCrop>
  <LinksUpToDate>false</LinksUpToDate>
  <CharactersWithSpaces>1996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2026-07-13T11:29:00Z</dcterms:created>
  <dc:creator>kele</dc:creator>
  <cp:lastModifiedBy>WPS_1678372077</cp:lastModifiedBy>
  <dcterms:modified xsi:type="dcterms:W3CDTF">2026-08-04T12:02:03Z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eyJoZGlkIjoiN2Q2NzhmM2FkOTI3MTYyMTQxYTYwNGFiYjMwMjk3NzMiLCJ1c2VySWQiOiIxNDc5MDkwMDg5In0=</vt:lpwstr>
  </property>
  <property fmtid="{D5CDD505-2E9C-101B-9397-08002B2CF9AE}" pid="4" name="ICV">
    <vt:lpwstr>422C788051FA43CE85B4E8E5862A15D0_12</vt:lpwstr>
  </property>
</Properties>
</file>