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30" w:rsidRPr="005B21B6" w:rsidRDefault="00FC1930" w:rsidP="00CD1419">
      <w:pPr>
        <w:pStyle w:val="BodyText"/>
        <w:ind w:left="834"/>
        <w:rPr>
          <w:sz w:val="20"/>
          <w:szCs w:val="20"/>
        </w:rPr>
      </w:pPr>
      <w:bookmarkStart w:id="0" w:name="_GoBack"/>
      <w:bookmarkEnd w:id="0"/>
    </w:p>
    <w:p w:rsidR="00FC1930" w:rsidRPr="005B21B6" w:rsidRDefault="005C2744">
      <w:pPr>
        <w:pStyle w:val="BodyText"/>
        <w:ind w:left="1664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109" style="width:294.7pt;height:116.85pt;mso-position-horizontal-relative:char;mso-position-vertical-relative:line" coordsize="5894,233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6" type="#_x0000_t75" style="position:absolute;left:17;width:5877;height:2315">
              <v:imagedata r:id="rId7" o:title=""/>
            </v:shape>
            <v:rect id="_x0000_s1115" style="position:absolute;left:5;top:1926;width:405;height:405" stroked="f"/>
            <v:rect id="_x0000_s1114" style="position:absolute;left:5;top:1926;width:405;height:405" filled="f" strokeweight=".5pt"/>
            <v:rect id="_x0000_s1113" style="position:absolute;left:2995;top:1903;width:405;height:426" stroked="f"/>
            <v:rect id="_x0000_s1112" style="position:absolute;left:2995;top:1903;width:405;height:426" filled="f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left:105;top:2055;width:178;height:260" filled="f" stroked="f">
              <v:textbox inset="0,0,0,0">
                <w:txbxContent>
                  <w:p w:rsidR="00FC1930" w:rsidRDefault="00F24B51">
                    <w:pPr>
                      <w:spacing w:line="259" w:lineRule="exact"/>
                      <w:rPr>
                        <w:rFonts w:ascii="Carlito"/>
                        <w:b/>
                        <w:sz w:val="26"/>
                      </w:rPr>
                    </w:pPr>
                    <w:r>
                      <w:rPr>
                        <w:rFonts w:ascii="Carlito"/>
                        <w:b/>
                        <w:w w:val="99"/>
                        <w:sz w:val="26"/>
                      </w:rPr>
                      <w:t>A</w:t>
                    </w:r>
                  </w:p>
                </w:txbxContent>
              </v:textbox>
            </v:shape>
            <v:shape id="_x0000_s1110" type="#_x0000_t202" style="position:absolute;left:3108;top:2034;width:166;height:260" filled="f" stroked="f">
              <v:textbox inset="0,0,0,0">
                <w:txbxContent>
                  <w:p w:rsidR="00FC1930" w:rsidRDefault="00F24B51">
                    <w:pPr>
                      <w:spacing w:line="259" w:lineRule="exact"/>
                      <w:rPr>
                        <w:rFonts w:ascii="Carlito"/>
                        <w:b/>
                        <w:sz w:val="26"/>
                      </w:rPr>
                    </w:pPr>
                    <w:r>
                      <w:rPr>
                        <w:rFonts w:ascii="Carlito"/>
                        <w:b/>
                        <w:w w:val="99"/>
                        <w:sz w:val="26"/>
                      </w:rPr>
                      <w:t>B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C1930" w:rsidRPr="005B21B6" w:rsidRDefault="00F24B51">
      <w:pPr>
        <w:spacing w:line="238" w:lineRule="exact"/>
        <w:ind w:left="112"/>
        <w:rPr>
          <w:sz w:val="20"/>
          <w:szCs w:val="20"/>
        </w:rPr>
      </w:pPr>
      <w:r w:rsidRPr="005B21B6">
        <w:rPr>
          <w:b/>
          <w:sz w:val="20"/>
          <w:szCs w:val="20"/>
        </w:rPr>
        <w:t xml:space="preserve">Plate,1 Lesions on Inculcated Chicken Embryos: </w:t>
      </w:r>
      <w:r w:rsidRPr="005B21B6">
        <w:rPr>
          <w:sz w:val="20"/>
          <w:szCs w:val="20"/>
        </w:rPr>
        <w:t>Fig. a: Photomicrographs of +ve control embryo</w:t>
      </w:r>
    </w:p>
    <w:p w:rsidR="00FC1930" w:rsidRPr="005B21B6" w:rsidRDefault="00F24B51">
      <w:pPr>
        <w:spacing w:before="18" w:line="259" w:lineRule="auto"/>
        <w:ind w:left="112" w:right="1642"/>
        <w:rPr>
          <w:sz w:val="20"/>
          <w:szCs w:val="20"/>
        </w:rPr>
      </w:pPr>
      <w:r w:rsidRPr="005B21B6">
        <w:rPr>
          <w:sz w:val="20"/>
          <w:szCs w:val="20"/>
        </w:rPr>
        <w:t>and dwarfed dead embryo 2-5 days PI with IBDV showing edema and hemorrhages. Fig. b: Photomicrographs of CAM showing petechial hemorrhages (arrow).</w:t>
      </w:r>
    </w:p>
    <w:p w:rsidR="00FC1930" w:rsidRPr="005B21B6" w:rsidRDefault="005C2744">
      <w:pPr>
        <w:pStyle w:val="BodyText"/>
        <w:ind w:left="1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089" style="width:437.95pt;height:230.4pt;mso-position-horizontal-relative:char;mso-position-vertical-relative:line" coordsize="8759,4608">
            <v:shape id="_x0000_s1108" type="#_x0000_t75" style="position:absolute;left:4;width:8755;height:4608">
              <v:imagedata r:id="rId8" o:title=""/>
            </v:shape>
            <v:rect id="_x0000_s1107" style="position:absolute;left:5;top:1868;width:375;height:360" stroked="f"/>
            <v:rect id="_x0000_s1106" style="position:absolute;left:5;top:1868;width:375;height:360" filled="f" strokeweight=".5pt"/>
            <v:rect id="_x0000_s1105" style="position:absolute;left:2981;top:1880;width:375;height:360" stroked="f"/>
            <v:rect id="_x0000_s1104" style="position:absolute;left:2981;top:1880;width:375;height:360" filled="f" strokeweight=".5pt"/>
            <v:rect id="_x0000_s1103" style="position:absolute;left:5903;top:1863;width:375;height:360" stroked="f"/>
            <v:rect id="_x0000_s1102" style="position:absolute;left:5903;top:1863;width:375;height:360" filled="f" strokeweight=".5pt"/>
            <v:rect id="_x0000_s1101" style="position:absolute;left:5;top:4234;width:375;height:360" stroked="f"/>
            <v:rect id="_x0000_s1100" style="position:absolute;left:5;top:4234;width:375;height:360" filled="f" strokeweight=".5pt"/>
            <v:rect id="_x0000_s1099" style="position:absolute;left:3070;top:4233;width:375;height:360" stroked="f"/>
            <v:rect id="_x0000_s1098" style="position:absolute;left:3070;top:4233;width:375;height:360" filled="f" strokeweight=".5pt"/>
            <v:rect id="_x0000_s1097" style="position:absolute;left:6032;top:4236;width:375;height:360" stroked="f"/>
            <v:rect id="_x0000_s1096" style="position:absolute;left:6032;top:4236;width:375;height:360" filled="f" strokeweight=".5pt"/>
            <v:shape id="_x0000_s1095" type="#_x0000_t202" style="position:absolute;left:117;top:1991;width:137;height:221" filled="f" stroked="f">
              <v:textbox inset="0,0,0,0">
                <w:txbxContent>
                  <w:p w:rsidR="00FC1930" w:rsidRDefault="00F24B51">
                    <w:pPr>
                      <w:spacing w:line="221" w:lineRule="exac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C</w:t>
                    </w:r>
                  </w:p>
                </w:txbxContent>
              </v:textbox>
            </v:shape>
            <v:shape id="_x0000_s1094" type="#_x0000_t202" style="position:absolute;left:3072;top:2003;width:160;height:221" filled="f" stroked="f">
              <v:textbox inset="0,0,0,0">
                <w:txbxContent>
                  <w:p w:rsidR="00FC1930" w:rsidRDefault="00F24B51">
                    <w:pPr>
                      <w:spacing w:line="221" w:lineRule="exac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D</w:t>
                    </w:r>
                  </w:p>
                </w:txbxContent>
              </v:textbox>
            </v:shape>
            <v:shape id="_x0000_s1093" type="#_x0000_t202" style="position:absolute;left:6024;top:1986;width:128;height:221" filled="f" stroked="f">
              <v:textbox inset="0,0,0,0">
                <w:txbxContent>
                  <w:p w:rsidR="00FC1930" w:rsidRDefault="00F24B51">
                    <w:pPr>
                      <w:spacing w:line="221" w:lineRule="exac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E</w:t>
                    </w:r>
                  </w:p>
                </w:txbxContent>
              </v:textbox>
            </v:shape>
            <v:shape id="_x0000_s1092" type="#_x0000_t202" style="position:absolute;left:133;top:4358;width:122;height:221" filled="f" stroked="f">
              <v:textbox inset="0,0,0,0">
                <w:txbxContent>
                  <w:p w:rsidR="00FC1930" w:rsidRDefault="00F24B51">
                    <w:pPr>
                      <w:spacing w:line="221" w:lineRule="exac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F</w:t>
                    </w:r>
                  </w:p>
                </w:txbxContent>
              </v:textbox>
            </v:shape>
            <v:shape id="_x0000_s1091" type="#_x0000_t202" style="position:absolute;left:3160;top:4355;width:161;height:221" filled="f" stroked="f">
              <v:textbox inset="0,0,0,0">
                <w:txbxContent>
                  <w:p w:rsidR="00FC1930" w:rsidRDefault="00F24B51">
                    <w:pPr>
                      <w:spacing w:line="221" w:lineRule="exac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G</w:t>
                    </w:r>
                  </w:p>
                </w:txbxContent>
              </v:textbox>
            </v:shape>
            <v:shape id="_x0000_s1090" type="#_x0000_t202" style="position:absolute;left:6122;top:4360;width:160;height:221" filled="f" stroked="f">
              <v:textbox inset="0,0,0,0">
                <w:txbxContent>
                  <w:p w:rsidR="00FC1930" w:rsidRDefault="00F24B51">
                    <w:pPr>
                      <w:spacing w:line="221" w:lineRule="exac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H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C1930" w:rsidRPr="005B21B6" w:rsidRDefault="00F24B51">
      <w:pPr>
        <w:spacing w:line="240" w:lineRule="exact"/>
        <w:ind w:left="112"/>
        <w:rPr>
          <w:b/>
          <w:sz w:val="20"/>
          <w:szCs w:val="20"/>
        </w:rPr>
      </w:pPr>
      <w:r w:rsidRPr="005B21B6">
        <w:rPr>
          <w:b/>
          <w:sz w:val="20"/>
          <w:szCs w:val="20"/>
        </w:rPr>
        <w:t>Plate 1. 3 week-old Balady Broiler Chickens Experimentally Infected with IBDV (gr.B):</w:t>
      </w:r>
    </w:p>
    <w:p w:rsidR="00FC1930" w:rsidRPr="005B21B6" w:rsidRDefault="00F24B51">
      <w:pPr>
        <w:spacing w:before="20" w:line="259" w:lineRule="auto"/>
        <w:ind w:left="112" w:right="3181"/>
        <w:rPr>
          <w:sz w:val="20"/>
          <w:szCs w:val="20"/>
        </w:rPr>
      </w:pPr>
      <w:r w:rsidRPr="005B21B6">
        <w:rPr>
          <w:sz w:val="20"/>
          <w:szCs w:val="20"/>
        </w:rPr>
        <w:t>Fig. c: Showing clinical signs of severe depression and prostration. Fig. d, e: Hemorrhages in thigh and breast muscles (arrow heads).</w:t>
      </w:r>
    </w:p>
    <w:p w:rsidR="00FC1930" w:rsidRDefault="00F24B51">
      <w:pPr>
        <w:spacing w:line="259" w:lineRule="auto"/>
        <w:ind w:left="112" w:right="1313"/>
        <w:rPr>
          <w:sz w:val="20"/>
          <w:szCs w:val="20"/>
        </w:rPr>
      </w:pPr>
      <w:r w:rsidRPr="005B21B6">
        <w:rPr>
          <w:sz w:val="20"/>
          <w:szCs w:val="20"/>
        </w:rPr>
        <w:t>Fig. f: Showing swollen and hemorrhagic bursa (curved arrow) after 3 days of infection. Fig. g: Showing atrophied bursa (arrow) after 6 days of infection.</w:t>
      </w:r>
    </w:p>
    <w:p w:rsidR="00FC1930" w:rsidRPr="005B21B6" w:rsidRDefault="00632A14" w:rsidP="00632A14">
      <w:pPr>
        <w:spacing w:line="259" w:lineRule="auto"/>
        <w:ind w:left="112" w:right="1313"/>
        <w:rPr>
          <w:sz w:val="20"/>
          <w:szCs w:val="20"/>
        </w:rPr>
        <w:sectPr w:rsidR="00FC1930" w:rsidRPr="005B21B6" w:rsidSect="00632A14">
          <w:footerReference w:type="default" r:id="rId9"/>
          <w:pgSz w:w="11910" w:h="16840"/>
          <w:pgMar w:top="1338" w:right="1678" w:bottom="1202" w:left="1021" w:header="0" w:footer="998" w:gutter="0"/>
          <w:cols w:space="720"/>
        </w:sectPr>
      </w:pPr>
      <w:r w:rsidRPr="005B21B6">
        <w:rPr>
          <w:sz w:val="20"/>
          <w:szCs w:val="20"/>
        </w:rPr>
        <w:t>Fig. h: Photomicrographs of liver showing peripheral pale yellow infarct area (thick arrow).</w:t>
      </w:r>
    </w:p>
    <w:p w:rsidR="00FC1930" w:rsidRPr="005B21B6" w:rsidRDefault="005C2744">
      <w:pPr>
        <w:spacing w:before="62" w:after="15"/>
        <w:ind w:left="112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group id="_x0000_s1085" style="position:absolute;left:0;text-align:left;margin-left:413pt;margin-top:82.45pt;width:122.9pt;height:107.75pt;z-index:15739392;mso-position-horizontal-relative:page;mso-position-vertical-relative:page" coordorigin="8290,1719" coordsize="2458,2155">
            <v:shape id="_x0000_s1088" type="#_x0000_t75" style="position:absolute;left:8290;top:1719;width:2458;height:2155">
              <v:imagedata r:id="rId10" o:title=""/>
            </v:shape>
            <v:rect id="_x0000_s1087" style="position:absolute;left:8378;top:1771;width:375;height:390" filled="f" strokeweight=".5pt"/>
            <v:shape id="_x0000_s1086" type="#_x0000_t202" style="position:absolute;left:8378;top:1891;width:395;height:221" filled="f" stroked="f">
              <v:textbox style="mso-next-textbox:#_x0000_s1086" inset="0,0,0,0">
                <w:txbxContent>
                  <w:p w:rsidR="00FC1930" w:rsidRDefault="00F24B51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81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Arial"/>
                        <w:shd w:val="clear" w:color="auto" w:fill="FFFFFF"/>
                      </w:rPr>
                      <w:t xml:space="preserve"> 4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FC1930" w:rsidRPr="005B21B6" w:rsidRDefault="005C2744">
      <w:pPr>
        <w:ind w:left="102"/>
        <w:rPr>
          <w:sz w:val="20"/>
          <w:szCs w:val="20"/>
        </w:rPr>
      </w:pPr>
      <w:r>
        <w:rPr>
          <w:position w:val="1"/>
          <w:sz w:val="20"/>
          <w:szCs w:val="20"/>
        </w:rPr>
      </w:r>
      <w:r>
        <w:rPr>
          <w:position w:val="1"/>
          <w:sz w:val="20"/>
          <w:szCs w:val="20"/>
        </w:rPr>
        <w:pict>
          <v:group id="_x0000_s1077" style="width:235.4pt;height:111.2pt;mso-position-horizontal-relative:char;mso-position-vertical-relative:line" coordsize="4708,2224">
            <v:shape id="_x0000_s1084" type="#_x0000_t75" style="position:absolute;left:11;top:2;width:4697;height:2222">
              <v:imagedata r:id="rId11" o:title=""/>
            </v:shape>
            <v:rect id="_x0000_s1083" style="position:absolute;left:5;top:5;width:375;height:450" stroked="f"/>
            <v:rect id="_x0000_s1082" style="position:absolute;left:5;top:5;width:375;height:450" filled="f" strokeweight=".5pt"/>
            <v:rect id="_x0000_s1081" style="position:absolute;left:2355;top:16;width:375;height:450" stroked="f"/>
            <v:rect id="_x0000_s1080" style="position:absolute;left:2355;top:16;width:375;height:450" filled="f" strokeweight=".5pt"/>
            <v:shape id="_x0000_s1079" type="#_x0000_t202" style="position:absolute;left:124;top:124;width:132;height:221" filled="f" stroked="f">
              <v:textbox inset="0,0,0,0">
                <w:txbxContent>
                  <w:p w:rsidR="00FC1930" w:rsidRDefault="00F24B51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1</w:t>
                    </w:r>
                  </w:p>
                </w:txbxContent>
              </v:textbox>
            </v:shape>
            <v:shape id="_x0000_s1078" type="#_x0000_t202" style="position:absolute;left:2473;top:136;width:132;height:221" filled="f" stroked="f">
              <v:textbox inset="0,0,0,0">
                <w:txbxContent>
                  <w:p w:rsidR="00FC1930" w:rsidRDefault="00F24B51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F24B51" w:rsidRPr="005B21B6">
        <w:rPr>
          <w:spacing w:val="32"/>
          <w:position w:val="1"/>
          <w:sz w:val="20"/>
          <w:szCs w:val="20"/>
        </w:rPr>
        <w:t xml:space="preserve"> </w:t>
      </w:r>
      <w:r>
        <w:rPr>
          <w:spacing w:val="32"/>
          <w:sz w:val="20"/>
          <w:szCs w:val="20"/>
        </w:rPr>
      </w:r>
      <w:r>
        <w:rPr>
          <w:spacing w:val="32"/>
          <w:sz w:val="20"/>
          <w:szCs w:val="20"/>
        </w:rPr>
        <w:pict>
          <v:group id="_x0000_s1072" style="width:113.35pt;height:111.75pt;mso-position-horizontal-relative:char;mso-position-vertical-relative:line" coordsize="2267,2235">
            <v:shape id="_x0000_s1076" type="#_x0000_t75" style="position:absolute;top:11;width:2267;height:2224">
              <v:imagedata r:id="rId12" o:title=""/>
            </v:shape>
            <v:rect id="_x0000_s1075" style="position:absolute;left:32;top:5;width:375;height:390" stroked="f"/>
            <v:rect id="_x0000_s1074" style="position:absolute;left:32;top:5;width:375;height:390" filled="f" strokeweight=".5pt"/>
            <v:shape id="_x0000_s1073" type="#_x0000_t202" style="position:absolute;left:151;top:126;width:132;height:221" filled="f" stroked="f">
              <v:textbox inset="0,0,0,0">
                <w:txbxContent>
                  <w:p w:rsidR="00FC1930" w:rsidRDefault="00F24B51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C1930" w:rsidRPr="005B21B6" w:rsidRDefault="00F24B51">
      <w:pPr>
        <w:spacing w:line="244" w:lineRule="exact"/>
        <w:ind w:left="112"/>
        <w:rPr>
          <w:b/>
          <w:sz w:val="20"/>
          <w:szCs w:val="20"/>
        </w:rPr>
      </w:pPr>
      <w:r w:rsidRPr="005B21B6">
        <w:rPr>
          <w:b/>
          <w:sz w:val="20"/>
          <w:szCs w:val="20"/>
        </w:rPr>
        <w:t>Plate. 2: Histopathological Lesions of Cloacal Bursa of Experimental Chicks groups:</w:t>
      </w:r>
    </w:p>
    <w:p w:rsidR="00FC1930" w:rsidRPr="005B21B6" w:rsidRDefault="00F24B51">
      <w:pPr>
        <w:spacing w:before="17" w:line="261" w:lineRule="auto"/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1: +ve control group (B) 3 days post infection the bursa showing cystic cavitation, necrosis of most bursal follicles, and hemorrhages between the follicles. H&amp;E X100.</w:t>
      </w:r>
    </w:p>
    <w:p w:rsidR="00FC1930" w:rsidRPr="005B21B6" w:rsidRDefault="00F24B51">
      <w:pPr>
        <w:spacing w:line="261" w:lineRule="auto"/>
        <w:ind w:left="112"/>
        <w:rPr>
          <w:b/>
          <w:sz w:val="20"/>
          <w:szCs w:val="20"/>
        </w:rPr>
      </w:pPr>
      <w:r w:rsidRPr="005B21B6">
        <w:rPr>
          <w:sz w:val="20"/>
          <w:szCs w:val="20"/>
        </w:rPr>
        <w:t>Fig.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2:</w:t>
      </w:r>
      <w:r w:rsidRPr="005B21B6">
        <w:rPr>
          <w:spacing w:val="-13"/>
          <w:sz w:val="20"/>
          <w:szCs w:val="20"/>
        </w:rPr>
        <w:t xml:space="preserve"> </w:t>
      </w:r>
      <w:r w:rsidRPr="005B21B6">
        <w:rPr>
          <w:sz w:val="20"/>
          <w:szCs w:val="20"/>
        </w:rPr>
        <w:t>+ve</w:t>
      </w:r>
      <w:r w:rsidRPr="005B21B6">
        <w:rPr>
          <w:spacing w:val="-13"/>
          <w:sz w:val="20"/>
          <w:szCs w:val="20"/>
        </w:rPr>
        <w:t xml:space="preserve"> </w:t>
      </w:r>
      <w:r w:rsidRPr="005B21B6">
        <w:rPr>
          <w:sz w:val="20"/>
          <w:szCs w:val="20"/>
        </w:rPr>
        <w:t>control</w:t>
      </w:r>
      <w:r w:rsidRPr="005B21B6">
        <w:rPr>
          <w:spacing w:val="-13"/>
          <w:sz w:val="20"/>
          <w:szCs w:val="20"/>
        </w:rPr>
        <w:t xml:space="preserve"> </w:t>
      </w:r>
      <w:r w:rsidRPr="005B21B6">
        <w:rPr>
          <w:sz w:val="20"/>
          <w:szCs w:val="20"/>
        </w:rPr>
        <w:t>group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(B)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6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days</w:t>
      </w:r>
      <w:r w:rsidRPr="005B21B6">
        <w:rPr>
          <w:spacing w:val="-13"/>
          <w:sz w:val="20"/>
          <w:szCs w:val="20"/>
        </w:rPr>
        <w:t xml:space="preserve"> </w:t>
      </w:r>
      <w:r w:rsidRPr="005B21B6">
        <w:rPr>
          <w:sz w:val="20"/>
          <w:szCs w:val="20"/>
        </w:rPr>
        <w:t>post</w:t>
      </w:r>
      <w:r w:rsidRPr="005B21B6">
        <w:rPr>
          <w:spacing w:val="-13"/>
          <w:sz w:val="20"/>
          <w:szCs w:val="20"/>
        </w:rPr>
        <w:t xml:space="preserve"> </w:t>
      </w:r>
      <w:r w:rsidRPr="005B21B6">
        <w:rPr>
          <w:sz w:val="20"/>
          <w:szCs w:val="20"/>
        </w:rPr>
        <w:t>infection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the</w:t>
      </w:r>
      <w:r w:rsidRPr="005B21B6">
        <w:rPr>
          <w:spacing w:val="-13"/>
          <w:sz w:val="20"/>
          <w:szCs w:val="20"/>
        </w:rPr>
        <w:t xml:space="preserve"> </w:t>
      </w:r>
      <w:r w:rsidRPr="005B21B6">
        <w:rPr>
          <w:sz w:val="20"/>
          <w:szCs w:val="20"/>
        </w:rPr>
        <w:t>bursa</w:t>
      </w:r>
      <w:r w:rsidRPr="005B21B6">
        <w:rPr>
          <w:spacing w:val="-13"/>
          <w:sz w:val="20"/>
          <w:szCs w:val="20"/>
        </w:rPr>
        <w:t xml:space="preserve"> </w:t>
      </w:r>
      <w:r w:rsidRPr="005B21B6">
        <w:rPr>
          <w:sz w:val="20"/>
          <w:szCs w:val="20"/>
        </w:rPr>
        <w:t>showing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atrophied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lymphoid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populations</w:t>
      </w:r>
      <w:r w:rsidRPr="005B21B6">
        <w:rPr>
          <w:spacing w:val="-13"/>
          <w:sz w:val="20"/>
          <w:szCs w:val="20"/>
        </w:rPr>
        <w:t xml:space="preserve"> </w:t>
      </w:r>
      <w:r w:rsidRPr="005B21B6">
        <w:rPr>
          <w:sz w:val="20"/>
          <w:szCs w:val="20"/>
        </w:rPr>
        <w:t>and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caseous necrosis of most lymphoid follicles center H&amp;E</w:t>
      </w:r>
      <w:r w:rsidRPr="005B21B6">
        <w:rPr>
          <w:spacing w:val="-5"/>
          <w:sz w:val="20"/>
          <w:szCs w:val="20"/>
        </w:rPr>
        <w:t xml:space="preserve"> </w:t>
      </w:r>
      <w:r w:rsidRPr="005B21B6">
        <w:rPr>
          <w:sz w:val="20"/>
          <w:szCs w:val="20"/>
        </w:rPr>
        <w:t>X100</w:t>
      </w:r>
      <w:r w:rsidRPr="005B21B6">
        <w:rPr>
          <w:b/>
          <w:sz w:val="20"/>
          <w:szCs w:val="20"/>
        </w:rPr>
        <w:t>.</w:t>
      </w:r>
    </w:p>
    <w:p w:rsidR="00FC1930" w:rsidRPr="005B21B6" w:rsidRDefault="00F24B51">
      <w:pPr>
        <w:spacing w:line="256" w:lineRule="auto"/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3: Infected and treated group (C) 3 days PI the bursa showing cystic cavitation and heterophil infiltration. H&amp;E X100.</w:t>
      </w:r>
    </w:p>
    <w:p w:rsidR="00FC1930" w:rsidRPr="005B21B6" w:rsidRDefault="005C2744">
      <w:pPr>
        <w:spacing w:line="256" w:lineRule="auto"/>
        <w:ind w:left="112"/>
        <w:rPr>
          <w:sz w:val="20"/>
          <w:szCs w:val="20"/>
        </w:rPr>
      </w:pPr>
      <w:r>
        <w:rPr>
          <w:sz w:val="20"/>
          <w:szCs w:val="20"/>
        </w:rPr>
        <w:pict>
          <v:group id="_x0000_s1056" style="position:absolute;left:0;text-align:left;margin-left:61.85pt;margin-top:24.15pt;width:450.45pt;height:105.65pt;z-index:-16038400;mso-position-horizontal-relative:page" coordorigin="1237,483" coordsize="9009,2113">
            <v:shape id="_x0000_s1071" type="#_x0000_t75" style="position:absolute;left:5857;top:492;width:4389;height:2052">
              <v:imagedata r:id="rId13" o:title=""/>
            </v:shape>
            <v:rect id="_x0000_s1070" style="position:absolute;left:5878;top:495;width:375;height:350" stroked="f"/>
            <v:rect id="_x0000_s1069" style="position:absolute;left:5878;top:495;width:375;height:350" filled="f" strokeweight=".5pt"/>
            <v:rect id="_x0000_s1068" style="position:absolute;left:8103;top:545;width:374;height:374" stroked="f"/>
            <v:rect id="_x0000_s1067" style="position:absolute;left:8103;top:545;width:374;height:374" filled="f" strokeweight=".5pt"/>
            <v:shape id="_x0000_s1066" type="#_x0000_t75" style="position:absolute;left:1270;top:504;width:2251;height:2092">
              <v:imagedata r:id="rId14" o:title=""/>
            </v:shape>
            <v:rect id="_x0000_s1065" style="position:absolute;left:1242;top:488;width:355;height:392" stroked="f"/>
            <v:rect id="_x0000_s1064" style="position:absolute;left:1242;top:488;width:355;height:392" filled="f" strokeweight=".5pt"/>
            <v:shape id="_x0000_s1063" type="#_x0000_t75" style="position:absolute;left:3550;top:504;width:2290;height:2009">
              <v:imagedata r:id="rId15" o:title=""/>
            </v:shape>
            <v:rect id="_x0000_s1062" style="position:absolute;left:3651;top:516;width:375;height:449" stroked="f"/>
            <v:rect id="_x0000_s1061" style="position:absolute;left:3651;top:516;width:375;height:449" filled="f" strokeweight=".5pt"/>
            <v:shape id="_x0000_s1060" type="#_x0000_t202" style="position:absolute;left:1339;top:609;width:132;height:221" filled="f" stroked="f">
              <v:textbox inset="0,0,0,0">
                <w:txbxContent>
                  <w:p w:rsidR="00FC1930" w:rsidRDefault="00F24B51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5</w:t>
                    </w:r>
                  </w:p>
                </w:txbxContent>
              </v:textbox>
            </v:shape>
            <v:shape id="_x0000_s1059" type="#_x0000_t202" style="position:absolute;left:3769;top:637;width:132;height:221" filled="f" stroked="f">
              <v:textbox inset="0,0,0,0">
                <w:txbxContent>
                  <w:p w:rsidR="00FC1930" w:rsidRDefault="00F24B51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6</w:t>
                    </w:r>
                  </w:p>
                </w:txbxContent>
              </v:textbox>
            </v:shape>
            <v:shape id="_x0000_s1058" type="#_x0000_t202" style="position:absolute;left:5996;top:616;width:132;height:221" filled="f" stroked="f">
              <v:textbox inset="0,0,0,0">
                <w:txbxContent>
                  <w:p w:rsidR="00FC1930" w:rsidRDefault="00F24B51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7</w:t>
                    </w:r>
                  </w:p>
                </w:txbxContent>
              </v:textbox>
            </v:shape>
            <v:shape id="_x0000_s1057" type="#_x0000_t202" style="position:absolute;left:8221;top:666;width:132;height:221" filled="f" stroked="f">
              <v:textbox inset="0,0,0,0">
                <w:txbxContent>
                  <w:p w:rsidR="00FC1930" w:rsidRDefault="00F24B51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F24B51" w:rsidRPr="005B21B6">
        <w:rPr>
          <w:sz w:val="20"/>
          <w:szCs w:val="20"/>
        </w:rPr>
        <w:t>Fig. 4: Infected and treated group (C) 6 days PI the bursa showing lymphocytic repopulation of the lymphoid follicles. H&amp;E X100.</w:t>
      </w:r>
    </w:p>
    <w:p w:rsidR="00FC1930" w:rsidRPr="005B21B6" w:rsidRDefault="00FC1930">
      <w:pPr>
        <w:pStyle w:val="BodyText"/>
        <w:ind w:left="0"/>
        <w:rPr>
          <w:sz w:val="20"/>
          <w:szCs w:val="20"/>
        </w:rPr>
      </w:pPr>
    </w:p>
    <w:p w:rsidR="00FC1930" w:rsidRPr="005B21B6" w:rsidRDefault="00FC1930">
      <w:pPr>
        <w:pStyle w:val="BodyText"/>
        <w:ind w:left="0"/>
        <w:rPr>
          <w:sz w:val="20"/>
          <w:szCs w:val="20"/>
        </w:rPr>
      </w:pPr>
    </w:p>
    <w:p w:rsidR="00FC1930" w:rsidRPr="005B21B6" w:rsidRDefault="00FC1930">
      <w:pPr>
        <w:pStyle w:val="BodyText"/>
        <w:ind w:left="0"/>
        <w:rPr>
          <w:sz w:val="20"/>
          <w:szCs w:val="20"/>
        </w:rPr>
      </w:pPr>
    </w:p>
    <w:p w:rsidR="00FC1930" w:rsidRPr="005B21B6" w:rsidRDefault="00FC1930">
      <w:pPr>
        <w:pStyle w:val="BodyText"/>
        <w:ind w:left="0"/>
        <w:rPr>
          <w:sz w:val="20"/>
          <w:szCs w:val="20"/>
        </w:rPr>
      </w:pPr>
    </w:p>
    <w:p w:rsidR="00FC1930" w:rsidRPr="005B21B6" w:rsidRDefault="00FC1930">
      <w:pPr>
        <w:pStyle w:val="BodyText"/>
        <w:ind w:left="0"/>
        <w:rPr>
          <w:sz w:val="20"/>
          <w:szCs w:val="20"/>
        </w:rPr>
      </w:pPr>
    </w:p>
    <w:p w:rsidR="00FC1930" w:rsidRPr="005B21B6" w:rsidRDefault="00FC1930">
      <w:pPr>
        <w:pStyle w:val="BodyText"/>
        <w:ind w:left="0"/>
        <w:rPr>
          <w:sz w:val="20"/>
          <w:szCs w:val="20"/>
        </w:rPr>
      </w:pPr>
    </w:p>
    <w:p w:rsidR="00FC1930" w:rsidRPr="005B21B6" w:rsidRDefault="00FC1930">
      <w:pPr>
        <w:pStyle w:val="BodyText"/>
        <w:ind w:left="0"/>
        <w:rPr>
          <w:sz w:val="20"/>
          <w:szCs w:val="20"/>
        </w:rPr>
      </w:pPr>
    </w:p>
    <w:p w:rsidR="00FC1930" w:rsidRPr="005B21B6" w:rsidRDefault="00FC1930">
      <w:pPr>
        <w:pStyle w:val="BodyText"/>
        <w:ind w:left="0"/>
        <w:rPr>
          <w:sz w:val="20"/>
          <w:szCs w:val="20"/>
        </w:rPr>
      </w:pPr>
    </w:p>
    <w:p w:rsidR="00632A14" w:rsidRDefault="00632A14">
      <w:pPr>
        <w:spacing w:line="252" w:lineRule="exact"/>
        <w:ind w:left="112"/>
        <w:rPr>
          <w:b/>
          <w:sz w:val="20"/>
          <w:szCs w:val="20"/>
        </w:rPr>
      </w:pPr>
    </w:p>
    <w:p w:rsidR="00FC1930" w:rsidRPr="005B21B6" w:rsidRDefault="00F24B51">
      <w:pPr>
        <w:spacing w:line="252" w:lineRule="exact"/>
        <w:ind w:left="112"/>
        <w:rPr>
          <w:b/>
          <w:sz w:val="20"/>
          <w:szCs w:val="20"/>
        </w:rPr>
      </w:pPr>
      <w:r w:rsidRPr="005B21B6">
        <w:rPr>
          <w:b/>
          <w:sz w:val="20"/>
          <w:szCs w:val="20"/>
        </w:rPr>
        <w:t>Plate.3: Histopathological Lesions of Spleen of Experimental Chicks groups:</w:t>
      </w:r>
    </w:p>
    <w:p w:rsidR="00FC1930" w:rsidRPr="005B21B6" w:rsidRDefault="00F24B51">
      <w:pPr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5: +ve control group (B) 3 days post infection the spleen showing necrosis of most lymphoid follicles. H&amp;E</w:t>
      </w:r>
      <w:r w:rsidRPr="005B21B6">
        <w:rPr>
          <w:spacing w:val="-1"/>
          <w:sz w:val="20"/>
          <w:szCs w:val="20"/>
        </w:rPr>
        <w:t xml:space="preserve"> </w:t>
      </w:r>
      <w:r w:rsidRPr="005B21B6">
        <w:rPr>
          <w:sz w:val="20"/>
          <w:szCs w:val="20"/>
        </w:rPr>
        <w:t>X400.</w:t>
      </w:r>
    </w:p>
    <w:p w:rsidR="00FC1930" w:rsidRPr="005B21B6" w:rsidRDefault="00F24B51">
      <w:pPr>
        <w:spacing w:before="1"/>
        <w:ind w:left="112" w:right="113"/>
        <w:rPr>
          <w:sz w:val="20"/>
          <w:szCs w:val="20"/>
        </w:rPr>
      </w:pPr>
      <w:r w:rsidRPr="005B21B6">
        <w:rPr>
          <w:sz w:val="20"/>
          <w:szCs w:val="20"/>
        </w:rPr>
        <w:t>Fig. 6: +ve control group (B) 6 days post infection the spleen showing edema and necrotic cells of the red pulp H&amp;E X400.</w:t>
      </w:r>
    </w:p>
    <w:p w:rsidR="00FC1930" w:rsidRPr="005B21B6" w:rsidRDefault="00F24B51">
      <w:pPr>
        <w:spacing w:line="252" w:lineRule="exact"/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7: Infected and treated group (C) 3 days PI showing congestion of blood vessels H&amp;E X100.</w:t>
      </w:r>
    </w:p>
    <w:p w:rsidR="00FC1930" w:rsidRPr="005B21B6" w:rsidRDefault="00F24B51">
      <w:pPr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8: Infected and treated group (C) 6 days PI showing repopulation of lymphocytes of the lymphoid follicles H&amp;E X400.</w:t>
      </w:r>
    </w:p>
    <w:p w:rsidR="00FC1930" w:rsidRPr="005B21B6" w:rsidRDefault="005C2744">
      <w:pPr>
        <w:pStyle w:val="BodyText"/>
        <w:ind w:left="1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044" style="width:437.95pt;height:110.8pt;mso-position-horizontal-relative:char;mso-position-vertical-relative:line" coordsize="8759,2216">
            <v:shape id="_x0000_s1055" type="#_x0000_t75" style="position:absolute;left:4;top:11;width:8755;height:2204">
              <v:imagedata r:id="rId16" o:title=""/>
            </v:shape>
            <v:rect id="_x0000_s1054" style="position:absolute;left:2423;top:17;width:463;height:313" stroked="f"/>
            <v:rect id="_x0000_s1053" style="position:absolute;left:2423;top:17;width:463;height:313" filled="f" strokeweight=".5pt"/>
            <v:shape id="_x0000_s1052" style="position:absolute;left:5;top:5;width:5247;height:424" coordorigin="5,5" coordsize="5247,424" o:spt="100" adj="0,,0" path="m360,18l5,18r,411l360,429r,-411xm5252,5r-475,l4777,330r475,l5252,5xe" stroked="f">
              <v:stroke joinstyle="round"/>
              <v:formulas/>
              <v:path arrowok="t" o:connecttype="segments"/>
            </v:shape>
            <v:rect id="_x0000_s1051" style="position:absolute;left:5;top:18;width:355;height:411" filled="f" strokeweight=".5pt"/>
            <v:rect id="_x0000_s1050" style="position:absolute;left:6670;top:32;width:475;height:325" stroked="f"/>
            <v:rect id="_x0000_s1049" style="position:absolute;left:6670;top:32;width:475;height:325" filled="f" strokeweight=".5pt"/>
            <v:shape id="_x0000_s1048" type="#_x0000_t202" style="position:absolute;left:102;top:140;width:132;height:221" filled="f" stroked="f">
              <v:textbox inset="0,0,0,0">
                <w:txbxContent>
                  <w:p w:rsidR="00FC1930" w:rsidRDefault="00F24B51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9</w:t>
                    </w:r>
                  </w:p>
                </w:txbxContent>
              </v:textbox>
            </v:shape>
            <v:shape id="_x0000_s1047" type="#_x0000_t202" style="position:absolute;left:6670;top:32;width:475;height:325" filled="f" stroked="f">
              <v:textbox inset="0,0,0,0">
                <w:txbxContent>
                  <w:p w:rsidR="00FC1930" w:rsidRDefault="00F24B51">
                    <w:pPr>
                      <w:spacing w:before="78"/>
                      <w:ind w:left="165"/>
                      <w:rPr>
                        <w:rFonts w:ascii="Carlito"/>
                        <w:b/>
                        <w:sz w:val="16"/>
                      </w:rPr>
                    </w:pPr>
                    <w:r>
                      <w:rPr>
                        <w:rFonts w:ascii="Carlito"/>
                        <w:b/>
                        <w:sz w:val="16"/>
                      </w:rPr>
                      <w:t>12</w:t>
                    </w:r>
                  </w:p>
                </w:txbxContent>
              </v:textbox>
            </v:shape>
            <v:shape id="_x0000_s1046" type="#_x0000_t202" style="position:absolute;left:4777;top:5;width:475;height:325" filled="f" strokeweight=".5pt">
              <v:textbox inset="0,0,0,0">
                <w:txbxContent>
                  <w:p w:rsidR="00FC1930" w:rsidRDefault="00F24B51">
                    <w:pPr>
                      <w:spacing w:before="71"/>
                      <w:ind w:left="161"/>
                      <w:rPr>
                        <w:rFonts w:ascii="Carlito"/>
                        <w:b/>
                        <w:sz w:val="16"/>
                      </w:rPr>
                    </w:pPr>
                    <w:r>
                      <w:rPr>
                        <w:rFonts w:ascii="Carlito"/>
                        <w:b/>
                        <w:sz w:val="16"/>
                      </w:rPr>
                      <w:t>11</w:t>
                    </w:r>
                  </w:p>
                </w:txbxContent>
              </v:textbox>
            </v:shape>
            <v:shape id="_x0000_s1045" type="#_x0000_t202" style="position:absolute;left:2423;top:17;width:463;height:313" filled="f" stroked="f">
              <v:textbox inset="0,0,0,0">
                <w:txbxContent>
                  <w:p w:rsidR="00FC1930" w:rsidRDefault="00F24B51">
                    <w:pPr>
                      <w:spacing w:before="76"/>
                      <w:ind w:left="154"/>
                      <w:rPr>
                        <w:rFonts w:ascii="Carlito"/>
                        <w:b/>
                        <w:sz w:val="16"/>
                      </w:rPr>
                    </w:pPr>
                    <w:r>
                      <w:rPr>
                        <w:rFonts w:ascii="Carlito"/>
                        <w:b/>
                        <w:sz w:val="16"/>
                      </w:rPr>
                      <w:t>10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C1930" w:rsidRPr="005B21B6" w:rsidRDefault="00F24B51">
      <w:pPr>
        <w:spacing w:line="214" w:lineRule="exact"/>
        <w:ind w:left="112"/>
        <w:rPr>
          <w:b/>
          <w:sz w:val="20"/>
          <w:szCs w:val="20"/>
        </w:rPr>
      </w:pPr>
      <w:r w:rsidRPr="005B21B6">
        <w:rPr>
          <w:b/>
          <w:sz w:val="20"/>
          <w:szCs w:val="20"/>
        </w:rPr>
        <w:t>Plate.4: Histopathological Lesions of Thymus of Experimental Groups :</w:t>
      </w:r>
    </w:p>
    <w:p w:rsidR="00FC1930" w:rsidRPr="005B21B6" w:rsidRDefault="00F24B51">
      <w:pPr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</w:t>
      </w:r>
      <w:r w:rsidRPr="005B21B6">
        <w:rPr>
          <w:spacing w:val="-8"/>
          <w:sz w:val="20"/>
          <w:szCs w:val="20"/>
        </w:rPr>
        <w:t xml:space="preserve"> </w:t>
      </w:r>
      <w:r w:rsidRPr="005B21B6">
        <w:rPr>
          <w:sz w:val="20"/>
          <w:szCs w:val="20"/>
        </w:rPr>
        <w:t>9:</w:t>
      </w:r>
      <w:r w:rsidRPr="005B21B6">
        <w:rPr>
          <w:spacing w:val="-8"/>
          <w:sz w:val="20"/>
          <w:szCs w:val="20"/>
        </w:rPr>
        <w:t xml:space="preserve"> </w:t>
      </w:r>
      <w:r w:rsidRPr="005B21B6">
        <w:rPr>
          <w:sz w:val="20"/>
          <w:szCs w:val="20"/>
        </w:rPr>
        <w:t>+ve</w:t>
      </w:r>
      <w:r w:rsidRPr="005B21B6">
        <w:rPr>
          <w:spacing w:val="-9"/>
          <w:sz w:val="20"/>
          <w:szCs w:val="20"/>
        </w:rPr>
        <w:t xml:space="preserve"> </w:t>
      </w:r>
      <w:r w:rsidRPr="005B21B6">
        <w:rPr>
          <w:sz w:val="20"/>
          <w:szCs w:val="20"/>
        </w:rPr>
        <w:t>control</w:t>
      </w:r>
      <w:r w:rsidRPr="005B21B6">
        <w:rPr>
          <w:spacing w:val="-10"/>
          <w:sz w:val="20"/>
          <w:szCs w:val="20"/>
        </w:rPr>
        <w:t xml:space="preserve"> </w:t>
      </w:r>
      <w:r w:rsidRPr="005B21B6">
        <w:rPr>
          <w:sz w:val="20"/>
          <w:szCs w:val="20"/>
        </w:rPr>
        <w:t>group</w:t>
      </w:r>
      <w:r w:rsidRPr="005B21B6">
        <w:rPr>
          <w:spacing w:val="-10"/>
          <w:sz w:val="20"/>
          <w:szCs w:val="20"/>
        </w:rPr>
        <w:t xml:space="preserve"> </w:t>
      </w:r>
      <w:r w:rsidRPr="005B21B6">
        <w:rPr>
          <w:sz w:val="20"/>
          <w:szCs w:val="20"/>
        </w:rPr>
        <w:t>(B)</w:t>
      </w:r>
      <w:r w:rsidRPr="005B21B6">
        <w:rPr>
          <w:spacing w:val="-8"/>
          <w:sz w:val="20"/>
          <w:szCs w:val="20"/>
        </w:rPr>
        <w:t xml:space="preserve"> </w:t>
      </w:r>
      <w:r w:rsidRPr="005B21B6">
        <w:rPr>
          <w:sz w:val="20"/>
          <w:szCs w:val="20"/>
        </w:rPr>
        <w:t>3</w:t>
      </w:r>
      <w:r w:rsidRPr="005B21B6">
        <w:rPr>
          <w:spacing w:val="-10"/>
          <w:sz w:val="20"/>
          <w:szCs w:val="20"/>
        </w:rPr>
        <w:t xml:space="preserve"> </w:t>
      </w:r>
      <w:r w:rsidRPr="005B21B6">
        <w:rPr>
          <w:sz w:val="20"/>
          <w:szCs w:val="20"/>
        </w:rPr>
        <w:t>days</w:t>
      </w:r>
      <w:r w:rsidRPr="005B21B6">
        <w:rPr>
          <w:spacing w:val="-11"/>
          <w:sz w:val="20"/>
          <w:szCs w:val="20"/>
        </w:rPr>
        <w:t xml:space="preserve"> </w:t>
      </w:r>
      <w:r w:rsidRPr="005B21B6">
        <w:rPr>
          <w:sz w:val="20"/>
          <w:szCs w:val="20"/>
        </w:rPr>
        <w:t>post</w:t>
      </w:r>
      <w:r w:rsidRPr="005B21B6">
        <w:rPr>
          <w:spacing w:val="-5"/>
          <w:sz w:val="20"/>
          <w:szCs w:val="20"/>
        </w:rPr>
        <w:t xml:space="preserve"> </w:t>
      </w:r>
      <w:r w:rsidRPr="005B21B6">
        <w:rPr>
          <w:sz w:val="20"/>
          <w:szCs w:val="20"/>
        </w:rPr>
        <w:t>infection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showing</w:t>
      </w:r>
      <w:r w:rsidRPr="005B21B6">
        <w:rPr>
          <w:spacing w:val="-10"/>
          <w:sz w:val="20"/>
          <w:szCs w:val="20"/>
        </w:rPr>
        <w:t xml:space="preserve"> </w:t>
      </w:r>
      <w:r w:rsidRPr="005B21B6">
        <w:rPr>
          <w:sz w:val="20"/>
          <w:szCs w:val="20"/>
        </w:rPr>
        <w:t>necrosis</w:t>
      </w:r>
      <w:r w:rsidRPr="005B21B6">
        <w:rPr>
          <w:spacing w:val="-8"/>
          <w:sz w:val="20"/>
          <w:szCs w:val="20"/>
        </w:rPr>
        <w:t xml:space="preserve"> </w:t>
      </w:r>
      <w:r w:rsidRPr="005B21B6">
        <w:rPr>
          <w:sz w:val="20"/>
          <w:szCs w:val="20"/>
        </w:rPr>
        <w:t>of</w:t>
      </w:r>
      <w:r w:rsidRPr="005B21B6">
        <w:rPr>
          <w:spacing w:val="-11"/>
          <w:sz w:val="20"/>
          <w:szCs w:val="20"/>
        </w:rPr>
        <w:t xml:space="preserve"> </w:t>
      </w:r>
      <w:r w:rsidRPr="005B21B6">
        <w:rPr>
          <w:sz w:val="20"/>
          <w:szCs w:val="20"/>
        </w:rPr>
        <w:t>most</w:t>
      </w:r>
      <w:r w:rsidRPr="005B21B6">
        <w:rPr>
          <w:spacing w:val="-9"/>
          <w:sz w:val="20"/>
          <w:szCs w:val="20"/>
        </w:rPr>
        <w:t xml:space="preserve"> </w:t>
      </w:r>
      <w:r w:rsidRPr="005B21B6">
        <w:rPr>
          <w:sz w:val="20"/>
          <w:szCs w:val="20"/>
        </w:rPr>
        <w:t>lymphoid</w:t>
      </w:r>
      <w:r w:rsidRPr="005B21B6">
        <w:rPr>
          <w:spacing w:val="-11"/>
          <w:sz w:val="20"/>
          <w:szCs w:val="20"/>
        </w:rPr>
        <w:t xml:space="preserve"> </w:t>
      </w:r>
      <w:r w:rsidRPr="005B21B6">
        <w:rPr>
          <w:sz w:val="20"/>
          <w:szCs w:val="20"/>
        </w:rPr>
        <w:t>lobules,</w:t>
      </w:r>
      <w:r w:rsidRPr="005B21B6">
        <w:rPr>
          <w:spacing w:val="-12"/>
          <w:sz w:val="20"/>
          <w:szCs w:val="20"/>
        </w:rPr>
        <w:t xml:space="preserve"> </w:t>
      </w:r>
      <w:r w:rsidRPr="005B21B6">
        <w:rPr>
          <w:sz w:val="20"/>
          <w:szCs w:val="20"/>
        </w:rPr>
        <w:t>marked congestion of blood vessels, and hemorrhages throughout the parenchyma. H&amp;E</w:t>
      </w:r>
      <w:r w:rsidRPr="005B21B6">
        <w:rPr>
          <w:spacing w:val="-8"/>
          <w:sz w:val="20"/>
          <w:szCs w:val="20"/>
        </w:rPr>
        <w:t xml:space="preserve"> </w:t>
      </w:r>
      <w:r w:rsidRPr="005B21B6">
        <w:rPr>
          <w:sz w:val="20"/>
          <w:szCs w:val="20"/>
        </w:rPr>
        <w:t>X400.</w:t>
      </w:r>
    </w:p>
    <w:p w:rsidR="00FC1930" w:rsidRPr="005B21B6" w:rsidRDefault="00F24B51">
      <w:pPr>
        <w:ind w:left="112" w:right="51"/>
        <w:rPr>
          <w:sz w:val="20"/>
          <w:szCs w:val="20"/>
        </w:rPr>
      </w:pPr>
      <w:r w:rsidRPr="005B21B6">
        <w:rPr>
          <w:sz w:val="20"/>
          <w:szCs w:val="20"/>
        </w:rPr>
        <w:t>Fig. 10: +ve control group (B) 6 days post infection showing reduction of lymphoid populations. H&amp;E X400.</w:t>
      </w:r>
    </w:p>
    <w:p w:rsidR="00FC1930" w:rsidRPr="005B21B6" w:rsidRDefault="00F24B51">
      <w:pPr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11: Infected and treated group (C) 3 days PI showing moderate activity of cortical and medullary lymphoid contents of thymic nodules and dilated septal blood vessels. H&amp;E X100.</w:t>
      </w:r>
    </w:p>
    <w:p w:rsidR="00FC1930" w:rsidRPr="005B21B6" w:rsidRDefault="00F24B51">
      <w:pPr>
        <w:ind w:left="112" w:right="23"/>
        <w:rPr>
          <w:sz w:val="20"/>
          <w:szCs w:val="20"/>
        </w:rPr>
      </w:pPr>
      <w:r w:rsidRPr="005B21B6">
        <w:rPr>
          <w:sz w:val="20"/>
          <w:szCs w:val="20"/>
        </w:rPr>
        <w:t>Fig. 12: Infected and treated group (C) 6 days PI showing mild congestion of blood vessels, apparently normal cortical and medullary lymphoid population, and normal Hassall</w:t>
      </w:r>
      <w:r w:rsidRPr="005B21B6">
        <w:rPr>
          <w:sz w:val="20"/>
          <w:szCs w:val="20"/>
          <w:vertAlign w:val="superscript"/>
        </w:rPr>
        <w:t>'</w:t>
      </w:r>
      <w:r w:rsidRPr="005B21B6">
        <w:rPr>
          <w:sz w:val="20"/>
          <w:szCs w:val="20"/>
        </w:rPr>
        <w:t>s corpuscles. H&amp;E X400.</w:t>
      </w:r>
    </w:p>
    <w:p w:rsidR="00FC1930" w:rsidRPr="005B21B6" w:rsidRDefault="00FC1930">
      <w:pPr>
        <w:rPr>
          <w:sz w:val="20"/>
          <w:szCs w:val="20"/>
        </w:rPr>
        <w:sectPr w:rsidR="00FC1930" w:rsidRPr="005B21B6">
          <w:footerReference w:type="default" r:id="rId17"/>
          <w:pgSz w:w="11910" w:h="16840"/>
          <w:pgMar w:top="1360" w:right="1680" w:bottom="1200" w:left="1020" w:header="0" w:footer="1000" w:gutter="0"/>
          <w:cols w:space="720"/>
        </w:sectPr>
      </w:pPr>
    </w:p>
    <w:p w:rsidR="00FC1930" w:rsidRPr="005B21B6" w:rsidRDefault="005C2744">
      <w:pPr>
        <w:pStyle w:val="BodyText"/>
        <w:ind w:left="1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035" style="width:437.95pt;height:119.05pt;mso-position-horizontal-relative:char;mso-position-vertical-relative:line" coordsize="8759,2381">
            <v:shape id="_x0000_s1043" type="#_x0000_t75" style="position:absolute;left:4;top:24;width:8755;height:2357">
              <v:imagedata r:id="rId18" o:title=""/>
            </v:shape>
            <v:rect id="_x0000_s1042" style="position:absolute;left:2223;top:75;width:579;height:374" filled="f" strokeweight=".5pt"/>
            <v:rect id="_x0000_s1041" style="position:absolute;left:4353;top:5;width:579;height:374" stroked="f"/>
            <v:rect id="_x0000_s1040" style="position:absolute;left:6571;top:50;width:579;height:374" filled="f" strokeweight=".5pt"/>
            <v:shape id="_x0000_s1039" type="#_x0000_t202" style="position:absolute;left:2223;top:194;width:599;height:221" filled="f" stroked="f">
              <v:textbox inset="0,0,0,0">
                <w:txbxContent>
                  <w:p w:rsidR="00FC1930" w:rsidRDefault="00F24B51">
                    <w:pPr>
                      <w:spacing w:line="221" w:lineRule="exac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  <w:shd w:val="clear" w:color="auto" w:fill="FFFFFF"/>
                      </w:rPr>
                      <w:t xml:space="preserve">    14 </w:t>
                    </w:r>
                  </w:p>
                </w:txbxContent>
              </v:textbox>
            </v:shape>
            <v:shape id="_x0000_s1038" type="#_x0000_t202" style="position:absolute;left:6571;top:170;width:599;height:221" filled="f" stroked="f">
              <v:textbox inset="0,0,0,0">
                <w:txbxContent>
                  <w:p w:rsidR="00FC1930" w:rsidRDefault="00F24B51">
                    <w:pPr>
                      <w:spacing w:line="221" w:lineRule="exac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  <w:shd w:val="clear" w:color="auto" w:fill="FFFFFF"/>
                      </w:rPr>
                      <w:t xml:space="preserve">    16 </w:t>
                    </w:r>
                  </w:p>
                </w:txbxContent>
              </v:textbox>
            </v:shape>
            <v:shape id="_x0000_s1037" type="#_x0000_t202" style="position:absolute;left:4353;top:5;width:579;height:374" filled="f" strokeweight=".5pt">
              <v:textbox inset="0,0,0,0">
                <w:txbxContent>
                  <w:p w:rsidR="00FC1930" w:rsidRDefault="00F24B51">
                    <w:pPr>
                      <w:spacing w:before="71"/>
                      <w:ind w:left="204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15</w:t>
                    </w:r>
                  </w:p>
                </w:txbxContent>
              </v:textbox>
            </v:shape>
            <v:shape id="_x0000_s1036" type="#_x0000_t202" style="position:absolute;left:5;top:29;width:579;height:374" strokeweight=".5pt">
              <v:textbox inset="0,0,0,0">
                <w:txbxContent>
                  <w:p w:rsidR="00FC1930" w:rsidRDefault="00F24B51">
                    <w:pPr>
                      <w:spacing w:before="71"/>
                      <w:ind w:left="205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13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C1930" w:rsidRPr="005B21B6" w:rsidRDefault="00F24B51">
      <w:pPr>
        <w:spacing w:line="244" w:lineRule="exact"/>
        <w:ind w:left="112"/>
        <w:rPr>
          <w:b/>
          <w:sz w:val="20"/>
          <w:szCs w:val="20"/>
        </w:rPr>
      </w:pPr>
      <w:r w:rsidRPr="005B21B6">
        <w:rPr>
          <w:b/>
          <w:sz w:val="20"/>
          <w:szCs w:val="20"/>
        </w:rPr>
        <w:t>Plate.5: Histopathological Lesions of Liver of Experimental Chicks groups:</w:t>
      </w:r>
    </w:p>
    <w:p w:rsidR="00FC1930" w:rsidRPr="005B21B6" w:rsidRDefault="00F24B51">
      <w:pPr>
        <w:spacing w:before="18" w:line="259" w:lineRule="auto"/>
        <w:ind w:left="112" w:right="33"/>
        <w:rPr>
          <w:sz w:val="20"/>
          <w:szCs w:val="20"/>
        </w:rPr>
      </w:pPr>
      <w:r w:rsidRPr="005B21B6">
        <w:rPr>
          <w:sz w:val="20"/>
          <w:szCs w:val="20"/>
        </w:rPr>
        <w:t>Fig. 13: +ve control group (B) 3 days post infection showing necrotic area admixed with inflammatory cells and congestion of hepatic blood vessels. H&amp;E X400.</w:t>
      </w:r>
    </w:p>
    <w:p w:rsidR="00FC1930" w:rsidRPr="005B21B6" w:rsidRDefault="00F24B51">
      <w:pPr>
        <w:spacing w:before="1" w:line="259" w:lineRule="auto"/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14: +ve control group (B) 6 days post infection showing inflammatory cells within sinusoids and congestion of hepatic blood vessels and sinusoids. H&amp;E X400.</w:t>
      </w:r>
    </w:p>
    <w:p w:rsidR="00FC1930" w:rsidRPr="005B21B6" w:rsidRDefault="00F24B51">
      <w:pPr>
        <w:spacing w:line="259" w:lineRule="auto"/>
        <w:ind w:left="112" w:right="113"/>
        <w:rPr>
          <w:sz w:val="20"/>
          <w:szCs w:val="20"/>
        </w:rPr>
      </w:pPr>
      <w:r w:rsidRPr="005B21B6">
        <w:rPr>
          <w:sz w:val="20"/>
          <w:szCs w:val="20"/>
        </w:rPr>
        <w:t>Fig. 15: Infected and treated group (C) 3 days PI showing nearly normal hepatic acini and congestion of some hepatic blood vessels. H&amp;E X400.</w:t>
      </w:r>
    </w:p>
    <w:p w:rsidR="00FC1930" w:rsidRDefault="00F24B51">
      <w:pPr>
        <w:spacing w:line="259" w:lineRule="auto"/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16: Infected and treated group (C) 6 days PI showing apparently normal hepatic parenchyma and congestion hepatic sinusoids. H&amp;E X400.</w:t>
      </w:r>
    </w:p>
    <w:p w:rsidR="00632A14" w:rsidRDefault="00632A14">
      <w:pPr>
        <w:spacing w:line="259" w:lineRule="auto"/>
        <w:ind w:left="112"/>
        <w:rPr>
          <w:sz w:val="20"/>
          <w:szCs w:val="20"/>
        </w:rPr>
      </w:pPr>
    </w:p>
    <w:p w:rsidR="00632A14" w:rsidRPr="005B21B6" w:rsidRDefault="00632A14">
      <w:pPr>
        <w:spacing w:line="259" w:lineRule="auto"/>
        <w:ind w:left="112"/>
        <w:rPr>
          <w:sz w:val="20"/>
          <w:szCs w:val="20"/>
        </w:rPr>
      </w:pPr>
    </w:p>
    <w:p w:rsidR="00FC1930" w:rsidRPr="005B21B6" w:rsidRDefault="005C2744">
      <w:pPr>
        <w:pStyle w:val="BodyText"/>
        <w:ind w:left="1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026" style="width:437.95pt;height:113.7pt;mso-position-horizontal-relative:char;mso-position-vertical-relative:line" coordsize="8759,2274">
            <v:shape id="_x0000_s1034" type="#_x0000_t75" style="position:absolute;left:4;top:10;width:8755;height:2263">
              <v:imagedata r:id="rId19" o:title=""/>
            </v:shape>
            <v:rect id="_x0000_s1033" style="position:absolute;left:2223;top:18;width:579;height:374" filled="f" strokeweight=".5pt"/>
            <v:rect id="_x0000_s1032" style="position:absolute;left:4519;top:5;width:579;height:374" stroked="f"/>
            <v:rect id="_x0000_s1031" style="position:absolute;left:6710;top:27;width:579;height:374" filled="f" strokeweight=".5pt"/>
            <v:shape id="_x0000_s1030" type="#_x0000_t202" style="position:absolute;left:2223;top:140;width:599;height:221" filled="f" stroked="f">
              <v:textbox inset="0,0,0,0">
                <w:txbxContent>
                  <w:p w:rsidR="00FC1930" w:rsidRDefault="00F24B51">
                    <w:pPr>
                      <w:spacing w:line="221" w:lineRule="exac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  <w:shd w:val="clear" w:color="auto" w:fill="FFFFFF"/>
                      </w:rPr>
                      <w:t xml:space="preserve">    18 </w:t>
                    </w:r>
                  </w:p>
                </w:txbxContent>
              </v:textbox>
            </v:shape>
            <v:shape id="_x0000_s1029" type="#_x0000_t202" style="position:absolute;left:6710;top:147;width:599;height:221" filled="f" stroked="f">
              <v:textbox inset="0,0,0,0">
                <w:txbxContent>
                  <w:p w:rsidR="00FC1930" w:rsidRDefault="00F24B51">
                    <w:pPr>
                      <w:spacing w:line="221" w:lineRule="exact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  <w:shd w:val="clear" w:color="auto" w:fill="FFFFFF"/>
                      </w:rPr>
                      <w:t xml:space="preserve">    20 </w:t>
                    </w:r>
                  </w:p>
                </w:txbxContent>
              </v:textbox>
            </v:shape>
            <v:shape id="_x0000_s1028" type="#_x0000_t202" style="position:absolute;left:4519;top:5;width:579;height:374" filled="f" strokeweight=".5pt">
              <v:textbox inset="0,0,0,0">
                <w:txbxContent>
                  <w:p w:rsidR="00FC1930" w:rsidRDefault="00F24B51">
                    <w:pPr>
                      <w:spacing w:before="72"/>
                      <w:ind w:left="206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19</w:t>
                    </w:r>
                  </w:p>
                </w:txbxContent>
              </v:textbox>
            </v:shape>
            <v:shape id="_x0000_s1027" type="#_x0000_t202" style="position:absolute;left:5;top:20;width:579;height:374" strokeweight=".5pt">
              <v:textbox inset="0,0,0,0">
                <w:txbxContent>
                  <w:p w:rsidR="00FC1930" w:rsidRDefault="00F24B51">
                    <w:pPr>
                      <w:spacing w:before="71"/>
                      <w:ind w:left="205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17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C1930" w:rsidRPr="005B21B6" w:rsidRDefault="00F24B51">
      <w:pPr>
        <w:spacing w:line="231" w:lineRule="exact"/>
        <w:ind w:left="112"/>
        <w:rPr>
          <w:b/>
          <w:sz w:val="20"/>
          <w:szCs w:val="20"/>
        </w:rPr>
      </w:pPr>
      <w:r w:rsidRPr="005B21B6">
        <w:rPr>
          <w:b/>
          <w:sz w:val="20"/>
          <w:szCs w:val="20"/>
        </w:rPr>
        <w:t>Plate.6: Histopathological Lesions of Kidney of Experimental Chicks groups:</w:t>
      </w:r>
    </w:p>
    <w:p w:rsidR="00FC1930" w:rsidRPr="005B21B6" w:rsidRDefault="00F24B51">
      <w:pPr>
        <w:spacing w:before="21" w:line="259" w:lineRule="auto"/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17: +ve control group (B) 3 days post infection showing focal hemorrhagic area and severe degeneration and necrosis of some renal tubules. H&amp;E X400.</w:t>
      </w:r>
    </w:p>
    <w:p w:rsidR="00FC1930" w:rsidRPr="005B21B6" w:rsidRDefault="00F24B51">
      <w:pPr>
        <w:spacing w:line="259" w:lineRule="auto"/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18: +ve control group (B) 6 days post infections p showing degenerative changes of renal tubular epithelium. H&amp;E</w:t>
      </w:r>
      <w:r w:rsidRPr="005B21B6">
        <w:rPr>
          <w:spacing w:val="-1"/>
          <w:sz w:val="20"/>
          <w:szCs w:val="20"/>
        </w:rPr>
        <w:t xml:space="preserve"> </w:t>
      </w:r>
      <w:r w:rsidRPr="005B21B6">
        <w:rPr>
          <w:sz w:val="20"/>
          <w:szCs w:val="20"/>
        </w:rPr>
        <w:t>X400.</w:t>
      </w:r>
    </w:p>
    <w:p w:rsidR="00FC1930" w:rsidRPr="005B21B6" w:rsidRDefault="00F24B51">
      <w:pPr>
        <w:spacing w:line="259" w:lineRule="auto"/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19: Infected and treated group (C) 3days PI showing regenerative attempts of renal tubular epithelium. H&amp;E</w:t>
      </w:r>
      <w:r w:rsidRPr="005B21B6">
        <w:rPr>
          <w:spacing w:val="-1"/>
          <w:sz w:val="20"/>
          <w:szCs w:val="20"/>
        </w:rPr>
        <w:t xml:space="preserve"> </w:t>
      </w:r>
      <w:r w:rsidRPr="005B21B6">
        <w:rPr>
          <w:sz w:val="20"/>
          <w:szCs w:val="20"/>
        </w:rPr>
        <w:t>X400.</w:t>
      </w:r>
    </w:p>
    <w:p w:rsidR="00FC1930" w:rsidRPr="005B21B6" w:rsidRDefault="00F24B51">
      <w:pPr>
        <w:spacing w:line="251" w:lineRule="exact"/>
        <w:ind w:left="112"/>
        <w:rPr>
          <w:sz w:val="20"/>
          <w:szCs w:val="20"/>
        </w:rPr>
      </w:pPr>
      <w:r w:rsidRPr="005B21B6">
        <w:rPr>
          <w:sz w:val="20"/>
          <w:szCs w:val="20"/>
        </w:rPr>
        <w:t>Fig. 20: Infected and treated group (C) 6 days PI showing apparently normal renal tubules. H&amp;E X400.</w:t>
      </w:r>
    </w:p>
    <w:p w:rsidR="00FC1930" w:rsidRPr="005B21B6" w:rsidRDefault="00FC1930">
      <w:pPr>
        <w:pStyle w:val="BodyText"/>
        <w:spacing w:before="5"/>
        <w:ind w:left="0"/>
        <w:rPr>
          <w:sz w:val="20"/>
          <w:szCs w:val="20"/>
        </w:rPr>
      </w:pPr>
    </w:p>
    <w:sectPr w:rsidR="00FC1930" w:rsidRPr="005B21B6">
      <w:footerReference w:type="default" r:id="rId20"/>
      <w:pgSz w:w="11910" w:h="16840"/>
      <w:pgMar w:top="1360" w:right="1680" w:bottom="1200" w:left="10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744" w:rsidRDefault="005C2744">
      <w:r>
        <w:separator/>
      </w:r>
    </w:p>
  </w:endnote>
  <w:endnote w:type="continuationSeparator" w:id="0">
    <w:p w:rsidR="005C2744" w:rsidRDefault="005C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930" w:rsidRDefault="005C2744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5.45pt;margin-top:780.9pt;width:11.6pt;height:13.05pt;z-index:-16051712;mso-position-horizontal-relative:page;mso-position-vertical-relative:page" filled="f" stroked="f">
          <v:textbox style="mso-next-textbox:#_x0000_s2051" inset="0,0,0,0">
            <w:txbxContent>
              <w:p w:rsidR="00FC1930" w:rsidRDefault="00F24B51">
                <w:pPr>
                  <w:spacing w:line="232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1"/>
                  </w:rPr>
                  <w:instrText xml:space="preserve"> PAGE </w:instrText>
                </w:r>
                <w:r>
                  <w:fldChar w:fldCharType="separate"/>
                </w:r>
                <w:r w:rsidR="00CD1419">
                  <w:rPr>
                    <w:rFonts w:ascii="Arial"/>
                    <w:noProof/>
                    <w:w w:val="91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930" w:rsidRDefault="005C2744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4.7pt;margin-top:780.9pt;width:13.3pt;height:13.05pt;z-index:-16051200;mso-position-horizontal-relative:page;mso-position-vertical-relative:page" filled="f" stroked="f">
          <v:textbox inset="0,0,0,0">
            <w:txbxContent>
              <w:p w:rsidR="00FC1930" w:rsidRDefault="00F24B51">
                <w:pPr>
                  <w:spacing w:line="232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9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930" w:rsidRDefault="005C2744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4.7pt;margin-top:780.9pt;width:15.3pt;height:13.05pt;z-index:-16050688;mso-position-horizontal-relative:page;mso-position-vertical-relative:page" filled="f" stroked="f">
          <v:textbox inset="0,0,0,0">
            <w:txbxContent>
              <w:p w:rsidR="00FC1930" w:rsidRDefault="00F24B51">
                <w:pPr>
                  <w:spacing w:line="232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1</w:t>
                </w: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CD1419">
                  <w:rPr>
                    <w:rFonts w:ascii="Arial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744" w:rsidRDefault="005C2744">
      <w:r>
        <w:separator/>
      </w:r>
    </w:p>
  </w:footnote>
  <w:footnote w:type="continuationSeparator" w:id="0">
    <w:p w:rsidR="005C2744" w:rsidRDefault="005C2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081"/>
    <w:multiLevelType w:val="hybridMultilevel"/>
    <w:tmpl w:val="74127942"/>
    <w:lvl w:ilvl="0" w:tplc="7354F5F8">
      <w:start w:val="13"/>
      <w:numFmt w:val="decimal"/>
      <w:lvlText w:val="(%1)"/>
      <w:lvlJc w:val="left"/>
      <w:pPr>
        <w:ind w:left="833" w:hanging="492"/>
        <w:jc w:val="right"/>
      </w:pPr>
      <w:rPr>
        <w:rFonts w:ascii="Times New Roman" w:eastAsia="Times New Roman" w:hAnsi="Times New Roman" w:cs="Times New Roman" w:hint="default"/>
        <w:b/>
        <w:bCs/>
        <w:spacing w:val="-28"/>
        <w:w w:val="99"/>
        <w:sz w:val="24"/>
        <w:szCs w:val="24"/>
        <w:lang w:val="en-US" w:eastAsia="en-US" w:bidi="ar-SA"/>
      </w:rPr>
    </w:lvl>
    <w:lvl w:ilvl="1" w:tplc="C530368E">
      <w:numFmt w:val="bullet"/>
      <w:lvlText w:val="•"/>
      <w:lvlJc w:val="left"/>
      <w:pPr>
        <w:ind w:left="1676" w:hanging="492"/>
      </w:pPr>
      <w:rPr>
        <w:rFonts w:hint="default"/>
        <w:lang w:val="en-US" w:eastAsia="en-US" w:bidi="ar-SA"/>
      </w:rPr>
    </w:lvl>
    <w:lvl w:ilvl="2" w:tplc="5B4E2D82">
      <w:numFmt w:val="bullet"/>
      <w:lvlText w:val="•"/>
      <w:lvlJc w:val="left"/>
      <w:pPr>
        <w:ind w:left="2513" w:hanging="492"/>
      </w:pPr>
      <w:rPr>
        <w:rFonts w:hint="default"/>
        <w:lang w:val="en-US" w:eastAsia="en-US" w:bidi="ar-SA"/>
      </w:rPr>
    </w:lvl>
    <w:lvl w:ilvl="3" w:tplc="3FC4D3C4">
      <w:numFmt w:val="bullet"/>
      <w:lvlText w:val="•"/>
      <w:lvlJc w:val="left"/>
      <w:pPr>
        <w:ind w:left="3349" w:hanging="492"/>
      </w:pPr>
      <w:rPr>
        <w:rFonts w:hint="default"/>
        <w:lang w:val="en-US" w:eastAsia="en-US" w:bidi="ar-SA"/>
      </w:rPr>
    </w:lvl>
    <w:lvl w:ilvl="4" w:tplc="B8C29A3E">
      <w:numFmt w:val="bullet"/>
      <w:lvlText w:val="•"/>
      <w:lvlJc w:val="left"/>
      <w:pPr>
        <w:ind w:left="4186" w:hanging="492"/>
      </w:pPr>
      <w:rPr>
        <w:rFonts w:hint="default"/>
        <w:lang w:val="en-US" w:eastAsia="en-US" w:bidi="ar-SA"/>
      </w:rPr>
    </w:lvl>
    <w:lvl w:ilvl="5" w:tplc="DDAEE14A">
      <w:numFmt w:val="bullet"/>
      <w:lvlText w:val="•"/>
      <w:lvlJc w:val="left"/>
      <w:pPr>
        <w:ind w:left="5023" w:hanging="492"/>
      </w:pPr>
      <w:rPr>
        <w:rFonts w:hint="default"/>
        <w:lang w:val="en-US" w:eastAsia="en-US" w:bidi="ar-SA"/>
      </w:rPr>
    </w:lvl>
    <w:lvl w:ilvl="6" w:tplc="4ED475C4">
      <w:numFmt w:val="bullet"/>
      <w:lvlText w:val="•"/>
      <w:lvlJc w:val="left"/>
      <w:pPr>
        <w:ind w:left="5859" w:hanging="492"/>
      </w:pPr>
      <w:rPr>
        <w:rFonts w:hint="default"/>
        <w:lang w:val="en-US" w:eastAsia="en-US" w:bidi="ar-SA"/>
      </w:rPr>
    </w:lvl>
    <w:lvl w:ilvl="7" w:tplc="7B68D682">
      <w:numFmt w:val="bullet"/>
      <w:lvlText w:val="•"/>
      <w:lvlJc w:val="left"/>
      <w:pPr>
        <w:ind w:left="6696" w:hanging="492"/>
      </w:pPr>
      <w:rPr>
        <w:rFonts w:hint="default"/>
        <w:lang w:val="en-US" w:eastAsia="en-US" w:bidi="ar-SA"/>
      </w:rPr>
    </w:lvl>
    <w:lvl w:ilvl="8" w:tplc="E7DC99C6">
      <w:numFmt w:val="bullet"/>
      <w:lvlText w:val="•"/>
      <w:lvlJc w:val="left"/>
      <w:pPr>
        <w:ind w:left="7533" w:hanging="492"/>
      </w:pPr>
      <w:rPr>
        <w:rFonts w:hint="default"/>
        <w:lang w:val="en-US" w:eastAsia="en-US" w:bidi="ar-SA"/>
      </w:rPr>
    </w:lvl>
  </w:abstractNum>
  <w:abstractNum w:abstractNumId="1" w15:restartNumberingAfterBreak="0">
    <w:nsid w:val="2E2629DD"/>
    <w:multiLevelType w:val="hybridMultilevel"/>
    <w:tmpl w:val="9C8C234C"/>
    <w:lvl w:ilvl="0" w:tplc="7662F3FE">
      <w:start w:val="19"/>
      <w:numFmt w:val="decimal"/>
      <w:lvlText w:val="(%1)"/>
      <w:lvlJc w:val="left"/>
      <w:pPr>
        <w:ind w:left="112" w:hanging="553"/>
      </w:pPr>
      <w:rPr>
        <w:rFonts w:ascii="Times New Roman" w:eastAsia="Times New Roman" w:hAnsi="Times New Roman" w:cs="Times New Roman" w:hint="default"/>
        <w:b/>
        <w:bCs/>
        <w:spacing w:val="-28"/>
        <w:w w:val="99"/>
        <w:sz w:val="24"/>
        <w:szCs w:val="24"/>
        <w:lang w:val="en-US" w:eastAsia="en-US" w:bidi="ar-SA"/>
      </w:rPr>
    </w:lvl>
    <w:lvl w:ilvl="1" w:tplc="F8EE70B8">
      <w:numFmt w:val="bullet"/>
      <w:lvlText w:val="•"/>
      <w:lvlJc w:val="left"/>
      <w:pPr>
        <w:ind w:left="1028" w:hanging="553"/>
      </w:pPr>
      <w:rPr>
        <w:rFonts w:hint="default"/>
        <w:lang w:val="en-US" w:eastAsia="en-US" w:bidi="ar-SA"/>
      </w:rPr>
    </w:lvl>
    <w:lvl w:ilvl="2" w:tplc="9FDC5EB4">
      <w:numFmt w:val="bullet"/>
      <w:lvlText w:val="•"/>
      <w:lvlJc w:val="left"/>
      <w:pPr>
        <w:ind w:left="1937" w:hanging="553"/>
      </w:pPr>
      <w:rPr>
        <w:rFonts w:hint="default"/>
        <w:lang w:val="en-US" w:eastAsia="en-US" w:bidi="ar-SA"/>
      </w:rPr>
    </w:lvl>
    <w:lvl w:ilvl="3" w:tplc="9F5ADBAC">
      <w:numFmt w:val="bullet"/>
      <w:lvlText w:val="•"/>
      <w:lvlJc w:val="left"/>
      <w:pPr>
        <w:ind w:left="2845" w:hanging="553"/>
      </w:pPr>
      <w:rPr>
        <w:rFonts w:hint="default"/>
        <w:lang w:val="en-US" w:eastAsia="en-US" w:bidi="ar-SA"/>
      </w:rPr>
    </w:lvl>
    <w:lvl w:ilvl="4" w:tplc="FF86593E">
      <w:numFmt w:val="bullet"/>
      <w:lvlText w:val="•"/>
      <w:lvlJc w:val="left"/>
      <w:pPr>
        <w:ind w:left="3754" w:hanging="553"/>
      </w:pPr>
      <w:rPr>
        <w:rFonts w:hint="default"/>
        <w:lang w:val="en-US" w:eastAsia="en-US" w:bidi="ar-SA"/>
      </w:rPr>
    </w:lvl>
    <w:lvl w:ilvl="5" w:tplc="1C9ABEFE">
      <w:numFmt w:val="bullet"/>
      <w:lvlText w:val="•"/>
      <w:lvlJc w:val="left"/>
      <w:pPr>
        <w:ind w:left="4663" w:hanging="553"/>
      </w:pPr>
      <w:rPr>
        <w:rFonts w:hint="default"/>
        <w:lang w:val="en-US" w:eastAsia="en-US" w:bidi="ar-SA"/>
      </w:rPr>
    </w:lvl>
    <w:lvl w:ilvl="6" w:tplc="8A16DC32">
      <w:numFmt w:val="bullet"/>
      <w:lvlText w:val="•"/>
      <w:lvlJc w:val="left"/>
      <w:pPr>
        <w:ind w:left="5571" w:hanging="553"/>
      </w:pPr>
      <w:rPr>
        <w:rFonts w:hint="default"/>
        <w:lang w:val="en-US" w:eastAsia="en-US" w:bidi="ar-SA"/>
      </w:rPr>
    </w:lvl>
    <w:lvl w:ilvl="7" w:tplc="EA3225AE">
      <w:numFmt w:val="bullet"/>
      <w:lvlText w:val="•"/>
      <w:lvlJc w:val="left"/>
      <w:pPr>
        <w:ind w:left="6480" w:hanging="553"/>
      </w:pPr>
      <w:rPr>
        <w:rFonts w:hint="default"/>
        <w:lang w:val="en-US" w:eastAsia="en-US" w:bidi="ar-SA"/>
      </w:rPr>
    </w:lvl>
    <w:lvl w:ilvl="8" w:tplc="0808998C">
      <w:numFmt w:val="bullet"/>
      <w:lvlText w:val="•"/>
      <w:lvlJc w:val="left"/>
      <w:pPr>
        <w:ind w:left="7389" w:hanging="553"/>
      </w:pPr>
      <w:rPr>
        <w:rFonts w:hint="default"/>
        <w:lang w:val="en-US" w:eastAsia="en-US" w:bidi="ar-SA"/>
      </w:rPr>
    </w:lvl>
  </w:abstractNum>
  <w:abstractNum w:abstractNumId="2" w15:restartNumberingAfterBreak="0">
    <w:nsid w:val="5F687108"/>
    <w:multiLevelType w:val="hybridMultilevel"/>
    <w:tmpl w:val="FC1073F2"/>
    <w:lvl w:ilvl="0" w:tplc="AF8AE990">
      <w:start w:val="3"/>
      <w:numFmt w:val="upperLetter"/>
      <w:lvlText w:val="(%1)"/>
      <w:lvlJc w:val="left"/>
      <w:pPr>
        <w:ind w:left="112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CDA0C94">
      <w:start w:val="1"/>
      <w:numFmt w:val="decimal"/>
      <w:lvlText w:val="(%2)"/>
      <w:lvlJc w:val="left"/>
      <w:pPr>
        <w:ind w:left="833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E872E9A8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ar-SA"/>
      </w:rPr>
    </w:lvl>
    <w:lvl w:ilvl="3" w:tplc="9676BFF8">
      <w:numFmt w:val="bullet"/>
      <w:lvlText w:val="•"/>
      <w:lvlJc w:val="left"/>
      <w:pPr>
        <w:ind w:left="2699" w:hanging="360"/>
      </w:pPr>
      <w:rPr>
        <w:rFonts w:hint="default"/>
        <w:lang w:val="en-US" w:eastAsia="en-US" w:bidi="ar-SA"/>
      </w:rPr>
    </w:lvl>
    <w:lvl w:ilvl="4" w:tplc="03820EBE">
      <w:numFmt w:val="bullet"/>
      <w:lvlText w:val="•"/>
      <w:lvlJc w:val="left"/>
      <w:pPr>
        <w:ind w:left="3628" w:hanging="360"/>
      </w:pPr>
      <w:rPr>
        <w:rFonts w:hint="default"/>
        <w:lang w:val="en-US" w:eastAsia="en-US" w:bidi="ar-SA"/>
      </w:rPr>
    </w:lvl>
    <w:lvl w:ilvl="5" w:tplc="D9181842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6" w:tplc="108C39B0">
      <w:numFmt w:val="bullet"/>
      <w:lvlText w:val="•"/>
      <w:lvlJc w:val="left"/>
      <w:pPr>
        <w:ind w:left="5488" w:hanging="360"/>
      </w:pPr>
      <w:rPr>
        <w:rFonts w:hint="default"/>
        <w:lang w:val="en-US" w:eastAsia="en-US" w:bidi="ar-SA"/>
      </w:rPr>
    </w:lvl>
    <w:lvl w:ilvl="7" w:tplc="86BC58BC">
      <w:numFmt w:val="bullet"/>
      <w:lvlText w:val="•"/>
      <w:lvlJc w:val="left"/>
      <w:pPr>
        <w:ind w:left="6417" w:hanging="360"/>
      </w:pPr>
      <w:rPr>
        <w:rFonts w:hint="default"/>
        <w:lang w:val="en-US" w:eastAsia="en-US" w:bidi="ar-SA"/>
      </w:rPr>
    </w:lvl>
    <w:lvl w:ilvl="8" w:tplc="9FDAEC00">
      <w:numFmt w:val="bullet"/>
      <w:lvlText w:val="•"/>
      <w:lvlJc w:val="left"/>
      <w:pPr>
        <w:ind w:left="734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0D2163A"/>
    <w:multiLevelType w:val="hybridMultilevel"/>
    <w:tmpl w:val="B11649D2"/>
    <w:lvl w:ilvl="0" w:tplc="6198938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3B052B0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2" w:tplc="8112EE88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3" w:tplc="852AFD70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551C972C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D9B0C0F8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8AAA316A">
      <w:numFmt w:val="bullet"/>
      <w:lvlText w:val="•"/>
      <w:lvlJc w:val="left"/>
      <w:pPr>
        <w:ind w:left="5859" w:hanging="360"/>
      </w:pPr>
      <w:rPr>
        <w:rFonts w:hint="default"/>
        <w:lang w:val="en-US" w:eastAsia="en-US" w:bidi="ar-SA"/>
      </w:rPr>
    </w:lvl>
    <w:lvl w:ilvl="7" w:tplc="00646AF0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8" w:tplc="05F4CAB0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C1930"/>
    <w:rsid w:val="0005688A"/>
    <w:rsid w:val="004348A7"/>
    <w:rsid w:val="005B21B6"/>
    <w:rsid w:val="005C2744"/>
    <w:rsid w:val="00632A14"/>
    <w:rsid w:val="006B1C69"/>
    <w:rsid w:val="009633DD"/>
    <w:rsid w:val="009D3E1D"/>
    <w:rsid w:val="009D769B"/>
    <w:rsid w:val="00A9377D"/>
    <w:rsid w:val="00B45F11"/>
    <w:rsid w:val="00CD1419"/>
    <w:rsid w:val="00F24B51"/>
    <w:rsid w:val="00F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5B5FAA2"/>
  <w15:docId w15:val="{39B864B2-417E-4657-A68D-4A528531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1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33" w:right="12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jc w:val="center"/>
    </w:pPr>
  </w:style>
  <w:style w:type="character" w:styleId="Hyperlink">
    <w:name w:val="Hyperlink"/>
    <w:basedOn w:val="DefaultParagraphFont"/>
    <w:uiPriority w:val="99"/>
    <w:semiHidden/>
    <w:unhideWhenUsed/>
    <w:rsid w:val="004348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Poonam Mutha</cp:lastModifiedBy>
  <cp:revision>11</cp:revision>
  <dcterms:created xsi:type="dcterms:W3CDTF">2021-10-21T13:45:00Z</dcterms:created>
  <dcterms:modified xsi:type="dcterms:W3CDTF">2021-12-08T06:04:00Z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2021-10-21T00:00:00Z</vt:filetime>
  </property>
</Properties>
</file>