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DD9C1" w14:textId="77777777" w:rsidR="007E43FA" w:rsidRPr="007E43FA" w:rsidRDefault="007E43FA" w:rsidP="007E43FA">
      <w:pPr>
        <w:spacing w:after="80" w:line="240" w:lineRule="auto"/>
        <w:rPr>
          <w:b/>
          <w:bCs/>
          <w:sz w:val="20"/>
          <w:szCs w:val="20"/>
          <w:lang w:val="en-DK"/>
        </w:rPr>
      </w:pPr>
      <w:r w:rsidRPr="007E43FA">
        <w:rPr>
          <w:b/>
          <w:bCs/>
          <w:sz w:val="20"/>
          <w:szCs w:val="20"/>
          <w:lang w:val="en-DK"/>
        </w:rPr>
        <w:t>Additional file 2. Semi-structured interview guide for the cold-call GP interviews (rounds 1 and 2)</w:t>
      </w:r>
    </w:p>
    <w:p w14:paraId="560780E0" w14:textId="77777777" w:rsidR="007E43FA" w:rsidRPr="007E43FA" w:rsidRDefault="007E43FA" w:rsidP="007E43FA">
      <w:pPr>
        <w:spacing w:after="80" w:line="240" w:lineRule="auto"/>
        <w:rPr>
          <w:sz w:val="20"/>
          <w:szCs w:val="20"/>
          <w:lang w:val="en-DK"/>
        </w:rPr>
      </w:pPr>
      <w:r w:rsidRPr="007E43FA">
        <w:rPr>
          <w:sz w:val="20"/>
          <w:szCs w:val="20"/>
          <w:lang w:val="en-DK"/>
        </w:rPr>
        <w:t>The guide was developed for this study before interview round 1, structured on the RE-AIM framework with a focus on Reach and Adoption. It was used in both cold-call rounds (round 1, September to December 2020; round 2, March to May 2022). Interviews were telephone cold-calls of 10 to 20 minutes, conducted in Danish; the guide is translated here by the authors. The guide for the round 3 in-depth interviews is published separately (reference 27 in the manuscript).</w:t>
      </w:r>
    </w:p>
    <w:p w14:paraId="78E80151" w14:textId="77777777" w:rsidR="007E43FA" w:rsidRPr="007E43FA" w:rsidRDefault="007E43FA" w:rsidP="007E43FA">
      <w:pPr>
        <w:spacing w:after="80" w:line="240" w:lineRule="auto"/>
        <w:rPr>
          <w:sz w:val="20"/>
          <w:szCs w:val="20"/>
          <w:lang w:val="en-DK"/>
        </w:rPr>
      </w:pPr>
      <w:r w:rsidRPr="007E43FA">
        <w:rPr>
          <w:sz w:val="20"/>
          <w:szCs w:val="20"/>
          <w:lang w:val="en-DK"/>
        </w:rPr>
        <w:t>The guide was used flexibly, as is usual in semi-structured interviewing: the interviewer followed the numbered topics but adapted their order and depth to the conversation, used the probes as relevant, and skipped conditional topics that did not apply. Answers were documented as written notes during the call; interviews were not recorded.</w:t>
      </w:r>
    </w:p>
    <w:p w14:paraId="04652BA1" w14:textId="77777777" w:rsidR="007E43FA" w:rsidRPr="007E43FA" w:rsidRDefault="007E43FA" w:rsidP="007E43FA">
      <w:pPr>
        <w:spacing w:after="80" w:line="240" w:lineRule="auto"/>
        <w:rPr>
          <w:sz w:val="20"/>
          <w:szCs w:val="20"/>
          <w:lang w:val="en-DK"/>
        </w:rPr>
      </w:pPr>
    </w:p>
    <w:p w14:paraId="77876880" w14:textId="77777777" w:rsidR="007E43FA" w:rsidRPr="007E43FA" w:rsidRDefault="007E43FA" w:rsidP="007E43FA">
      <w:pPr>
        <w:spacing w:after="80" w:line="240" w:lineRule="auto"/>
        <w:rPr>
          <w:b/>
          <w:bCs/>
          <w:sz w:val="20"/>
          <w:szCs w:val="20"/>
          <w:lang w:val="en-DK"/>
        </w:rPr>
      </w:pPr>
      <w:r w:rsidRPr="007E43FA">
        <w:rPr>
          <w:b/>
          <w:bCs/>
          <w:sz w:val="20"/>
          <w:szCs w:val="20"/>
          <w:lang w:val="en-DK"/>
        </w:rPr>
        <w:t>Opening and consent</w:t>
      </w:r>
    </w:p>
    <w:p w14:paraId="20C0DBE1" w14:textId="77777777" w:rsidR="007E43FA" w:rsidRPr="007E43FA" w:rsidRDefault="007E43FA" w:rsidP="007E43FA">
      <w:pPr>
        <w:spacing w:after="80" w:line="240" w:lineRule="auto"/>
        <w:rPr>
          <w:sz w:val="20"/>
          <w:szCs w:val="20"/>
          <w:lang w:val="en-DK"/>
        </w:rPr>
      </w:pPr>
      <w:r w:rsidRPr="007E43FA">
        <w:rPr>
          <w:sz w:val="20"/>
          <w:szCs w:val="20"/>
          <w:lang w:val="en-DK"/>
        </w:rPr>
        <w:t>The interviewer opens the call by presenting the diagnostic assessment service and then reads the consent statement:</w:t>
      </w:r>
    </w:p>
    <w:p w14:paraId="21C01770" w14:textId="77777777" w:rsidR="007E43FA" w:rsidRPr="007E43FA" w:rsidRDefault="007E43FA" w:rsidP="007E43FA">
      <w:pPr>
        <w:numPr>
          <w:ilvl w:val="0"/>
          <w:numId w:val="12"/>
        </w:numPr>
        <w:spacing w:after="80" w:line="240" w:lineRule="auto"/>
        <w:rPr>
          <w:sz w:val="20"/>
          <w:szCs w:val="20"/>
          <w:lang w:val="en-DK"/>
        </w:rPr>
      </w:pPr>
      <w:r w:rsidRPr="007E43FA">
        <w:rPr>
          <w:sz w:val="20"/>
          <w:szCs w:val="20"/>
          <w:lang w:val="en-DK"/>
        </w:rPr>
        <w:t>"We also wish to study and understand general practitioners’ perspectives as part of the scientific evaluation of the implementation of the diagnostic service, which is why I am calling you. Is it acceptable that we use anonymised comments? (We do not record; we take notes.)"</w:t>
      </w:r>
    </w:p>
    <w:p w14:paraId="614FEF37" w14:textId="77777777" w:rsidR="007E43FA" w:rsidRPr="007E43FA" w:rsidRDefault="007E43FA" w:rsidP="007E43FA">
      <w:pPr>
        <w:spacing w:after="80" w:line="240" w:lineRule="auto"/>
        <w:rPr>
          <w:b/>
          <w:bCs/>
          <w:sz w:val="20"/>
          <w:szCs w:val="20"/>
          <w:lang w:val="en-DK"/>
        </w:rPr>
      </w:pPr>
      <w:r w:rsidRPr="007E43FA">
        <w:rPr>
          <w:b/>
          <w:bCs/>
          <w:sz w:val="20"/>
          <w:szCs w:val="20"/>
          <w:lang w:val="en-DK"/>
        </w:rPr>
        <w:t>1. Awareness</w:t>
      </w:r>
    </w:p>
    <w:p w14:paraId="5298EE6A" w14:textId="77777777" w:rsidR="007E43FA" w:rsidRPr="007E43FA" w:rsidRDefault="007E43FA" w:rsidP="007E43FA">
      <w:pPr>
        <w:numPr>
          <w:ilvl w:val="0"/>
          <w:numId w:val="13"/>
        </w:numPr>
        <w:spacing w:after="80" w:line="240" w:lineRule="auto"/>
        <w:rPr>
          <w:sz w:val="20"/>
          <w:szCs w:val="20"/>
          <w:lang w:val="en-DK"/>
        </w:rPr>
      </w:pPr>
      <w:r w:rsidRPr="007E43FA">
        <w:rPr>
          <w:sz w:val="20"/>
          <w:szCs w:val="20"/>
          <w:lang w:val="en-DK"/>
        </w:rPr>
        <w:t>Do you know of the diagnostic assessment service?</w:t>
      </w:r>
    </w:p>
    <w:p w14:paraId="4FFF45C1" w14:textId="77777777" w:rsidR="007E43FA" w:rsidRPr="007E43FA" w:rsidRDefault="007E43FA" w:rsidP="007E43FA">
      <w:pPr>
        <w:numPr>
          <w:ilvl w:val="0"/>
          <w:numId w:val="13"/>
        </w:numPr>
        <w:spacing w:after="80" w:line="240" w:lineRule="auto"/>
        <w:rPr>
          <w:sz w:val="20"/>
          <w:szCs w:val="20"/>
          <w:lang w:val="en-DK"/>
        </w:rPr>
      </w:pPr>
      <w:r w:rsidRPr="007E43FA">
        <w:rPr>
          <w:i/>
          <w:iCs/>
          <w:sz w:val="20"/>
          <w:szCs w:val="20"/>
          <w:lang w:val="en-DK"/>
        </w:rPr>
        <w:t xml:space="preserve">Probe: </w:t>
      </w:r>
      <w:r w:rsidRPr="007E43FA">
        <w:rPr>
          <w:sz w:val="20"/>
          <w:szCs w:val="20"/>
          <w:lang w:val="en-DK"/>
        </w:rPr>
        <w:t>Have you used it?</w:t>
      </w:r>
    </w:p>
    <w:p w14:paraId="0F23D083" w14:textId="77777777" w:rsidR="007E43FA" w:rsidRPr="007E43FA" w:rsidRDefault="007E43FA" w:rsidP="007E43FA">
      <w:pPr>
        <w:spacing w:after="80" w:line="240" w:lineRule="auto"/>
        <w:rPr>
          <w:b/>
          <w:bCs/>
          <w:sz w:val="20"/>
          <w:szCs w:val="20"/>
          <w:lang w:val="en-DK"/>
        </w:rPr>
      </w:pPr>
      <w:r w:rsidRPr="007E43FA">
        <w:rPr>
          <w:b/>
          <w:bCs/>
          <w:sz w:val="20"/>
          <w:szCs w:val="20"/>
          <w:lang w:val="en-DK"/>
        </w:rPr>
        <w:t>2. Recommendation (if aware of the service)</w:t>
      </w:r>
    </w:p>
    <w:p w14:paraId="6C02EB6F" w14:textId="77777777" w:rsidR="007E43FA" w:rsidRPr="007E43FA" w:rsidRDefault="007E43FA" w:rsidP="007E43FA">
      <w:pPr>
        <w:numPr>
          <w:ilvl w:val="0"/>
          <w:numId w:val="14"/>
        </w:numPr>
        <w:spacing w:after="80" w:line="240" w:lineRule="auto"/>
        <w:rPr>
          <w:sz w:val="20"/>
          <w:szCs w:val="20"/>
          <w:lang w:val="en-DK"/>
        </w:rPr>
      </w:pPr>
      <w:r w:rsidRPr="007E43FA">
        <w:rPr>
          <w:sz w:val="20"/>
          <w:szCs w:val="20"/>
          <w:lang w:val="en-DK"/>
        </w:rPr>
        <w:t>Would you recommend the service to a colleague?</w:t>
      </w:r>
    </w:p>
    <w:p w14:paraId="470EE3DB" w14:textId="77777777" w:rsidR="007E43FA" w:rsidRPr="007E43FA" w:rsidRDefault="007E43FA" w:rsidP="007E43FA">
      <w:pPr>
        <w:numPr>
          <w:ilvl w:val="0"/>
          <w:numId w:val="14"/>
        </w:numPr>
        <w:spacing w:after="80" w:line="240" w:lineRule="auto"/>
        <w:rPr>
          <w:sz w:val="20"/>
          <w:szCs w:val="20"/>
          <w:lang w:val="en-DK"/>
        </w:rPr>
      </w:pPr>
      <w:r w:rsidRPr="007E43FA">
        <w:rPr>
          <w:i/>
          <w:iCs/>
          <w:sz w:val="20"/>
          <w:szCs w:val="20"/>
          <w:lang w:val="en-DK"/>
        </w:rPr>
        <w:t xml:space="preserve">Probe: </w:t>
      </w:r>
      <w:r w:rsidRPr="007E43FA">
        <w:rPr>
          <w:sz w:val="20"/>
          <w:szCs w:val="20"/>
          <w:lang w:val="en-DK"/>
        </w:rPr>
        <w:t>Why, or why not?</w:t>
      </w:r>
    </w:p>
    <w:p w14:paraId="21481D01" w14:textId="77777777" w:rsidR="007E43FA" w:rsidRPr="007E43FA" w:rsidRDefault="007E43FA" w:rsidP="007E43FA">
      <w:pPr>
        <w:spacing w:after="80" w:line="240" w:lineRule="auto"/>
        <w:rPr>
          <w:b/>
          <w:bCs/>
          <w:sz w:val="20"/>
          <w:szCs w:val="20"/>
          <w:lang w:val="en-DK"/>
        </w:rPr>
      </w:pPr>
      <w:r w:rsidRPr="007E43FA">
        <w:rPr>
          <w:b/>
          <w:bCs/>
          <w:sz w:val="20"/>
          <w:szCs w:val="20"/>
          <w:lang w:val="en-DK"/>
        </w:rPr>
        <w:t>3. Experiences (if the practice has used the service or referred at least one patient)</w:t>
      </w:r>
    </w:p>
    <w:p w14:paraId="668D7E09" w14:textId="77777777" w:rsidR="007E43FA" w:rsidRPr="007E43FA" w:rsidRDefault="007E43FA" w:rsidP="007E43FA">
      <w:pPr>
        <w:numPr>
          <w:ilvl w:val="0"/>
          <w:numId w:val="15"/>
        </w:numPr>
        <w:spacing w:after="80" w:line="240" w:lineRule="auto"/>
        <w:rPr>
          <w:sz w:val="20"/>
          <w:szCs w:val="20"/>
          <w:lang w:val="en-DK"/>
        </w:rPr>
      </w:pPr>
      <w:r w:rsidRPr="007E43FA">
        <w:rPr>
          <w:sz w:val="20"/>
          <w:szCs w:val="20"/>
          <w:lang w:val="en-DK"/>
        </w:rPr>
        <w:t>Have you referred at least one patient?</w:t>
      </w:r>
    </w:p>
    <w:p w14:paraId="5D2914D5" w14:textId="77777777" w:rsidR="007E43FA" w:rsidRPr="007E43FA" w:rsidRDefault="007E43FA" w:rsidP="007E43FA">
      <w:pPr>
        <w:numPr>
          <w:ilvl w:val="0"/>
          <w:numId w:val="15"/>
        </w:numPr>
        <w:spacing w:after="80" w:line="240" w:lineRule="auto"/>
        <w:rPr>
          <w:sz w:val="20"/>
          <w:szCs w:val="20"/>
          <w:lang w:val="en-DK"/>
        </w:rPr>
      </w:pPr>
      <w:r w:rsidRPr="007E43FA">
        <w:rPr>
          <w:sz w:val="20"/>
          <w:szCs w:val="20"/>
          <w:lang w:val="en-DK"/>
        </w:rPr>
        <w:t>What are your experiences with the service?</w:t>
      </w:r>
    </w:p>
    <w:p w14:paraId="0C1108FF" w14:textId="77777777" w:rsidR="007E43FA" w:rsidRPr="007E43FA" w:rsidRDefault="007E43FA" w:rsidP="007E43FA">
      <w:pPr>
        <w:spacing w:after="80" w:line="240" w:lineRule="auto"/>
        <w:rPr>
          <w:b/>
          <w:bCs/>
          <w:sz w:val="20"/>
          <w:szCs w:val="20"/>
          <w:lang w:val="en-DK"/>
        </w:rPr>
      </w:pPr>
      <w:r w:rsidRPr="007E43FA">
        <w:rPr>
          <w:b/>
          <w:bCs/>
          <w:sz w:val="20"/>
          <w:szCs w:val="20"/>
          <w:lang w:val="en-DK"/>
        </w:rPr>
        <w:t>4. Opportunities for improvement</w:t>
      </w:r>
    </w:p>
    <w:p w14:paraId="0492DB68" w14:textId="77777777" w:rsidR="007E43FA" w:rsidRPr="007E43FA" w:rsidRDefault="007E43FA" w:rsidP="007E43FA">
      <w:pPr>
        <w:spacing w:after="80" w:line="240" w:lineRule="auto"/>
        <w:rPr>
          <w:sz w:val="20"/>
          <w:szCs w:val="20"/>
          <w:lang w:val="en-DK"/>
        </w:rPr>
      </w:pPr>
      <w:r w:rsidRPr="007E43FA">
        <w:rPr>
          <w:sz w:val="20"/>
          <w:szCs w:val="20"/>
          <w:lang w:val="en-DK"/>
        </w:rPr>
        <w:t>Each sub-topic was raised as an open question, followed by the probe on possible solutions.</w:t>
      </w:r>
    </w:p>
    <w:p w14:paraId="10F7E42C"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4a. Referral effort</w:t>
      </w:r>
    </w:p>
    <w:p w14:paraId="10F93917" w14:textId="77777777" w:rsidR="007E43FA" w:rsidRPr="007E43FA" w:rsidRDefault="007E43FA" w:rsidP="009C7AE4">
      <w:pPr>
        <w:numPr>
          <w:ilvl w:val="0"/>
          <w:numId w:val="16"/>
        </w:numPr>
        <w:tabs>
          <w:tab w:val="clear" w:pos="720"/>
          <w:tab w:val="num" w:pos="1080"/>
        </w:tabs>
        <w:spacing w:after="80" w:line="240" w:lineRule="auto"/>
        <w:ind w:left="1080"/>
        <w:rPr>
          <w:sz w:val="20"/>
          <w:szCs w:val="20"/>
          <w:lang w:val="en-DK"/>
        </w:rPr>
      </w:pPr>
      <w:r w:rsidRPr="007E43FA">
        <w:rPr>
          <w:sz w:val="20"/>
          <w:szCs w:val="20"/>
          <w:lang w:val="en-DK"/>
        </w:rPr>
        <w:t>Is it cumbersome to refer?</w:t>
      </w:r>
    </w:p>
    <w:p w14:paraId="440FD74F" w14:textId="77777777" w:rsidR="007E43FA" w:rsidRPr="007E43FA" w:rsidRDefault="007E43FA" w:rsidP="009C7AE4">
      <w:pPr>
        <w:numPr>
          <w:ilvl w:val="0"/>
          <w:numId w:val="16"/>
        </w:numPr>
        <w:tabs>
          <w:tab w:val="clear" w:pos="720"/>
          <w:tab w:val="num" w:pos="1080"/>
        </w:tabs>
        <w:spacing w:after="80" w:line="240" w:lineRule="auto"/>
        <w:ind w:left="1080"/>
        <w:rPr>
          <w:sz w:val="20"/>
          <w:szCs w:val="20"/>
          <w:lang w:val="en-DK"/>
        </w:rPr>
      </w:pPr>
      <w:r w:rsidRPr="007E43FA">
        <w:rPr>
          <w:i/>
          <w:iCs/>
          <w:sz w:val="20"/>
          <w:szCs w:val="20"/>
          <w:lang w:val="en-DK"/>
        </w:rPr>
        <w:t xml:space="preserve">Probe: </w:t>
      </w:r>
      <w:r w:rsidRPr="007E43FA">
        <w:rPr>
          <w:sz w:val="20"/>
          <w:szCs w:val="20"/>
          <w:lang w:val="en-DK"/>
        </w:rPr>
        <w:t>What can we do about that?</w:t>
      </w:r>
    </w:p>
    <w:p w14:paraId="2EC3D521"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4b. The research setting as a barrier</w:t>
      </w:r>
    </w:p>
    <w:p w14:paraId="29D42E41" w14:textId="77777777" w:rsidR="007E43FA" w:rsidRPr="007E43FA" w:rsidRDefault="007E43FA" w:rsidP="009C7AE4">
      <w:pPr>
        <w:numPr>
          <w:ilvl w:val="0"/>
          <w:numId w:val="17"/>
        </w:numPr>
        <w:tabs>
          <w:tab w:val="clear" w:pos="720"/>
          <w:tab w:val="num" w:pos="1080"/>
        </w:tabs>
        <w:spacing w:after="80" w:line="240" w:lineRule="auto"/>
        <w:ind w:left="1080"/>
        <w:rPr>
          <w:sz w:val="20"/>
          <w:szCs w:val="20"/>
          <w:lang w:val="en-DK"/>
        </w:rPr>
      </w:pPr>
      <w:r w:rsidRPr="007E43FA">
        <w:rPr>
          <w:sz w:val="20"/>
          <w:szCs w:val="20"/>
          <w:lang w:val="en-DK"/>
        </w:rPr>
        <w:t>Is it a challenge that the service is part of a research project?</w:t>
      </w:r>
    </w:p>
    <w:p w14:paraId="4BFF303B" w14:textId="77777777" w:rsidR="007E43FA" w:rsidRPr="007E43FA" w:rsidRDefault="007E43FA" w:rsidP="009C7AE4">
      <w:pPr>
        <w:numPr>
          <w:ilvl w:val="0"/>
          <w:numId w:val="17"/>
        </w:numPr>
        <w:tabs>
          <w:tab w:val="clear" w:pos="720"/>
          <w:tab w:val="num" w:pos="1080"/>
        </w:tabs>
        <w:spacing w:after="80" w:line="240" w:lineRule="auto"/>
        <w:ind w:left="1080"/>
        <w:rPr>
          <w:sz w:val="20"/>
          <w:szCs w:val="20"/>
          <w:lang w:val="en-DK"/>
        </w:rPr>
      </w:pPr>
      <w:r w:rsidRPr="007E43FA">
        <w:rPr>
          <w:sz w:val="20"/>
          <w:szCs w:val="20"/>
          <w:lang w:val="en-DK"/>
        </w:rPr>
        <w:t>Is it a challenge that referred patients are randomised?</w:t>
      </w:r>
    </w:p>
    <w:p w14:paraId="17EA1F41" w14:textId="77777777" w:rsidR="007E43FA" w:rsidRPr="007E43FA" w:rsidRDefault="007E43FA" w:rsidP="009C7AE4">
      <w:pPr>
        <w:numPr>
          <w:ilvl w:val="0"/>
          <w:numId w:val="17"/>
        </w:numPr>
        <w:tabs>
          <w:tab w:val="clear" w:pos="720"/>
          <w:tab w:val="num" w:pos="1080"/>
        </w:tabs>
        <w:spacing w:after="80" w:line="240" w:lineRule="auto"/>
        <w:ind w:left="1080"/>
        <w:rPr>
          <w:sz w:val="20"/>
          <w:szCs w:val="20"/>
          <w:lang w:val="en-DK"/>
        </w:rPr>
      </w:pPr>
      <w:r w:rsidRPr="007E43FA">
        <w:rPr>
          <w:i/>
          <w:iCs/>
          <w:sz w:val="20"/>
          <w:szCs w:val="20"/>
          <w:lang w:val="en-DK"/>
        </w:rPr>
        <w:t xml:space="preserve">Probe: </w:t>
      </w:r>
      <w:r w:rsidRPr="007E43FA">
        <w:rPr>
          <w:sz w:val="20"/>
          <w:szCs w:val="20"/>
          <w:lang w:val="en-DK"/>
        </w:rPr>
        <w:t>What can we do about that?</w:t>
      </w:r>
    </w:p>
    <w:p w14:paraId="0BBDAF99"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4c. Telling the patient about a suspected functional disorder</w:t>
      </w:r>
    </w:p>
    <w:p w14:paraId="07062FCA" w14:textId="77777777" w:rsidR="007E43FA" w:rsidRPr="007E43FA" w:rsidRDefault="007E43FA" w:rsidP="009C7AE4">
      <w:pPr>
        <w:numPr>
          <w:ilvl w:val="0"/>
          <w:numId w:val="18"/>
        </w:numPr>
        <w:tabs>
          <w:tab w:val="clear" w:pos="720"/>
          <w:tab w:val="num" w:pos="1080"/>
        </w:tabs>
        <w:spacing w:after="80" w:line="240" w:lineRule="auto"/>
        <w:ind w:left="1080"/>
        <w:rPr>
          <w:sz w:val="20"/>
          <w:szCs w:val="20"/>
          <w:lang w:val="en-DK"/>
        </w:rPr>
      </w:pPr>
      <w:r w:rsidRPr="007E43FA">
        <w:rPr>
          <w:sz w:val="20"/>
          <w:szCs w:val="20"/>
          <w:lang w:val="en-DK"/>
        </w:rPr>
        <w:t xml:space="preserve">Is it a challenge that, </w:t>
      </w:r>
      <w:proofErr w:type="gramStart"/>
      <w:r w:rsidRPr="007E43FA">
        <w:rPr>
          <w:sz w:val="20"/>
          <w:szCs w:val="20"/>
          <w:lang w:val="en-DK"/>
        </w:rPr>
        <w:t>in order to</w:t>
      </w:r>
      <w:proofErr w:type="gramEnd"/>
      <w:r w:rsidRPr="007E43FA">
        <w:rPr>
          <w:sz w:val="20"/>
          <w:szCs w:val="20"/>
          <w:lang w:val="en-DK"/>
        </w:rPr>
        <w:t xml:space="preserve"> refer, you must tell the patient you suspect a functional disorder?</w:t>
      </w:r>
    </w:p>
    <w:p w14:paraId="13641C7F" w14:textId="77777777" w:rsidR="007E43FA" w:rsidRPr="007E43FA" w:rsidRDefault="007E43FA" w:rsidP="009C7AE4">
      <w:pPr>
        <w:numPr>
          <w:ilvl w:val="0"/>
          <w:numId w:val="18"/>
        </w:numPr>
        <w:tabs>
          <w:tab w:val="clear" w:pos="720"/>
          <w:tab w:val="num" w:pos="1080"/>
        </w:tabs>
        <w:spacing w:after="80" w:line="240" w:lineRule="auto"/>
        <w:ind w:left="1080"/>
        <w:rPr>
          <w:sz w:val="20"/>
          <w:szCs w:val="20"/>
          <w:lang w:val="en-DK"/>
        </w:rPr>
      </w:pPr>
      <w:r w:rsidRPr="007E43FA">
        <w:rPr>
          <w:i/>
          <w:iCs/>
          <w:sz w:val="20"/>
          <w:szCs w:val="20"/>
          <w:lang w:val="en-DK"/>
        </w:rPr>
        <w:t xml:space="preserve">Probe: </w:t>
      </w:r>
      <w:r w:rsidRPr="007E43FA">
        <w:rPr>
          <w:sz w:val="20"/>
          <w:szCs w:val="20"/>
          <w:lang w:val="en-DK"/>
        </w:rPr>
        <w:t>What can we do about that?</w:t>
      </w:r>
    </w:p>
    <w:p w14:paraId="02A5EBE3"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4d. Inclusion and exclusion criteria</w:t>
      </w:r>
    </w:p>
    <w:p w14:paraId="32571C56" w14:textId="77777777" w:rsidR="007E43FA" w:rsidRPr="007E43FA" w:rsidRDefault="007E43FA" w:rsidP="009C7AE4">
      <w:pPr>
        <w:numPr>
          <w:ilvl w:val="0"/>
          <w:numId w:val="19"/>
        </w:numPr>
        <w:tabs>
          <w:tab w:val="clear" w:pos="720"/>
          <w:tab w:val="num" w:pos="1080"/>
        </w:tabs>
        <w:spacing w:after="80" w:line="240" w:lineRule="auto"/>
        <w:ind w:left="1080"/>
        <w:rPr>
          <w:sz w:val="20"/>
          <w:szCs w:val="20"/>
          <w:lang w:val="en-DK"/>
        </w:rPr>
      </w:pPr>
      <w:r w:rsidRPr="007E43FA">
        <w:rPr>
          <w:sz w:val="20"/>
          <w:szCs w:val="20"/>
          <w:lang w:val="en-DK"/>
        </w:rPr>
        <w:t>To what extent do the inclusion and exclusion criteria pose challenges?</w:t>
      </w:r>
    </w:p>
    <w:p w14:paraId="52E6E3EA" w14:textId="77777777" w:rsidR="007E43FA" w:rsidRPr="007E43FA" w:rsidRDefault="007E43FA" w:rsidP="009C7AE4">
      <w:pPr>
        <w:numPr>
          <w:ilvl w:val="0"/>
          <w:numId w:val="19"/>
        </w:numPr>
        <w:tabs>
          <w:tab w:val="clear" w:pos="720"/>
          <w:tab w:val="num" w:pos="1080"/>
        </w:tabs>
        <w:spacing w:after="80" w:line="240" w:lineRule="auto"/>
        <w:ind w:left="1080"/>
        <w:rPr>
          <w:sz w:val="20"/>
          <w:szCs w:val="20"/>
          <w:lang w:val="en-DK"/>
        </w:rPr>
      </w:pPr>
      <w:r w:rsidRPr="007E43FA">
        <w:rPr>
          <w:i/>
          <w:iCs/>
          <w:sz w:val="20"/>
          <w:szCs w:val="20"/>
          <w:lang w:val="en-DK"/>
        </w:rPr>
        <w:t xml:space="preserve">Probe: </w:t>
      </w:r>
      <w:r w:rsidRPr="007E43FA">
        <w:rPr>
          <w:sz w:val="20"/>
          <w:szCs w:val="20"/>
          <w:lang w:val="en-DK"/>
        </w:rPr>
        <w:t>Which should we change, and how?</w:t>
      </w:r>
    </w:p>
    <w:p w14:paraId="7EC25C39"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4e. Advice to general practitioners</w:t>
      </w:r>
    </w:p>
    <w:p w14:paraId="0158FD35" w14:textId="77777777" w:rsidR="007E43FA" w:rsidRPr="007E43FA" w:rsidRDefault="007E43FA" w:rsidP="009C7AE4">
      <w:pPr>
        <w:numPr>
          <w:ilvl w:val="0"/>
          <w:numId w:val="20"/>
        </w:numPr>
        <w:tabs>
          <w:tab w:val="clear" w:pos="720"/>
          <w:tab w:val="num" w:pos="1080"/>
        </w:tabs>
        <w:spacing w:after="80" w:line="240" w:lineRule="auto"/>
        <w:ind w:left="1080"/>
        <w:rPr>
          <w:sz w:val="20"/>
          <w:szCs w:val="20"/>
          <w:lang w:val="en-DK"/>
        </w:rPr>
      </w:pPr>
      <w:r w:rsidRPr="007E43FA">
        <w:rPr>
          <w:sz w:val="20"/>
          <w:szCs w:val="20"/>
          <w:lang w:val="en-DK"/>
        </w:rPr>
        <w:t>Have you received advice from us?</w:t>
      </w:r>
    </w:p>
    <w:p w14:paraId="4DF68F87" w14:textId="77777777" w:rsidR="007E43FA" w:rsidRPr="007E43FA" w:rsidRDefault="007E43FA" w:rsidP="009C7AE4">
      <w:pPr>
        <w:numPr>
          <w:ilvl w:val="0"/>
          <w:numId w:val="20"/>
        </w:numPr>
        <w:tabs>
          <w:tab w:val="clear" w:pos="720"/>
          <w:tab w:val="num" w:pos="1080"/>
        </w:tabs>
        <w:spacing w:after="80" w:line="240" w:lineRule="auto"/>
        <w:ind w:left="1080"/>
        <w:rPr>
          <w:sz w:val="20"/>
          <w:szCs w:val="20"/>
          <w:lang w:val="en-DK"/>
        </w:rPr>
      </w:pPr>
      <w:r w:rsidRPr="007E43FA">
        <w:rPr>
          <w:i/>
          <w:iCs/>
          <w:sz w:val="20"/>
          <w:szCs w:val="20"/>
          <w:lang w:val="en-DK"/>
        </w:rPr>
        <w:t xml:space="preserve">Probe: </w:t>
      </w:r>
      <w:r w:rsidRPr="007E43FA">
        <w:rPr>
          <w:sz w:val="20"/>
          <w:szCs w:val="20"/>
          <w:lang w:val="en-DK"/>
        </w:rPr>
        <w:t>How can we improve our advice to you?</w:t>
      </w:r>
    </w:p>
    <w:p w14:paraId="06ED0D82"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4f. The patient perspective</w:t>
      </w:r>
    </w:p>
    <w:p w14:paraId="4F2BDC8A" w14:textId="77777777" w:rsidR="007E43FA" w:rsidRPr="007E43FA" w:rsidRDefault="007E43FA" w:rsidP="009C7AE4">
      <w:pPr>
        <w:numPr>
          <w:ilvl w:val="0"/>
          <w:numId w:val="21"/>
        </w:numPr>
        <w:tabs>
          <w:tab w:val="clear" w:pos="720"/>
          <w:tab w:val="num" w:pos="1080"/>
        </w:tabs>
        <w:spacing w:after="80" w:line="240" w:lineRule="auto"/>
        <w:ind w:left="1080"/>
        <w:rPr>
          <w:sz w:val="20"/>
          <w:szCs w:val="20"/>
          <w:lang w:val="en-DK"/>
        </w:rPr>
      </w:pPr>
      <w:r w:rsidRPr="007E43FA">
        <w:rPr>
          <w:sz w:val="20"/>
          <w:szCs w:val="20"/>
          <w:lang w:val="en-DK"/>
        </w:rPr>
        <w:t>What can we do better for the patients?</w:t>
      </w:r>
    </w:p>
    <w:p w14:paraId="60B86955" w14:textId="77777777" w:rsidR="007E43FA" w:rsidRPr="007E43FA" w:rsidRDefault="007E43FA" w:rsidP="009C7AE4">
      <w:pPr>
        <w:spacing w:after="80" w:line="240" w:lineRule="auto"/>
        <w:ind w:left="360"/>
        <w:rPr>
          <w:b/>
          <w:bCs/>
          <w:sz w:val="20"/>
          <w:szCs w:val="20"/>
          <w:lang w:val="en-DK"/>
        </w:rPr>
      </w:pPr>
      <w:r w:rsidRPr="007E43FA">
        <w:rPr>
          <w:b/>
          <w:bCs/>
          <w:sz w:val="20"/>
          <w:szCs w:val="20"/>
          <w:lang w:val="en-DK"/>
        </w:rPr>
        <w:t>5. Closing</w:t>
      </w:r>
    </w:p>
    <w:p w14:paraId="6EAFC285" w14:textId="45652B32" w:rsidR="00907296" w:rsidRPr="007E43FA" w:rsidRDefault="007E43FA" w:rsidP="009C7AE4">
      <w:pPr>
        <w:numPr>
          <w:ilvl w:val="0"/>
          <w:numId w:val="22"/>
        </w:numPr>
        <w:tabs>
          <w:tab w:val="clear" w:pos="720"/>
          <w:tab w:val="num" w:pos="1080"/>
        </w:tabs>
        <w:spacing w:after="80" w:line="240" w:lineRule="auto"/>
        <w:ind w:left="1080"/>
        <w:rPr>
          <w:sz w:val="20"/>
          <w:szCs w:val="20"/>
          <w:lang w:val="en-DK"/>
        </w:rPr>
      </w:pPr>
      <w:r w:rsidRPr="007E43FA">
        <w:rPr>
          <w:sz w:val="20"/>
          <w:szCs w:val="20"/>
          <w:lang w:val="en-DK"/>
        </w:rPr>
        <w:t>Is there anything else you would like to add?</w:t>
      </w:r>
    </w:p>
    <w:sectPr w:rsidR="00907296" w:rsidRPr="007E43FA" w:rsidSect="007E43FA">
      <w:pgSz w:w="11906" w:h="16838"/>
      <w:pgMar w:top="1134" w:right="1133"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97F"/>
    <w:multiLevelType w:val="multilevel"/>
    <w:tmpl w:val="F93C1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A121AB"/>
    <w:multiLevelType w:val="multilevel"/>
    <w:tmpl w:val="9E161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271B3"/>
    <w:multiLevelType w:val="multilevel"/>
    <w:tmpl w:val="60D8A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71FDA"/>
    <w:multiLevelType w:val="multilevel"/>
    <w:tmpl w:val="5836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655195"/>
    <w:multiLevelType w:val="multilevel"/>
    <w:tmpl w:val="2562A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B07C0"/>
    <w:multiLevelType w:val="multilevel"/>
    <w:tmpl w:val="EBAEF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088343D"/>
    <w:multiLevelType w:val="multilevel"/>
    <w:tmpl w:val="6D2C9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7247EE"/>
    <w:multiLevelType w:val="multilevel"/>
    <w:tmpl w:val="520C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4714362"/>
    <w:multiLevelType w:val="multilevel"/>
    <w:tmpl w:val="89749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37693"/>
    <w:multiLevelType w:val="multilevel"/>
    <w:tmpl w:val="51FA7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F573650"/>
    <w:multiLevelType w:val="multilevel"/>
    <w:tmpl w:val="D07EF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0354122"/>
    <w:multiLevelType w:val="multilevel"/>
    <w:tmpl w:val="E7F4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6C66FE"/>
    <w:multiLevelType w:val="multilevel"/>
    <w:tmpl w:val="BD3C2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7F05181"/>
    <w:multiLevelType w:val="multilevel"/>
    <w:tmpl w:val="03F4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F1F782E"/>
    <w:multiLevelType w:val="multilevel"/>
    <w:tmpl w:val="81120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B04F17"/>
    <w:multiLevelType w:val="multilevel"/>
    <w:tmpl w:val="F486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4DB771C"/>
    <w:multiLevelType w:val="multilevel"/>
    <w:tmpl w:val="6B0C0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E865F2"/>
    <w:multiLevelType w:val="multilevel"/>
    <w:tmpl w:val="79C03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B2C3B52"/>
    <w:multiLevelType w:val="multilevel"/>
    <w:tmpl w:val="01FEA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9369C5"/>
    <w:multiLevelType w:val="multilevel"/>
    <w:tmpl w:val="EC0AC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154C60"/>
    <w:multiLevelType w:val="multilevel"/>
    <w:tmpl w:val="A16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C159FC"/>
    <w:multiLevelType w:val="multilevel"/>
    <w:tmpl w:val="B9B28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40638288">
    <w:abstractNumId w:val="2"/>
  </w:num>
  <w:num w:numId="2" w16cid:durableId="1977493923">
    <w:abstractNumId w:val="18"/>
  </w:num>
  <w:num w:numId="3" w16cid:durableId="1345134334">
    <w:abstractNumId w:val="21"/>
  </w:num>
  <w:num w:numId="4" w16cid:durableId="1388794130">
    <w:abstractNumId w:val="8"/>
  </w:num>
  <w:num w:numId="5" w16cid:durableId="998459125">
    <w:abstractNumId w:val="20"/>
  </w:num>
  <w:num w:numId="6" w16cid:durableId="1082293240">
    <w:abstractNumId w:val="17"/>
  </w:num>
  <w:num w:numId="7" w16cid:durableId="272248678">
    <w:abstractNumId w:val="5"/>
  </w:num>
  <w:num w:numId="8" w16cid:durableId="1433625113">
    <w:abstractNumId w:val="3"/>
  </w:num>
  <w:num w:numId="9" w16cid:durableId="75177375">
    <w:abstractNumId w:val="6"/>
  </w:num>
  <w:num w:numId="10" w16cid:durableId="1321033230">
    <w:abstractNumId w:val="7"/>
  </w:num>
  <w:num w:numId="11" w16cid:durableId="1929463446">
    <w:abstractNumId w:val="1"/>
  </w:num>
  <w:num w:numId="12" w16cid:durableId="357045333">
    <w:abstractNumId w:val="16"/>
  </w:num>
  <w:num w:numId="13" w16cid:durableId="1689523724">
    <w:abstractNumId w:val="9"/>
  </w:num>
  <w:num w:numId="14" w16cid:durableId="1545830177">
    <w:abstractNumId w:val="0"/>
  </w:num>
  <w:num w:numId="15" w16cid:durableId="304047976">
    <w:abstractNumId w:val="14"/>
  </w:num>
  <w:num w:numId="16" w16cid:durableId="1682590235">
    <w:abstractNumId w:val="13"/>
  </w:num>
  <w:num w:numId="17" w16cid:durableId="1191839245">
    <w:abstractNumId w:val="10"/>
  </w:num>
  <w:num w:numId="18" w16cid:durableId="1530679489">
    <w:abstractNumId w:val="15"/>
  </w:num>
  <w:num w:numId="19" w16cid:durableId="1117800776">
    <w:abstractNumId w:val="12"/>
  </w:num>
  <w:num w:numId="20" w16cid:durableId="671027617">
    <w:abstractNumId w:val="4"/>
  </w:num>
  <w:num w:numId="21" w16cid:durableId="1187015592">
    <w:abstractNumId w:val="19"/>
  </w:num>
  <w:num w:numId="22" w16cid:durableId="19971216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A8D"/>
    <w:rsid w:val="00261A8D"/>
    <w:rsid w:val="003F3666"/>
    <w:rsid w:val="007E43FA"/>
    <w:rsid w:val="00907296"/>
    <w:rsid w:val="009C7AE4"/>
  </w:rsids>
  <m:mathPr>
    <m:mathFont m:val="Cambria Math"/>
    <m:brkBin m:val="before"/>
    <m:brkBinSub m:val="--"/>
    <m:smallFrac m:val="0"/>
    <m:dispDef/>
    <m:lMargin m:val="0"/>
    <m:rMargin m:val="0"/>
    <m:defJc m:val="centerGroup"/>
    <m:wrapIndent m:val="1440"/>
    <m:intLim m:val="subSup"/>
    <m:naryLim m:val="undOvr"/>
  </m:mathPr>
  <w:themeFontLang w:val="en-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953B0"/>
  <w15:chartTrackingRefBased/>
  <w15:docId w15:val="{EFE96430-7CCF-435B-8D14-60F06E29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A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61A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61A8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61A8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61A8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61A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A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A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A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A8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61A8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61A8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61A8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61A8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61A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A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A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A8D"/>
    <w:rPr>
      <w:rFonts w:eastAsiaTheme="majorEastAsia" w:cstheme="majorBidi"/>
      <w:color w:val="272727" w:themeColor="text1" w:themeTint="D8"/>
    </w:rPr>
  </w:style>
  <w:style w:type="paragraph" w:styleId="Title">
    <w:name w:val="Title"/>
    <w:basedOn w:val="Normal"/>
    <w:next w:val="Normal"/>
    <w:link w:val="TitleChar"/>
    <w:uiPriority w:val="10"/>
    <w:qFormat/>
    <w:rsid w:val="00261A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A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A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A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A8D"/>
    <w:pPr>
      <w:spacing w:before="160"/>
      <w:jc w:val="center"/>
    </w:pPr>
    <w:rPr>
      <w:i/>
      <w:iCs/>
      <w:color w:val="404040" w:themeColor="text1" w:themeTint="BF"/>
    </w:rPr>
  </w:style>
  <w:style w:type="character" w:customStyle="1" w:styleId="QuoteChar">
    <w:name w:val="Quote Char"/>
    <w:basedOn w:val="DefaultParagraphFont"/>
    <w:link w:val="Quote"/>
    <w:uiPriority w:val="29"/>
    <w:rsid w:val="00261A8D"/>
    <w:rPr>
      <w:i/>
      <w:iCs/>
      <w:color w:val="404040" w:themeColor="text1" w:themeTint="BF"/>
    </w:rPr>
  </w:style>
  <w:style w:type="paragraph" w:styleId="ListParagraph">
    <w:name w:val="List Paragraph"/>
    <w:basedOn w:val="Normal"/>
    <w:uiPriority w:val="34"/>
    <w:qFormat/>
    <w:rsid w:val="00261A8D"/>
    <w:pPr>
      <w:ind w:left="720"/>
      <w:contextualSpacing/>
    </w:pPr>
  </w:style>
  <w:style w:type="character" w:styleId="IntenseEmphasis">
    <w:name w:val="Intense Emphasis"/>
    <w:basedOn w:val="DefaultParagraphFont"/>
    <w:uiPriority w:val="21"/>
    <w:qFormat/>
    <w:rsid w:val="00261A8D"/>
    <w:rPr>
      <w:i/>
      <w:iCs/>
      <w:color w:val="2F5496" w:themeColor="accent1" w:themeShade="BF"/>
    </w:rPr>
  </w:style>
  <w:style w:type="paragraph" w:styleId="IntenseQuote">
    <w:name w:val="Intense Quote"/>
    <w:basedOn w:val="Normal"/>
    <w:next w:val="Normal"/>
    <w:link w:val="IntenseQuoteChar"/>
    <w:uiPriority w:val="30"/>
    <w:qFormat/>
    <w:rsid w:val="00261A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61A8D"/>
    <w:rPr>
      <w:i/>
      <w:iCs/>
      <w:color w:val="2F5496" w:themeColor="accent1" w:themeShade="BF"/>
    </w:rPr>
  </w:style>
  <w:style w:type="character" w:styleId="IntenseReference">
    <w:name w:val="Intense Reference"/>
    <w:basedOn w:val="DefaultParagraphFont"/>
    <w:uiPriority w:val="32"/>
    <w:qFormat/>
    <w:rsid w:val="00261A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401</Words>
  <Characters>2289</Characters>
  <Application>Microsoft Office Word</Application>
  <DocSecurity>0</DocSecurity>
  <Lines>19</Lines>
  <Paragraphs>5</Paragraphs>
  <ScaleCrop>false</ScaleCrop>
  <Company/>
  <LinksUpToDate>false</LinksUpToDate>
  <CharactersWithSpaces>2685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Moesmann Madsen</dc:creator>
  <cp:keywords/>
  <dc:description/>
  <cp:lastModifiedBy>Michael Moesmann Madsen</cp:lastModifiedBy>
  <cp:revision>3</cp:revision>
  <dcterms:created xsi:type="dcterms:W3CDTF">2026-08-26T17:18:00Z</dcterms:created>
  <dcterms:modified xsi:type="dcterms:W3CDTF">2026-08-26T17:31:00Z</dcterms:modified>
</cp:coreProperties>
</file>