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7EC" w:rsidRPr="00791912" w:rsidRDefault="00BC07EC" w:rsidP="00BC07EC">
      <w:pPr>
        <w:spacing w:before="240"/>
        <w:jc w:val="center"/>
        <w:rPr>
          <w:rFonts w:cs="Times New Roman"/>
          <w:b/>
          <w:bCs/>
          <w:color w:val="000000" w:themeColor="text1"/>
        </w:rPr>
      </w:pPr>
      <w:bookmarkStart w:id="0" w:name="OLE_LINK23"/>
      <w:bookmarkStart w:id="1" w:name="OLE_LINK22"/>
      <w:bookmarkStart w:id="2" w:name="OLE_LINK83"/>
      <w:bookmarkStart w:id="3" w:name="OLE_LINK65"/>
      <w:r w:rsidRPr="00791912">
        <w:rPr>
          <w:rFonts w:cs="Times New Roman"/>
          <w:b/>
          <w:bCs/>
          <w:color w:val="000000" w:themeColor="text1"/>
        </w:rPr>
        <w:t xml:space="preserve">Genome-wide association studies </w:t>
      </w:r>
      <w:bookmarkStart w:id="4" w:name="OLE_LINK167"/>
      <w:r w:rsidRPr="00791912">
        <w:rPr>
          <w:rFonts w:cs="Times New Roman"/>
          <w:b/>
          <w:bCs/>
          <w:color w:val="000000" w:themeColor="text1"/>
        </w:rPr>
        <w:t>identify</w:t>
      </w:r>
      <w:bookmarkEnd w:id="0"/>
      <w:r w:rsidRPr="00791912">
        <w:rPr>
          <w:rFonts w:cs="Times New Roman"/>
          <w:b/>
          <w:bCs/>
          <w:color w:val="000000" w:themeColor="text1"/>
        </w:rPr>
        <w:t xml:space="preserve"> quantitative trait loci</w:t>
      </w:r>
      <w:bookmarkEnd w:id="4"/>
      <w:r w:rsidRPr="00791912">
        <w:rPr>
          <w:rFonts w:cs="Times New Roman"/>
          <w:b/>
          <w:bCs/>
          <w:color w:val="000000" w:themeColor="text1"/>
        </w:rPr>
        <w:t xml:space="preserve"> affecting </w:t>
      </w:r>
      <w:bookmarkStart w:id="5" w:name="OLE_LINK30"/>
      <w:r w:rsidRPr="00791912">
        <w:rPr>
          <w:rFonts w:cs="Times New Roman"/>
          <w:b/>
          <w:bCs/>
          <w:color w:val="000000" w:themeColor="text1"/>
        </w:rPr>
        <w:t>cattle temperament</w:t>
      </w:r>
      <w:bookmarkEnd w:id="1"/>
      <w:bookmarkEnd w:id="2"/>
      <w:bookmarkEnd w:id="5"/>
    </w:p>
    <w:bookmarkEnd w:id="3"/>
    <w:p w:rsidR="00BC07EC" w:rsidRPr="00C92402" w:rsidRDefault="00BC07EC" w:rsidP="00BC07EC">
      <w:pPr>
        <w:pStyle w:val="HTML"/>
        <w:shd w:val="clear" w:color="auto" w:fill="FFFFFF"/>
        <w:spacing w:after="270" w:line="420" w:lineRule="atLeast"/>
        <w:jc w:val="both"/>
        <w:rPr>
          <w:rFonts w:ascii="Times New Roman" w:hAnsi="Times New Roman" w:cs="Times New Roman"/>
          <w:color w:val="333333"/>
        </w:rPr>
      </w:pPr>
      <w:r>
        <w:rPr>
          <w:rFonts w:ascii="Times New Roman" w:eastAsiaTheme="minorEastAsia" w:hAnsi="Times New Roman" w:cs="Times New Roman"/>
          <w:sz w:val="21"/>
        </w:rPr>
        <w:t>Jiafei Shen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1</w:t>
      </w:r>
      <w:r w:rsidRPr="00C92402">
        <w:rPr>
          <w:rFonts w:ascii="Times New Roman" w:hAnsi="Times New Roman" w:cs="Times New Roman"/>
          <w:color w:val="333333"/>
          <w:vertAlign w:val="superscript"/>
        </w:rPr>
        <w:sym w:font="Wingdings" w:char="F05B"/>
      </w:r>
      <w:r w:rsidRPr="00C92402">
        <w:rPr>
          <w:rFonts w:ascii="Times New Roman" w:eastAsiaTheme="minorEastAsia" w:hAnsi="Times New Roman" w:cs="Times New Roman"/>
          <w:sz w:val="21"/>
        </w:rPr>
        <w:t xml:space="preserve">, </w:t>
      </w:r>
      <w:r>
        <w:rPr>
          <w:rFonts w:ascii="Times New Roman" w:eastAsiaTheme="minorEastAsia" w:hAnsi="Times New Roman" w:cs="Times New Roman"/>
          <w:sz w:val="21"/>
        </w:rPr>
        <w:t>Qiuming Chen</w:t>
      </w:r>
      <w:r>
        <w:rPr>
          <w:rFonts w:ascii="Times New Roman" w:eastAsiaTheme="minorEastAsia" w:hAnsi="Times New Roman" w:cs="Times New Roman"/>
          <w:sz w:val="21"/>
          <w:vertAlign w:val="superscript"/>
        </w:rPr>
        <w:t>1</w:t>
      </w:r>
      <w:r w:rsidRPr="00C92402">
        <w:rPr>
          <w:rFonts w:ascii="Times New Roman" w:hAnsi="Times New Roman" w:cs="Times New Roman"/>
          <w:color w:val="333333"/>
          <w:vertAlign w:val="superscript"/>
        </w:rPr>
        <w:sym w:font="Wingdings" w:char="F05B"/>
      </w:r>
      <w:r w:rsidRPr="00C92402">
        <w:rPr>
          <w:rFonts w:ascii="Times New Roman" w:eastAsiaTheme="minorEastAsia" w:hAnsi="Times New Roman" w:cs="Times New Roman"/>
          <w:sz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Fengwei Zhang</w:t>
      </w:r>
      <w:r w:rsidRPr="00C87F10">
        <w:rPr>
          <w:rFonts w:ascii="Times New Roman" w:hAnsi="Times New Roman" w:cs="Times New Roman"/>
          <w:color w:val="000000" w:themeColor="text1"/>
          <w:sz w:val="21"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1"/>
          <w:szCs w:val="21"/>
          <w:vertAlign w:val="superscript"/>
        </w:rPr>
        <w:t>1</w:t>
      </w:r>
      <w:r w:rsidRPr="00C92402">
        <w:rPr>
          <w:rFonts w:ascii="Times New Roman" w:hAnsi="Times New Roman" w:cs="Times New Roman"/>
          <w:color w:val="333333"/>
          <w:vertAlign w:val="superscript"/>
        </w:rPr>
        <w:sym w:font="Wingdings" w:char="F05B"/>
      </w:r>
      <w:r w:rsidRPr="00C92402">
        <w:rPr>
          <w:rFonts w:ascii="Times New Roman" w:eastAsiaTheme="minorEastAsia" w:hAnsi="Times New Roman" w:cs="Times New Roman"/>
          <w:sz w:val="21"/>
        </w:rPr>
        <w:t>,</w:t>
      </w:r>
      <w:r>
        <w:rPr>
          <w:rFonts w:ascii="Times New Roman" w:eastAsiaTheme="minorEastAsia" w:hAnsi="Times New Roman" w:cs="Times New Roman"/>
          <w:sz w:val="21"/>
        </w:rPr>
        <w:t xml:space="preserve"> </w:t>
      </w:r>
      <w:r w:rsidRPr="00C87F10">
        <w:rPr>
          <w:rFonts w:ascii="Times New Roman" w:hAnsi="Times New Roman" w:cs="Times New Roman"/>
          <w:color w:val="000000" w:themeColor="text1"/>
          <w:sz w:val="21"/>
          <w:szCs w:val="21"/>
        </w:rPr>
        <w:t>Quratulain Hanif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 xml:space="preserve"> </w:t>
      </w:r>
      <w:r>
        <w:rPr>
          <w:rFonts w:ascii="Times New Roman" w:eastAsiaTheme="minorEastAsia" w:hAnsi="Times New Roman" w:cs="Times New Roman"/>
          <w:sz w:val="21"/>
          <w:vertAlign w:val="superscript"/>
        </w:rPr>
        <w:t>3</w:t>
      </w:r>
      <w:r w:rsidRPr="00C87F10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>
        <w:rPr>
          <w:rFonts w:ascii="Times New Roman" w:eastAsiaTheme="minorEastAsia" w:hAnsi="Times New Roman" w:cs="Times New Roman"/>
          <w:sz w:val="21"/>
        </w:rPr>
        <w:t xml:space="preserve"> </w:t>
      </w:r>
      <w:r w:rsidRPr="00C92402">
        <w:rPr>
          <w:rFonts w:ascii="Times New Roman" w:eastAsiaTheme="minorEastAsia" w:hAnsi="Times New Roman" w:cs="Times New Roman"/>
          <w:sz w:val="21"/>
        </w:rPr>
        <w:t>Bizhi Huang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 xml:space="preserve"> </w:t>
      </w:r>
      <w:r>
        <w:rPr>
          <w:rFonts w:ascii="Times New Roman" w:eastAsiaTheme="minorEastAsia" w:hAnsi="Times New Roman" w:cs="Times New Roman"/>
          <w:sz w:val="21"/>
          <w:vertAlign w:val="superscript"/>
        </w:rPr>
        <w:t>2</w:t>
      </w:r>
      <w:r w:rsidRPr="00C92402">
        <w:rPr>
          <w:rFonts w:ascii="Times New Roman" w:eastAsiaTheme="minorEastAsia" w:hAnsi="Times New Roman" w:cs="Times New Roman"/>
          <w:sz w:val="21"/>
        </w:rPr>
        <w:t>, Ningbo Chen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1</w:t>
      </w:r>
      <w:r w:rsidRPr="00C92402">
        <w:rPr>
          <w:rFonts w:ascii="Times New Roman" w:eastAsiaTheme="minorEastAsia" w:hAnsi="Times New Roman" w:cs="Times New Roman"/>
          <w:sz w:val="21"/>
        </w:rPr>
        <w:t>, Kaixing Qu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2</w:t>
      </w:r>
      <w:r w:rsidRPr="00C92402">
        <w:rPr>
          <w:rFonts w:ascii="Times New Roman" w:eastAsiaTheme="minorEastAsia" w:hAnsi="Times New Roman" w:cs="Times New Roman"/>
          <w:sz w:val="21"/>
        </w:rPr>
        <w:t>, Jingxi Zhan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2</w:t>
      </w:r>
      <w:r w:rsidRPr="00C92402">
        <w:rPr>
          <w:rFonts w:ascii="Times New Roman" w:eastAsiaTheme="minorEastAsia" w:hAnsi="Times New Roman" w:cs="Times New Roman"/>
          <w:sz w:val="21"/>
        </w:rPr>
        <w:t>, Hong Chen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1</w:t>
      </w:r>
      <w:r w:rsidRPr="00C92402">
        <w:rPr>
          <w:rFonts w:ascii="Times New Roman" w:eastAsiaTheme="minorEastAsia" w:hAnsi="Times New Roman" w:cs="Times New Roman"/>
          <w:sz w:val="21"/>
        </w:rPr>
        <w:t>, Yu Jiang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1*</w:t>
      </w:r>
      <w:r w:rsidRPr="00C92402">
        <w:rPr>
          <w:rFonts w:ascii="Times New Roman" w:eastAsiaTheme="minorEastAsia" w:hAnsi="Times New Roman" w:cs="Times New Roman"/>
          <w:sz w:val="21"/>
        </w:rPr>
        <w:t>, Chuzhao Lei</w:t>
      </w:r>
      <w:r w:rsidRPr="00C92402">
        <w:rPr>
          <w:rFonts w:ascii="Times New Roman" w:eastAsiaTheme="minorEastAsia" w:hAnsi="Times New Roman" w:cs="Times New Roman"/>
          <w:sz w:val="21"/>
          <w:vertAlign w:val="superscript"/>
        </w:rPr>
        <w:t>1*</w:t>
      </w:r>
    </w:p>
    <w:p w:rsidR="00BC07EC" w:rsidRPr="00B43459" w:rsidRDefault="00BC07EC" w:rsidP="00BC07EC">
      <w:pPr>
        <w:pStyle w:val="12"/>
        <w:spacing w:line="240" w:lineRule="auto"/>
        <w:rPr>
          <w:rFonts w:eastAsiaTheme="minorEastAsia"/>
          <w:sz w:val="21"/>
        </w:rPr>
      </w:pPr>
    </w:p>
    <w:p w:rsidR="00BC07EC" w:rsidRDefault="00BC07EC" w:rsidP="00BC07EC">
      <w:pPr>
        <w:rPr>
          <w:rFonts w:cs="Times New Roman"/>
        </w:rPr>
      </w:pPr>
      <w:r w:rsidRPr="00B43459">
        <w:rPr>
          <w:rFonts w:cs="Times New Roman"/>
          <w:b/>
          <w:bCs/>
          <w:vertAlign w:val="superscript"/>
        </w:rPr>
        <w:t>1</w:t>
      </w:r>
      <w:r w:rsidRPr="00791912">
        <w:rPr>
          <w:rFonts w:cs="Times New Roman"/>
        </w:rPr>
        <w:t xml:space="preserve"> Key Laboratory of Animal Genetics, Breeding and Reproduction of Shaanxi Province, College of Animal Science and Technology, Northwest A&amp;F University, Yangling, Shaanxi 712100, China,</w:t>
      </w:r>
    </w:p>
    <w:p w:rsidR="00BC07EC" w:rsidRDefault="00BC07EC" w:rsidP="00BC07EC">
      <w:pPr>
        <w:rPr>
          <w:rFonts w:cs="Times New Roman"/>
        </w:rPr>
      </w:pPr>
      <w:r w:rsidRPr="00B43459">
        <w:rPr>
          <w:rFonts w:cs="Times New Roman"/>
          <w:b/>
          <w:bCs/>
          <w:vertAlign w:val="superscript"/>
        </w:rPr>
        <w:t>2</w:t>
      </w:r>
      <w:r w:rsidRPr="00791912">
        <w:rPr>
          <w:rFonts w:cs="Times New Roman"/>
        </w:rPr>
        <w:t xml:space="preserve"> Yunnan </w:t>
      </w:r>
      <w:bookmarkStart w:id="6" w:name="OLE_LINK105"/>
      <w:bookmarkStart w:id="7" w:name="OLE_LINK110"/>
      <w:bookmarkStart w:id="8" w:name="OLE_LINK111"/>
      <w:bookmarkStart w:id="9" w:name="OLE_LINK127"/>
      <w:r w:rsidRPr="00791912">
        <w:rPr>
          <w:rFonts w:cs="Times New Roman"/>
        </w:rPr>
        <w:t>Academy of Grassland and Animal Science</w:t>
      </w:r>
      <w:bookmarkEnd w:id="6"/>
      <w:bookmarkEnd w:id="7"/>
      <w:bookmarkEnd w:id="8"/>
      <w:bookmarkEnd w:id="9"/>
      <w:r w:rsidRPr="00791912">
        <w:rPr>
          <w:rFonts w:cs="Times New Roman"/>
        </w:rPr>
        <w:t xml:space="preserve">, Kunming, Yunnan 650212, China, </w:t>
      </w:r>
    </w:p>
    <w:p w:rsidR="00BC07EC" w:rsidRPr="00791912" w:rsidRDefault="00BC07EC" w:rsidP="00BC07EC">
      <w:pPr>
        <w:rPr>
          <w:rFonts w:cs="Times New Roman"/>
          <w:color w:val="000000" w:themeColor="text1"/>
          <w:sz w:val="24"/>
          <w:szCs w:val="24"/>
        </w:rPr>
      </w:pPr>
      <w:r w:rsidRPr="00B43459">
        <w:rPr>
          <w:rFonts w:cs="Times New Roman"/>
          <w:b/>
          <w:bCs/>
          <w:vertAlign w:val="superscript"/>
        </w:rPr>
        <w:t>3</w:t>
      </w:r>
      <w:r w:rsidRPr="00791912">
        <w:rPr>
          <w:rFonts w:cs="Times New Roman"/>
        </w:rPr>
        <w:t xml:space="preserve"> National Institute for Biotechnology and Genetic Engineering, Pakistan Institute of Engineering and Applied Sciences, Faisalabad, 577, Pakistan</w:t>
      </w:r>
    </w:p>
    <w:p w:rsidR="00BC07EC" w:rsidRPr="00791912" w:rsidRDefault="00BC07EC" w:rsidP="00BC07EC">
      <w:pPr>
        <w:pStyle w:val="12"/>
        <w:spacing w:line="240" w:lineRule="auto"/>
        <w:rPr>
          <w:rFonts w:eastAsiaTheme="minorEastAsia"/>
          <w:sz w:val="21"/>
        </w:rPr>
      </w:pPr>
    </w:p>
    <w:p w:rsidR="00BC07EC" w:rsidRPr="00791912" w:rsidRDefault="00BC07EC" w:rsidP="00BC07EC">
      <w:pPr>
        <w:pStyle w:val="12"/>
        <w:spacing w:line="240" w:lineRule="auto"/>
        <w:rPr>
          <w:rFonts w:eastAsiaTheme="minorEastAsia"/>
          <w:sz w:val="21"/>
        </w:rPr>
      </w:pPr>
      <w:r w:rsidRPr="00791912">
        <w:rPr>
          <w:color w:val="333333"/>
        </w:rPr>
        <w:sym w:font="Wingdings" w:char="F05B"/>
      </w:r>
      <w:r w:rsidRPr="00791912">
        <w:rPr>
          <w:rFonts w:eastAsiaTheme="minorEastAsia"/>
          <w:sz w:val="21"/>
        </w:rPr>
        <w:t>These authors contributed equally to this work.</w:t>
      </w:r>
    </w:p>
    <w:p w:rsidR="00BC07EC" w:rsidRPr="00791912" w:rsidRDefault="00BC07EC" w:rsidP="00BC07EC">
      <w:pPr>
        <w:pStyle w:val="12"/>
        <w:spacing w:line="240" w:lineRule="auto"/>
        <w:rPr>
          <w:sz w:val="21"/>
          <w:szCs w:val="21"/>
        </w:rPr>
      </w:pPr>
      <w:r w:rsidRPr="00791912">
        <w:rPr>
          <w:rFonts w:eastAsiaTheme="minorEastAsia"/>
          <w:sz w:val="21"/>
          <w:vertAlign w:val="superscript"/>
        </w:rPr>
        <w:t>*</w:t>
      </w:r>
      <w:r w:rsidRPr="00791912">
        <w:rPr>
          <w:rFonts w:eastAsiaTheme="minorEastAsia"/>
          <w:sz w:val="21"/>
        </w:rPr>
        <w:t xml:space="preserve"> </w:t>
      </w:r>
      <w:hyperlink r:id="rId6" w:history="1">
        <w:r w:rsidRPr="00791912">
          <w:rPr>
            <w:rStyle w:val="a8"/>
            <w:sz w:val="21"/>
            <w:szCs w:val="21"/>
          </w:rPr>
          <w:t>yu.jiang@nwafu.edu.cn</w:t>
        </w:r>
      </w:hyperlink>
      <w:r w:rsidRPr="00791912">
        <w:rPr>
          <w:sz w:val="21"/>
          <w:szCs w:val="21"/>
        </w:rPr>
        <w:t xml:space="preserve"> (YJ); </w:t>
      </w:r>
      <w:hyperlink r:id="rId7" w:history="1">
        <w:r w:rsidRPr="00791912">
          <w:rPr>
            <w:rStyle w:val="a8"/>
            <w:sz w:val="21"/>
            <w:szCs w:val="21"/>
          </w:rPr>
          <w:t>leichuzhao1118@nwafu.edu.cn</w:t>
        </w:r>
      </w:hyperlink>
      <w:r w:rsidRPr="00791912">
        <w:rPr>
          <w:sz w:val="21"/>
          <w:szCs w:val="21"/>
        </w:rPr>
        <w:t xml:space="preserve"> (CL)</w:t>
      </w:r>
    </w:p>
    <w:p w:rsidR="00BC07EC" w:rsidRPr="00BC07EC" w:rsidRDefault="00BC07EC"/>
    <w:p w:rsidR="00BC07EC" w:rsidRDefault="00BC07EC">
      <w:pPr>
        <w:widowControl/>
        <w:jc w:val="left"/>
      </w:pPr>
      <w:r>
        <w:br w:type="page"/>
      </w:r>
    </w:p>
    <w:p w:rsidR="00B01090" w:rsidRDefault="00B01090" w:rsidP="003C63D5">
      <w:pPr>
        <w:rPr>
          <w:rFonts w:cs="Times New Roman"/>
          <w:b/>
          <w:bCs/>
        </w:rPr>
      </w:pPr>
      <w:bookmarkStart w:id="10" w:name="OLE_LINK3"/>
      <w:r w:rsidRPr="00BE3C39">
        <w:rPr>
          <w:rFonts w:cs="Times New Roman"/>
          <w:noProof/>
        </w:rPr>
        <w:lastRenderedPageBreak/>
        <w:drawing>
          <wp:inline distT="0" distB="0" distL="0" distR="0" wp14:anchorId="4984780F" wp14:editId="79FEBD93">
            <wp:extent cx="5274310" cy="3584526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实验图旷场-尺寸-new-去掉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4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90" w:rsidRPr="00BE3C39" w:rsidRDefault="00B01090" w:rsidP="00B01090">
      <w:pPr>
        <w:rPr>
          <w:rFonts w:cs="Times New Roman"/>
        </w:rPr>
      </w:pPr>
      <w:r>
        <w:rPr>
          <w:rFonts w:cs="Times New Roman"/>
          <w:b/>
          <w:bCs/>
        </w:rPr>
        <w:t>S</w:t>
      </w:r>
      <w:r>
        <w:rPr>
          <w:rFonts w:cs="Times New Roman" w:hint="eastAsia"/>
          <w:b/>
          <w:bCs/>
        </w:rPr>
        <w:t>1</w:t>
      </w:r>
      <w:r w:rsidRPr="00BE3C39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Figure</w:t>
      </w:r>
      <w:r w:rsidRPr="00BE3C39">
        <w:rPr>
          <w:rFonts w:cs="Times New Roman"/>
        </w:rPr>
        <w:t xml:space="preserve"> </w:t>
      </w:r>
      <w:r w:rsidRPr="00BE3C39">
        <w:rPr>
          <w:rFonts w:cs="Times New Roman"/>
          <w:b/>
          <w:bCs/>
        </w:rPr>
        <w:t>Specifications of</w:t>
      </w:r>
      <w:r>
        <w:rPr>
          <w:rFonts w:cs="Times New Roman"/>
          <w:b/>
          <w:bCs/>
        </w:rPr>
        <w:t xml:space="preserve"> the</w:t>
      </w:r>
      <w:r w:rsidRPr="00BE3C39">
        <w:rPr>
          <w:rFonts w:cs="Times New Roman"/>
          <w:b/>
          <w:bCs/>
        </w:rPr>
        <w:t xml:space="preserve"> experimental facility.</w:t>
      </w:r>
      <w:r w:rsidRPr="00BE3C39">
        <w:rPr>
          <w:rFonts w:cs="Times New Roman"/>
        </w:rPr>
        <w:t xml:space="preserve"> </w:t>
      </w:r>
      <w:r w:rsidRPr="00BE3C39">
        <w:rPr>
          <w:rFonts w:cs="Times New Roman"/>
          <w:b/>
          <w:bCs/>
        </w:rPr>
        <w:t>(A)</w:t>
      </w:r>
      <w:r w:rsidRPr="00BE3C39">
        <w:rPr>
          <w:rFonts w:cs="Times New Roman"/>
        </w:rPr>
        <w:t xml:space="preserve"> Specification of open field area for pen-feeding cattle. </w:t>
      </w:r>
      <w:r w:rsidRPr="00BE3C39">
        <w:rPr>
          <w:rFonts w:cs="Times New Roman"/>
          <w:b/>
          <w:bCs/>
        </w:rPr>
        <w:t>(B)</w:t>
      </w:r>
      <w:r w:rsidRPr="00BE3C39">
        <w:rPr>
          <w:rFonts w:cs="Times New Roman"/>
        </w:rPr>
        <w:t xml:space="preserve"> Specification of open field area for free-grazing cattle. </w:t>
      </w:r>
      <w:r w:rsidRPr="00BE3C39">
        <w:rPr>
          <w:rFonts w:cs="Times New Roman"/>
          <w:b/>
          <w:bCs/>
        </w:rPr>
        <w:t>(C)</w:t>
      </w:r>
      <w:r w:rsidRPr="00BE3C39">
        <w:rPr>
          <w:rFonts w:cs="Times New Roman"/>
        </w:rPr>
        <w:t xml:space="preserve"> Specification of a yellow duck doll.</w:t>
      </w:r>
    </w:p>
    <w:p w:rsidR="00B01090" w:rsidRDefault="00B01090" w:rsidP="00B01090">
      <w:pPr>
        <w:jc w:val="center"/>
        <w:rPr>
          <w:rFonts w:cs="Times New Roman"/>
          <w:b/>
          <w:bCs/>
        </w:rPr>
      </w:pPr>
      <w:r>
        <w:rPr>
          <w:rFonts w:cs="Times New Roman"/>
          <w:noProof/>
        </w:rPr>
        <w:drawing>
          <wp:inline distT="0" distB="0" distL="0" distR="0" wp14:anchorId="6633E1C1" wp14:editId="6F689887">
            <wp:extent cx="4469642" cy="3626313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ca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8654" cy="36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90" w:rsidRPr="00E236D7" w:rsidRDefault="00B01090" w:rsidP="00B01090">
      <w:pPr>
        <w:rPr>
          <w:rFonts w:cs="Times New Roman"/>
        </w:rPr>
        <w:sectPr w:rsidR="00B01090" w:rsidRPr="00E236D7" w:rsidSect="00716277"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  <w:r w:rsidRPr="00E236D7">
        <w:rPr>
          <w:rFonts w:cs="Times New Roman" w:hint="eastAsia"/>
          <w:b/>
          <w:bCs/>
        </w:rPr>
        <w:t>S</w:t>
      </w:r>
      <w:r>
        <w:rPr>
          <w:rFonts w:cs="Times New Roman" w:hint="eastAsia"/>
          <w:b/>
          <w:bCs/>
        </w:rPr>
        <w:t>2</w:t>
      </w:r>
      <w:r w:rsidRPr="00E236D7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Figure</w:t>
      </w:r>
      <w:r w:rsidRPr="00E236D7">
        <w:rPr>
          <w:rFonts w:cs="Times New Roman"/>
          <w:b/>
          <w:bCs/>
        </w:rPr>
        <w:t xml:space="preserve"> PC plot (PC1 against PC2) based on genotype matrix. </w:t>
      </w:r>
    </w:p>
    <w:p w:rsidR="005C375A" w:rsidRDefault="00B01090" w:rsidP="003C63D5">
      <w:pPr>
        <w:rPr>
          <w:rFonts w:cs="Times New Roman"/>
          <w:b/>
          <w:bCs/>
        </w:rPr>
      </w:pPr>
      <w:r>
        <w:rPr>
          <w:rFonts w:cs="Times New Roman"/>
          <w:noProof/>
        </w:rPr>
        <w:lastRenderedPageBreak/>
        <w:drawing>
          <wp:inline distT="0" distB="0" distL="0" distR="0" wp14:anchorId="678FA30A" wp14:editId="0C6E9E69">
            <wp:extent cx="5274310" cy="728726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nsity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90" w:rsidRDefault="00B01090" w:rsidP="00B01090">
      <w:pPr>
        <w:rPr>
          <w:rFonts w:cs="Times New Roman"/>
          <w:b/>
          <w:bCs/>
        </w:rPr>
      </w:pPr>
      <w:r w:rsidRPr="00BE3C39">
        <w:rPr>
          <w:rFonts w:cs="Times New Roman"/>
          <w:b/>
          <w:bCs/>
        </w:rPr>
        <w:t>S</w:t>
      </w:r>
      <w:r w:rsidR="00C41877">
        <w:rPr>
          <w:rFonts w:cs="Times New Roman" w:hint="eastAsia"/>
          <w:b/>
          <w:bCs/>
        </w:rPr>
        <w:t>3</w:t>
      </w:r>
      <w:r w:rsidRPr="00BE3C39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>Figure</w:t>
      </w:r>
      <w:r w:rsidRPr="00BE3C39">
        <w:rPr>
          <w:rFonts w:cs="Times New Roman"/>
          <w:b/>
          <w:bCs/>
        </w:rPr>
        <w:t xml:space="preserve"> The density plot showing the value of 29 temperament traits.</w:t>
      </w:r>
    </w:p>
    <w:p w:rsidR="00B01090" w:rsidRPr="00B01090" w:rsidRDefault="00B01090" w:rsidP="003C63D5">
      <w:pPr>
        <w:rPr>
          <w:rFonts w:cs="Times New Roman"/>
          <w:b/>
          <w:bCs/>
        </w:rPr>
      </w:pPr>
    </w:p>
    <w:p w:rsidR="005C375A" w:rsidRPr="00BE3C39" w:rsidRDefault="005C375A" w:rsidP="003C63D5">
      <w:pPr>
        <w:rPr>
          <w:rFonts w:cs="Times New Roman"/>
          <w:b/>
          <w:bCs/>
        </w:rPr>
      </w:pPr>
      <w:r>
        <w:rPr>
          <w:rFonts w:cs="Times New Roman"/>
          <w:noProof/>
          <w:color w:val="000000" w:themeColor="text1"/>
        </w:rPr>
        <w:lastRenderedPageBreak/>
        <w:drawing>
          <wp:inline distT="0" distB="0" distL="0" distR="0" wp14:anchorId="3DA23B6D" wp14:editId="13CE9EF7">
            <wp:extent cx="4732935" cy="6204712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2935" cy="620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0"/>
    <w:p w:rsidR="005C375A" w:rsidRPr="00FF2BF3" w:rsidRDefault="005C375A" w:rsidP="005C375A">
      <w:pPr>
        <w:spacing w:before="240"/>
        <w:rPr>
          <w:rFonts w:cs="Times New Roman"/>
          <w:szCs w:val="21"/>
        </w:rPr>
      </w:pPr>
      <w:r w:rsidRPr="00FF2BF3">
        <w:rPr>
          <w:rFonts w:cs="Times New Roman" w:hint="eastAsia"/>
          <w:b/>
          <w:bCs/>
          <w:szCs w:val="21"/>
        </w:rPr>
        <w:t>S</w:t>
      </w:r>
      <w:r w:rsidR="00C41877">
        <w:rPr>
          <w:rFonts w:cs="Times New Roman" w:hint="eastAsia"/>
          <w:b/>
          <w:bCs/>
          <w:szCs w:val="21"/>
        </w:rPr>
        <w:t>4</w:t>
      </w:r>
      <w:r w:rsidRPr="00FF2BF3">
        <w:rPr>
          <w:rFonts w:cs="Times New Roman"/>
          <w:b/>
          <w:bCs/>
          <w:szCs w:val="21"/>
        </w:rPr>
        <w:t xml:space="preserve"> </w:t>
      </w:r>
      <w:r w:rsidR="00DE7CB5" w:rsidRPr="00FF2BF3">
        <w:rPr>
          <w:rFonts w:cs="Times New Roman"/>
          <w:b/>
          <w:bCs/>
          <w:szCs w:val="21"/>
        </w:rPr>
        <w:t>Figure</w:t>
      </w:r>
      <w:r w:rsidRPr="00FF2BF3">
        <w:rPr>
          <w:rFonts w:cs="Times New Roman"/>
          <w:b/>
          <w:bCs/>
          <w:szCs w:val="21"/>
        </w:rPr>
        <w:t xml:space="preserve"> A heatmap depicting partial correlation coefficients between temperament traits and body measurement traits.</w:t>
      </w:r>
      <w:r w:rsidRPr="00FF2BF3">
        <w:rPr>
          <w:rFonts w:cs="Times New Roman"/>
          <w:szCs w:val="21"/>
        </w:rPr>
        <w:t xml:space="preserve"> Dot size represents the strength of the correlation. </w:t>
      </w:r>
      <w:bookmarkStart w:id="11" w:name="OLE_LINK136"/>
      <w:bookmarkStart w:id="12" w:name="OLE_LINK141"/>
      <w:r w:rsidRPr="00FF2BF3">
        <w:rPr>
          <w:rFonts w:cs="Times New Roman"/>
          <w:szCs w:val="21"/>
        </w:rPr>
        <w:t xml:space="preserve">Only significant </w:t>
      </w:r>
      <w:bookmarkEnd w:id="11"/>
      <w:bookmarkEnd w:id="12"/>
      <w:r w:rsidRPr="00FF2BF3">
        <w:rPr>
          <w:rFonts w:cs="Times New Roman"/>
          <w:szCs w:val="21"/>
        </w:rPr>
        <w:t>correlations (P≤0.05) are marked. WH, withers height; HCH, hip cross height; BL, body length CC, chest circumference; AC, abdominal circumference; CAC, cannon circumference; CW, chest width; CD, chest depth; HC, hip circumference; HW, hip width; IW, ischium width; HL, head length; FS, forehead size; RL, rump length; BW, body weight.</w:t>
      </w:r>
    </w:p>
    <w:p w:rsidR="003C63D5" w:rsidRPr="005C375A" w:rsidRDefault="003C63D5"/>
    <w:p w:rsidR="003C63D5" w:rsidRDefault="003C63D5">
      <w:pPr>
        <w:widowControl/>
        <w:jc w:val="left"/>
      </w:pPr>
    </w:p>
    <w:p w:rsidR="003C63D5" w:rsidRDefault="00716277">
      <w:r w:rsidRPr="00BE3C39">
        <w:rPr>
          <w:rFonts w:cs="Times New Roman"/>
          <w:noProof/>
          <w:vertAlign w:val="subscript"/>
        </w:rPr>
        <w:lastRenderedPageBreak/>
        <w:drawing>
          <wp:inline distT="0" distB="0" distL="0" distR="0" wp14:anchorId="0A1245A4" wp14:editId="7A065C3F">
            <wp:extent cx="5278755" cy="1198800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nhattu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1198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277" w:rsidRPr="00BE3C39" w:rsidRDefault="00716277" w:rsidP="00716277">
      <w:pPr>
        <w:rPr>
          <w:rFonts w:cs="Times New Roman"/>
        </w:rPr>
      </w:pPr>
      <w:bookmarkStart w:id="13" w:name="OLE_LINK1"/>
      <w:bookmarkStart w:id="14" w:name="OLE_LINK2"/>
      <w:bookmarkStart w:id="15" w:name="OLE_LINK5"/>
      <w:r w:rsidRPr="00BE3C39">
        <w:rPr>
          <w:rFonts w:cs="Times New Roman"/>
          <w:b/>
          <w:bCs/>
        </w:rPr>
        <w:lastRenderedPageBreak/>
        <w:t>S</w:t>
      </w:r>
      <w:r w:rsidR="00C41877">
        <w:rPr>
          <w:rFonts w:cs="Times New Roman" w:hint="eastAsia"/>
          <w:b/>
          <w:bCs/>
        </w:rPr>
        <w:t>5</w:t>
      </w:r>
      <w:r w:rsidRPr="00BE3C39">
        <w:rPr>
          <w:rFonts w:cs="Times New Roman"/>
          <w:b/>
          <w:bCs/>
        </w:rPr>
        <w:t xml:space="preserve"> </w:t>
      </w:r>
      <w:bookmarkEnd w:id="13"/>
      <w:bookmarkEnd w:id="14"/>
      <w:r w:rsidR="00DE7CB5">
        <w:rPr>
          <w:rFonts w:cs="Times New Roman"/>
          <w:b/>
          <w:bCs/>
        </w:rPr>
        <w:t>Figure</w:t>
      </w:r>
      <w:r w:rsidRPr="00BE3C39">
        <w:rPr>
          <w:rFonts w:cs="Times New Roman"/>
          <w:b/>
          <w:bCs/>
        </w:rPr>
        <w:t xml:space="preserve"> Two-breed genome-wide association study of </w:t>
      </w:r>
      <w:r w:rsidRPr="00BE3C39">
        <w:rPr>
          <w:rFonts w:cs="Times New Roman"/>
          <w:b/>
          <w:bCs/>
          <w:kern w:val="0"/>
        </w:rPr>
        <w:t xml:space="preserve">temperament traits </w:t>
      </w:r>
      <w:r w:rsidRPr="00BE3C39">
        <w:rPr>
          <w:rFonts w:cs="Times New Roman"/>
          <w:b/>
          <w:bCs/>
        </w:rPr>
        <w:t>using mixed linear model.</w:t>
      </w:r>
      <w:r w:rsidRPr="00BE3C39">
        <w:rPr>
          <w:rFonts w:cs="Times New Roman"/>
        </w:rPr>
        <w:t xml:space="preserve"> </w:t>
      </w:r>
      <w:r>
        <w:rPr>
          <w:rFonts w:cs="Times New Roman"/>
        </w:rPr>
        <w:t>The r</w:t>
      </w:r>
      <w:r w:rsidRPr="00BE3C39">
        <w:rPr>
          <w:rFonts w:cs="Times New Roman"/>
        </w:rPr>
        <w:t>ed and blue line indicates significant threshold (</w:t>
      </w:r>
      <w:r w:rsidRPr="00BE3C39">
        <w:rPr>
          <w:rFonts w:cs="Times New Roman"/>
          <w:i/>
          <w:iCs/>
        </w:rPr>
        <w:t>P</w:t>
      </w:r>
      <w:r w:rsidRPr="00BE3C39">
        <w:rPr>
          <w:rFonts w:cs="Times New Roman"/>
          <w:vertAlign w:val="subscript"/>
        </w:rPr>
        <w:t>ward</w:t>
      </w:r>
      <w:r w:rsidRPr="00BE3C39">
        <w:rPr>
          <w:rFonts w:cs="Times New Roman"/>
        </w:rPr>
        <w:t xml:space="preserve"> = 5 × 10</w:t>
      </w:r>
      <w:r w:rsidRPr="00BE3C39">
        <w:rPr>
          <w:rFonts w:cs="Times New Roman"/>
          <w:vertAlign w:val="superscript"/>
        </w:rPr>
        <w:t>-8</w:t>
      </w:r>
      <w:r w:rsidRPr="00BE3C39">
        <w:rPr>
          <w:rFonts w:cs="Times New Roman"/>
        </w:rPr>
        <w:t>) and suggestive threshold (</w:t>
      </w:r>
      <w:r w:rsidRPr="00BE3C39">
        <w:rPr>
          <w:rFonts w:cs="Times New Roman"/>
          <w:i/>
          <w:iCs/>
        </w:rPr>
        <w:t>P</w:t>
      </w:r>
      <w:r w:rsidRPr="00BE3C39">
        <w:rPr>
          <w:rFonts w:cs="Times New Roman"/>
          <w:vertAlign w:val="subscript"/>
        </w:rPr>
        <w:t>ward</w:t>
      </w:r>
      <w:r w:rsidRPr="00BE3C39">
        <w:rPr>
          <w:rFonts w:cs="Times New Roman"/>
        </w:rPr>
        <w:t xml:space="preserve"> = 1 × 10</w:t>
      </w:r>
      <w:r w:rsidRPr="00BE3C39">
        <w:rPr>
          <w:rFonts w:cs="Times New Roman"/>
          <w:vertAlign w:val="superscript"/>
        </w:rPr>
        <w:t>-6</w:t>
      </w:r>
      <w:r w:rsidRPr="00BE3C39">
        <w:rPr>
          <w:rFonts w:cs="Times New Roman"/>
        </w:rPr>
        <w:t>).</w:t>
      </w:r>
    </w:p>
    <w:bookmarkEnd w:id="15"/>
    <w:p w:rsidR="005C375A" w:rsidRDefault="005C375A"/>
    <w:p w:rsidR="005C375A" w:rsidRDefault="005C375A">
      <w:r>
        <w:rPr>
          <w:rFonts w:cs="Times New Roman" w:hint="eastAsia"/>
          <w:b/>
          <w:noProof/>
          <w:color w:val="000000" w:themeColor="text1"/>
        </w:rPr>
        <w:drawing>
          <wp:inline distT="0" distB="0" distL="0" distR="0" wp14:anchorId="3B408F3A" wp14:editId="36C3778B">
            <wp:extent cx="5274310" cy="22053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3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75A" w:rsidRDefault="005C375A"/>
    <w:p w:rsidR="005C375A" w:rsidRPr="00FF2BF3" w:rsidRDefault="00C41877" w:rsidP="005C375A">
      <w:pPr>
        <w:spacing w:before="240"/>
        <w:rPr>
          <w:rFonts w:cs="Times New Roman"/>
          <w:szCs w:val="21"/>
        </w:rPr>
      </w:pPr>
      <w:r>
        <w:rPr>
          <w:rFonts w:cs="Times New Roman"/>
          <w:b/>
          <w:bCs/>
          <w:szCs w:val="21"/>
        </w:rPr>
        <w:t>S</w:t>
      </w:r>
      <w:r>
        <w:rPr>
          <w:rFonts w:cs="Times New Roman" w:hint="eastAsia"/>
          <w:b/>
          <w:bCs/>
          <w:szCs w:val="21"/>
        </w:rPr>
        <w:t>6</w:t>
      </w:r>
      <w:r w:rsidR="00080A2F" w:rsidRPr="00FF2BF3">
        <w:rPr>
          <w:rFonts w:cs="Times New Roman"/>
          <w:b/>
          <w:bCs/>
          <w:szCs w:val="21"/>
        </w:rPr>
        <w:t xml:space="preserve"> </w:t>
      </w:r>
      <w:r w:rsidR="00DE7CB5" w:rsidRPr="00FF2BF3">
        <w:rPr>
          <w:rFonts w:cs="Times New Roman"/>
          <w:b/>
          <w:bCs/>
          <w:szCs w:val="21"/>
        </w:rPr>
        <w:t>Figure</w:t>
      </w:r>
      <w:r w:rsidR="005C375A" w:rsidRPr="00FF2BF3">
        <w:rPr>
          <w:rFonts w:cs="Times New Roman"/>
          <w:b/>
          <w:bCs/>
          <w:szCs w:val="21"/>
        </w:rPr>
        <w:t xml:space="preserve"> Significantly enriched Kyoto Encyclopaedia of Genes and Genomes (KEGG) pathways</w:t>
      </w:r>
      <w:r w:rsidR="005C375A" w:rsidRPr="00FF2BF3">
        <w:rPr>
          <w:rFonts w:cs="Times New Roman"/>
          <w:szCs w:val="21"/>
        </w:rPr>
        <w:t xml:space="preserve">. </w:t>
      </w:r>
      <w:r w:rsidR="005C375A" w:rsidRPr="00FF2BF3">
        <w:rPr>
          <w:rFonts w:cs="Times New Roman"/>
          <w:b/>
          <w:bCs/>
          <w:szCs w:val="21"/>
        </w:rPr>
        <w:t>(A)</w:t>
      </w:r>
      <w:r w:rsidR="005C375A" w:rsidRPr="00FF2BF3">
        <w:rPr>
          <w:rFonts w:cs="Times New Roman"/>
          <w:szCs w:val="21"/>
        </w:rPr>
        <w:t xml:space="preserve"> open field test. </w:t>
      </w:r>
      <w:r w:rsidR="005C375A" w:rsidRPr="00FF2BF3">
        <w:rPr>
          <w:rFonts w:cs="Times New Roman"/>
          <w:b/>
          <w:bCs/>
          <w:szCs w:val="21"/>
        </w:rPr>
        <w:t>(B)</w:t>
      </w:r>
      <w:r w:rsidR="005C375A" w:rsidRPr="00FF2BF3">
        <w:rPr>
          <w:rFonts w:cs="Times New Roman"/>
          <w:szCs w:val="21"/>
        </w:rPr>
        <w:t xml:space="preserve"> novel object test. Only the significant terms are displayed (Corrected </w:t>
      </w:r>
      <w:r w:rsidR="005C375A" w:rsidRPr="00FF2BF3">
        <w:rPr>
          <w:rFonts w:cs="Times New Roman"/>
          <w:i/>
          <w:iCs/>
          <w:szCs w:val="21"/>
        </w:rPr>
        <w:t>P</w:t>
      </w:r>
      <w:r w:rsidR="005C375A" w:rsidRPr="00FF2BF3">
        <w:rPr>
          <w:rFonts w:cs="Times New Roman"/>
          <w:szCs w:val="21"/>
        </w:rPr>
        <w:t>&lt;0.05).</w:t>
      </w:r>
    </w:p>
    <w:p w:rsidR="00B01090" w:rsidRDefault="00B01090">
      <w:pPr>
        <w:widowControl/>
        <w:jc w:val="left"/>
      </w:pPr>
      <w:r>
        <w:br w:type="page"/>
      </w:r>
    </w:p>
    <w:p w:rsidR="00716277" w:rsidRPr="00BE3C39" w:rsidRDefault="001765B1" w:rsidP="00716277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lastRenderedPageBreak/>
        <w:t>S1 Table</w:t>
      </w:r>
      <w:r w:rsidR="00716277" w:rsidRPr="00BE3C39">
        <w:rPr>
          <w:rFonts w:cs="Times New Roman"/>
          <w:b/>
          <w:bCs/>
        </w:rPr>
        <w:t xml:space="preserve"> Definition or significance for 29 temperament traits.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4"/>
        <w:gridCol w:w="1325"/>
        <w:gridCol w:w="2799"/>
        <w:gridCol w:w="1044"/>
      </w:tblGrid>
      <w:tr w:rsidR="00A64396" w:rsidRPr="00FF2BF3" w:rsidTr="00716277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Full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Abbreviation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Definition or significance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Literature</w:t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Low frequency/high frequency in OFT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LHO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 predictor of negative mood symptoms.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&lt;EndNote&gt;&lt;Cite&gt;&lt;Author&gt;Weinstein&lt;/Author&gt;&lt;Year&gt;2007&lt;/Year&gt;&lt;RecNum&gt;1241&lt;/RecNum&gt;&lt;DisplayText&gt;(1)&lt;/DisplayText&gt;&lt;record&gt;&lt;rec-number&gt;1241&lt;/rec-number&gt;&lt;foreign-keys&gt;&lt;key app="EN" db-id="rrttd22fksfwdre9pee5ztf5w2sv9p2dw005"&gt;1241&lt;/key&gt;&lt;/foreign-keys&gt;&lt;ref-type name="Journal Article"&gt;17&lt;/ref-type&gt;&lt;contributors&gt;&lt;authors&gt;&lt;author&gt;Weinstein, Ali A&lt;/author&gt;&lt;author&gt;Deuster, Patricia A&lt;/author&gt;&lt;author&gt;Kop, Willem J&lt;/author&gt;&lt;/authors&gt;&lt;/contributors&gt;&lt;titles&gt;&lt;title&gt;Heart rate variability as a predictor of negative mood symptoms induced by exercise withdrawal&lt;/title&gt;&lt;secondary-title&gt;Medicine &amp;amp; Science in Sports &amp;amp; Exercise&lt;/secondary-title&gt;&lt;/titles&gt;&lt;periodical&gt;&lt;full-title&gt;Medicine &amp;amp; Science in Sports &amp;amp; Exercise&lt;/full-title&gt;&lt;/periodical&gt;&lt;pages&gt;735-741&lt;/pages&gt;&lt;volume&gt;39&lt;/volume&gt;&lt;number&gt;4&lt;/number&gt;&lt;dates&gt;&lt;year&gt;2007&lt;/year&gt;&lt;/dates&gt;&lt;isbn&gt;0195-9131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1" w:tooltip="Weinstein, 2007 #1241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Ultra low frequency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UFO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during usual daily activities than during enforced bed rest.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&lt;EndNote&gt;&lt;Cite&gt;&lt;Author&gt;Roach&lt;/Author&gt;&lt;Year&gt;2004&lt;/Year&gt;&lt;RecNum&gt;1391&lt;/RecNum&gt;&lt;DisplayText&gt;(2)&lt;/DisplayText&gt;&lt;record&gt;&lt;rec-number&gt;1391&lt;/rec-number&gt;&lt;foreign-keys&gt;&lt;key app="EN" db-id="rrttd22fksfwdre9pee5ztf5w2sv9p2dw005"&gt;1391&lt;/key&gt;&lt;/foreign-keys&gt;&lt;ref-type name="Journal Article"&gt;17&lt;/ref-type&gt;&lt;contributors&gt;&lt;authors&gt;&lt;author&gt;Roach, Daniel E&lt;/author&gt;&lt;author&gt;Wilson, Wendy&lt;/author&gt;&lt;author&gt;Ritchie, Debbie&lt;/author&gt;&lt;author&gt;Sheldon, Robert S&lt;/author&gt;&lt;/authors&gt;&lt;/contributors&gt;&lt;titles&gt;&lt;title&gt;Dissection of long-range heart rate variability: Controlled induction of prognostic measures by activity in the laboratory&lt;/title&gt;&lt;secondary-title&gt;Journal of the American College of Cardiology&lt;/secondary-title&gt;&lt;/titles&gt;&lt;periodical&gt;&lt;full-title&gt;Journal of the American College of Cardiology&lt;/full-title&gt;&lt;/periodical&gt;&lt;pages&gt;2271-2277&lt;/pages&gt;&lt;volume&gt;43&lt;/volume&gt;&lt;number&gt;12&lt;/number&gt;&lt;dates&gt;&lt;year&gt;2004&lt;/year&gt;&lt;/dates&gt;&lt;urls&gt;&lt;/urls&gt;&lt;/record&gt;&lt;/Cite&gt;&lt;/EndNote&gt;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2" w:tooltip="Roach, 2004 #1391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2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Very low frequency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VFO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Positively associated with depressive symptoms.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&lt;EndNote&gt;&lt;Cite&gt;&lt;Author&gt;Blood&lt;/Author&gt;&lt;Year&gt;2015&lt;/Year&gt;&lt;RecNum&gt;1231&lt;/RecNum&gt;&lt;DisplayText&gt;(3)&lt;/DisplayText&gt;&lt;record&gt;&lt;rec-number&gt;1231&lt;/rec-number&gt;&lt;foreign-keys&gt;&lt;key app="EN" db-id="rrttd22fksfwdre9pee5ztf5w2sv9p2dw005"&gt;1231&lt;/key&gt;&lt;/foreign-keys&gt;&lt;ref-type name="Journal Article"&gt;17&lt;/ref-type&gt;&lt;contributors&gt;&lt;authors&gt;&lt;author&gt;Blood, Julia D&lt;/author&gt;&lt;author&gt;Wu, Jia&lt;/author&gt;&lt;author&gt;Chaplin, Tara M&lt;/author&gt;&lt;author&gt;Hommer, Rebecca&lt;/author&gt;&lt;author&gt;Vazquez, Lauren&lt;/author&gt;&lt;author&gt;Rutherford, Helena JV&lt;/author&gt;&lt;author&gt;Mayes, Linda C&lt;/author&gt;&lt;author&gt;Crowley, Michael J&lt;/author&gt;&lt;/authors&gt;&lt;/contributors&gt;&lt;titles&gt;&lt;title&gt;The variable heart: high frequency and very low frequency correlates of depressive symptoms in children and adolescents&lt;/title&gt;&lt;secondary-title&gt;Journal of affective disorders&lt;/secondary-title&gt;&lt;/titles&gt;&lt;periodical&gt;&lt;full-title&gt;Journal of affective disorders&lt;/full-title&gt;&lt;/periodical&gt;&lt;pages&gt;119-126&lt;/pages&gt;&lt;volume&gt;186&lt;/volume&gt;&lt;dates&gt;&lt;year&gt;2015&lt;/year&gt;&lt;/dates&gt;&lt;isbn&gt;0165-0327&lt;/isbn&gt;&lt;urls&gt;&lt;/urls&gt;&lt;/record&gt;&lt;/Cite&gt;&lt;/EndNote&gt;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3" w:tooltip="Blood, 2015 #1231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3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Low frequency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LFO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LF in posttraumatic stress disorder patients.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&lt;EndNote&gt;&lt;Cite&gt;&lt;Author&gt;Cohen&lt;/Author&gt;&lt;Year&gt;1997&lt;/Year&gt;&lt;RecNum&gt;1233&lt;/RecNum&gt;&lt;DisplayText&gt;(4)&lt;/DisplayText&gt;&lt;record&gt;&lt;rec-number&gt;1233&lt;/rec-number&gt;&lt;foreign-keys&gt;&lt;key app="EN" db-id="rrttd22fksfwdre9pee5ztf5w2sv9p2dw005"&gt;1233&lt;/key&gt;&lt;/foreign-keys&gt;&lt;ref-type name="Journal Article"&gt;17&lt;/ref-type&gt;&lt;contributors&gt;&lt;authors&gt;&lt;author&gt;Cohen, Hagit&lt;/author&gt;&lt;author&gt;Kotler, Moshe&lt;/author&gt;&lt;author&gt;Matar, Michael A&lt;/author&gt;&lt;author&gt;Kaplan, Zeev&lt;/author&gt;&lt;author&gt;Miodownik, Hanoch&lt;/author&gt;&lt;author&gt;Cassuto, Yair&lt;/author&gt;&lt;/authors&gt;&lt;/contributors&gt;&lt;titles&gt;&lt;title&gt;Power spectral analysis of heart rate variability in posttraumatic stress disorder patients&lt;/title&gt;&lt;secondary-title&gt;Biological psychiatry&lt;/secondary-title&gt;&lt;/titles&gt;&lt;periodical&gt;&lt;full-title&gt;Biological Psychiatry&lt;/full-title&gt;&lt;/periodical&gt;&lt;dates&gt;&lt;year&gt;1997&lt;/year&gt;&lt;/dates&gt;&lt;isbn&gt;0006-3223&lt;/isbn&gt;&lt;urls&gt;&lt;/urls&gt;&lt;/record&gt;&lt;/Cite&gt;&lt;/EndNote&gt;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4" w:tooltip="Cohen, 1997 #1233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4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 frequency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HFO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An increase with increasing anxiety levels.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&lt;EndNote&gt;&lt;Cite&gt;&lt;Author&gt;Sleigh&lt;/Author&gt;&lt;Year&gt;1995&lt;/Year&gt;&lt;RecNum&gt;1392&lt;/RecNum&gt;&lt;DisplayText&gt;(5)&lt;/DisplayText&gt;&lt;record&gt;&lt;rec-number&gt;1392&lt;/rec-number&gt;&lt;foreign-keys&gt;&lt;key app="EN" db-id="rrttd22fksfwdre9pee5ztf5w2sv9p2dw005"&gt;1392&lt;/key&gt;&lt;/foreign-keys&gt;&lt;ref-type name="Journal Article"&gt;17&lt;/ref-type&gt;&lt;contributors&gt;&lt;authors&gt;&lt;author&gt;Sleigh, James&lt;/author&gt;&lt;author&gt;Henderson, J D&lt;/author&gt;&lt;/authors&gt;&lt;/contributors&gt;&lt;titles&gt;&lt;title&gt;Heart rate variability and preoperative anxiety&lt;/title&gt;&lt;secondary-title&gt;Acta Anaesthesiologica Scandinavica&lt;/secondary-title&gt;&lt;/titles&gt;&lt;periodical&gt;&lt;full-title&gt;Acta Anaesthesiologica Scandinavica&lt;/full-title&gt;&lt;/periodical&gt;&lt;pages&gt;1059-1061&lt;/pages&gt;&lt;volume&gt;39&lt;/volume&gt;&lt;number&gt;8&lt;/number&gt;&lt;dates&gt;&lt;year&gt;1995&lt;/year&gt;&lt;/dates&gt;&lt;urls&gt;&lt;/urls&gt;&lt;/record&gt;&lt;/Cite&gt;&lt;/EndNote&gt;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5" w:tooltip="Sleigh, 1995 #1392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5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Power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Positively associated with brain-derived neurotrophic factor.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&lt;EndNote&gt;&lt;Cite&gt;&lt;Author&gt;Chang&lt;/Author&gt;&lt;Year&gt;2018&lt;/Year&gt;&lt;RecNum&gt;1393&lt;/RecNum&gt;&lt;DisplayText&gt;(6)&lt;/DisplayText&gt;&lt;record&gt;&lt;rec-number&gt;1393&lt;/rec-number&gt;&lt;foreign-keys&gt;&lt;key app="EN" db-id="rrttd22fksfwdre9pee5ztf5w2sv9p2dw005"&gt;1393&lt;/key&gt;&lt;/foreign-keys&gt;&lt;ref-type name="Journal Article"&gt;17&lt;/ref-type&gt;&lt;contributors&gt;&lt;authors&gt;&lt;author&gt;Chang, Wei Hung&lt;/author&gt;&lt;author&gt;Lee, I Hui&lt;/author&gt;&lt;author&gt;Chi, Mei Hung&lt;/author&gt;&lt;author&gt;Lin, Shihhsien&lt;/author&gt;&lt;author&gt;Chen, Kao Chin&lt;/author&gt;&lt;author&gt;Chen, Po See&lt;/author&gt;&lt;author&gt;Chiu, Nantsing&lt;/author&gt;&lt;author&gt;Yao, Wei Jen&lt;/author&gt;&lt;author&gt;Yang, Yen Kuang&lt;/author&gt;&lt;/authors&gt;&lt;/contributors&gt;&lt;titles&gt;&lt;title&gt;Prefrontal cortex modulates the correlations between brain-derived neurotrophic factor level, serotonin, and the autonomic nervous system&lt;/title&gt;&lt;secondary-title&gt;Scientific Reports&lt;/secondary-title&gt;&lt;/titles&gt;&lt;periodical&gt;&lt;full-title&gt;Scientific reports&lt;/full-title&gt;&lt;/periodical&gt;&lt;pages&gt;2558&lt;/pages&gt;&lt;volume&gt;8&lt;/volume&gt;&lt;number&gt;1&lt;/number&gt;&lt;dates&gt;&lt;year&gt;2018&lt;/year&gt;&lt;/dates&gt;&lt;urls&gt;&lt;/urls&gt;&lt;/record&gt;&lt;/Cite&gt;&lt;/EndNote&gt;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6" w:tooltip="Chang, 2018 #1393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6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Mean heart rate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MHO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in Posttraumatic Stress Disorder Patients.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&lt;EndNote&gt;&lt;Cite&gt;&lt;Author&gt;Cohen&lt;/Author&gt;&lt;Year&gt;1998&lt;/Year&gt;&lt;RecNum&gt;1238&lt;/RecNum&gt;&lt;DisplayText&gt;(7)&lt;/DisplayText&gt;&lt;record&gt;&lt;rec-number&gt;1238&lt;/rec-number&gt;&lt;foreign-keys&gt;&lt;key app="EN" db-id="rrttd22fksfwdre9pee5ztf5w2sv9p2dw005"&gt;1238&lt;/key&gt;&lt;/foreign-keys&gt;&lt;ref-type name="Journal Article"&gt;17&lt;/ref-type&gt;&lt;contributors&gt;&lt;authors&gt;&lt;author&gt;Cohen, Hagit&lt;/author&gt;&lt;author&gt;Kotler, Moshe&lt;/author&gt;&lt;author&gt;Matar, Mike A&lt;/author&gt;&lt;author&gt;Kaplan, Zeev&lt;/author&gt;&lt;author&gt;Loewenthal, Uri&lt;/author&gt;&lt;author&gt;Miodownik, Hanoch&lt;/author&gt;&lt;author&gt;Cassuto, Yair&lt;/author&gt;&lt;/authors&gt;&lt;/contributors&gt;&lt;titles&gt;&lt;title&gt;Analysis of heart rate variability in posttraumatic stress disorder patients in response to a trauma-related reminder&lt;/title&gt;&lt;secondary-title&gt;Biological psychiatry&lt;/secondary-title&gt;&lt;/titles&gt;&lt;periodical&gt;&lt;full-title&gt;Biological Psychiatry&lt;/full-title&gt;&lt;/periodical&gt;&lt;pages&gt;1054-1059&lt;/pages&gt;&lt;volume&gt;44&lt;/volume&gt;&lt;number&gt;10&lt;/number&gt;&lt;dates&gt;&lt;year&gt;1998&lt;/year&gt;&lt;/dates&gt;&lt;isbn&gt;0006-3223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7" w:tooltip="Cohen, 1998 #1238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7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Standard deviation of heart rate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HSO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Standard deviation of the HR.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Proportion of interval differences of successive intervals greater than 50 ms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PNO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in Elderly Patients with Cerebral Vascular Disease and Dementia.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&lt;EndNote&gt;&lt;Cite&gt;&lt;Author&gt;Raglio&lt;/Author&gt;&lt;Year&gt;2010&lt;/Year&gt;&lt;RecNum&gt;1240&lt;/RecNum&gt;&lt;DisplayText&gt;(8)&lt;/DisplayText&gt;&lt;record&gt;&lt;rec-number&gt;1240&lt;/rec-number&gt;&lt;foreign-keys&gt;&lt;key app="EN" db-id="rrttd22fksfwdre9pee5ztf5w2sv9p2dw005"&gt;1240&lt;/key&gt;&lt;/foreign-keys&gt;&lt;ref-type name="Journal Article"&gt;17&lt;/ref-type&gt;&lt;contributors&gt;&lt;authors&gt;&lt;author&gt;Raglio, Alfredo&lt;/author&gt;&lt;author&gt;Oasi, Osmano&lt;/author&gt;&lt;author&gt;Gianotti, Marta&lt;/author&gt;&lt;author&gt;Manzoni, Veronica&lt;/author&gt;&lt;author&gt;Bolis, Silvia&lt;/author&gt;&lt;author&gt;C Ubezio, Maria&lt;/author&gt;&lt;author&gt;Gentile, Simona&lt;/author&gt;&lt;author&gt;Villani, Daniele&lt;/author&gt;&lt;author&gt;Stramba-Badiale, Marco&lt;/author&gt;&lt;/authors&gt;&lt;/contributors&gt;&lt;titles&gt;&lt;title&gt;Effects of music therapy on psychological symptoms and heart rate variability in patients with dementia. A pilot study&lt;/title&gt;&lt;secondary-title&gt;Current Aging Science&lt;/secondary-title&gt;&lt;/titles&gt;&lt;periodical&gt;&lt;full-title&gt;Current Aging Science&lt;/full-title&gt;&lt;/periodical&gt;&lt;pages&gt;242-246&lt;/pages&gt;&lt;volume&gt;3&lt;/volume&gt;&lt;number&gt;3&lt;/number&gt;&lt;dates&gt;&lt;year&gt;2010&lt;/year&gt;&lt;/dates&gt;&lt;isbn&gt;1874-6098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8" w:tooltip="Raglio, 2010 #1240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8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Root mean square of successive differences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RMO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rMSSD in better performance on cognitive tests.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&lt;EndNote&gt;&lt;Cite&gt;&lt;Author&gt;Stenfors&lt;/Author&gt;&lt;Year&gt;2016&lt;/Year&gt;&lt;RecNum&gt;1228&lt;/RecNum&gt;&lt;DisplayText&gt;(9, 10)&lt;/DisplayText&gt;&lt;record&gt;&lt;rec-number&gt;1228&lt;/rec-number&gt;&lt;foreign-keys&gt;&lt;key app="EN" db-id="rrttd22fksfwdre9pee5ztf5w2sv9p2dw005"&gt;1228&lt;/key&gt;&lt;/foreign-keys&gt;&lt;ref-type name="Journal Article"&gt;17&lt;/ref-type&gt;&lt;contributors&gt;&lt;authors&gt;&lt;author&gt;Stenfors, Cecilia UD&lt;/author&gt;&lt;author&gt;Hanson, Linda M&lt;/author&gt;&lt;author&gt;Theorell, Töres&lt;/author&gt;&lt;author&gt;Osika, Walter S&lt;/author&gt;&lt;/authors&gt;&lt;/contributors&gt;&lt;titles&gt;&lt;title&gt;Executive cognitive functioning and cardiovascular autonomic regulation in a population-based sample of working adults&lt;/title&gt;&lt;secondary-title&gt;Frontiers in psychology&lt;/secondary-title&gt;&lt;/titles&gt;&lt;periodical&gt;&lt;full-title&gt;Frontiers in psychology&lt;/full-title&gt;&lt;/periodical&gt;&lt;pages&gt;1536&lt;/pages&gt;&lt;volume&gt;7&lt;/volume&gt;&lt;dates&gt;&lt;year&gt;2016&lt;/year&gt;&lt;/dates&gt;&lt;isbn&gt;1664-1078&lt;/isbn&gt;&lt;urls&gt;&lt;/urls&gt;&lt;/record&gt;&lt;/Cite&gt;&lt;Cite&gt;&lt;Author&gt;Muthukrishnan&lt;/Author&gt;&lt;Year&gt;2017&lt;/Year&gt;&lt;RecNum&gt;1229&lt;/RecNum&gt;&lt;record&gt;&lt;rec-number&gt;1229&lt;/rec-number&gt;&lt;foreign-keys&gt;&lt;key app="EN" db-id="rrttd22fksfwdre9pee5ztf5w2sv9p2dw005"&gt;1229&lt;/key&gt;&lt;/foreign-keys&gt;&lt;ref-type name="Journal Article"&gt;17&lt;/ref-type&gt;&lt;contributors&gt;&lt;authors&gt;&lt;author&gt;Muthukrishnan, Suriya Prakash&lt;/author&gt;&lt;author&gt;Gurja, John Preetham&lt;/author&gt;&lt;author&gt;Sharma, Ratna&lt;/author&gt;&lt;/authors&gt;&lt;/contributors&gt;&lt;titles&gt;&lt;title&gt;Does Heart Rate Variability Predict Human Cognitive Performance at Higher Memory Loads?&lt;/title&gt;&lt;secondary-title&gt;Indian J Physiol Pharmacol&lt;/secondary-title&gt;&lt;/titles&gt;&lt;periodical&gt;&lt;full-title&gt;Indian J Physiol Pharmacol&lt;/full-title&gt;&lt;/periodical&gt;&lt;pages&gt;14-22&lt;/pages&gt;&lt;volume&gt;61&lt;/volume&gt;&lt;number&gt;1&lt;/number&gt;&lt;dates&gt;&lt;year&gt;2017&lt;/year&gt;&lt;/dates&gt;&lt;urls&gt;&lt;/urls&gt;&lt;/record&gt;&lt;/Cite&gt;&lt;/EndNote&gt;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9" w:tooltip="Stenfors, 2016 #1228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9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 xml:space="preserve">, </w:t>
            </w:r>
            <w:hyperlink w:anchor="_ENREF_10" w:tooltip="Muthukrishnan, 2017 #1229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10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Approximate Entropy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APO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 low value of ApEn reflects a high degree of regularity.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&lt;EndNote&gt;&lt;Cite&gt;&lt;Author&gt;Young&lt;/Author&gt;&lt;Year&gt;2015&lt;/Year&gt;&lt;RecNum&gt;1225&lt;/RecNum&gt;&lt;DisplayText&gt;(11)&lt;/DisplayText&gt;&lt;record&gt;&lt;rec-number&gt;1225&lt;/rec-number&gt;&lt;foreign-keys&gt;&lt;key app="EN" db-id="rrttd22fksfwdre9pee5ztf5w2sv9p2dw005"&gt;1225&lt;/key&gt;&lt;/foreign-keys&gt;&lt;ref-type name="Journal Article"&gt;17&lt;/ref-type&gt;&lt;contributors&gt;&lt;authors&gt;&lt;author&gt;Young, Hayley&lt;/author&gt;&lt;author&gt;Benton, David&lt;/author&gt;&lt;/authors&gt;&lt;/contributors&gt;&lt;titles&gt;&lt;title&gt;We should be using nonlinear indices when relating heart-rate dynamics to cognition and mood&lt;/title&gt;&lt;secondary-title&gt;Scientific reports&lt;/secondary-title&gt;&lt;/titles&gt;&lt;periodical&gt;&lt;full-title&gt;Scientific reports&lt;/full-title&gt;&lt;/periodical&gt;&lt;pages&gt;16619&lt;/pages&gt;&lt;volume&gt;5&lt;/volume&gt;&lt;dates&gt;&lt;year&gt;2015&lt;/year&gt;&lt;/dates&gt;&lt;isbn&gt;2045-2322&lt;/isbn&gt;&lt;urls&gt;&lt;/urls&gt;&lt;/record&gt;&lt;/Cite&gt;&lt;/EndNote&gt;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11" w:tooltip="Young, 2015 #1225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11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Fractal Dimension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FDO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in stroke patients.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&lt;EndNote&gt;&lt;Cite&gt;&lt;Author&gt;D&amp;apos;Addio&lt;/Author&gt;&lt;Year&gt;2009&lt;/Year&gt;&lt;RecNum&gt;1236&lt;/RecNum&gt;&lt;DisplayText&gt;(12)&lt;/DisplayText&gt;&lt;record&gt;&lt;rec-number&gt;1236&lt;/rec-number&gt;&lt;foreign-keys&gt;&lt;key app="EN" db-id="rrttd22fksfwdre9pee5ztf5w2sv9p2dw005"&gt;1236&lt;/key&gt;&lt;/foreign-keys&gt;&lt;ref-type name="Conference Proceedings"&gt;10&lt;/ref-type&gt;&lt;contributors&gt;&lt;authors&gt;&lt;author&gt;D&amp;apos;Addio, Gianni&lt;/author&gt;&lt;author&gt;Corbi, Graziamaria&lt;/author&gt;&lt;author&gt;Accardo, P Agostino&lt;/author&gt;&lt;author&gt;Russo, Giovanna&lt;/author&gt;&lt;author&gt;Ferrara, Nicola&lt;/author&gt;&lt;author&gt;Mazzoleni, M Cristina&lt;/author&gt;&lt;author&gt;Princi, Tanja&lt;/author&gt;&lt;/authors&gt;&lt;/contributors&gt;&lt;titles&gt;&lt;title&gt;Fractal behaviour of heart rate variability reflects severity in stroke patients&lt;/title&gt;&lt;secondary-title&gt;MIE&lt;/secondary-title&gt;&lt;/titles&gt;&lt;pages&gt;794-798&lt;/pages&gt;&lt;dates&gt;&lt;year&gt;2009&lt;/year&gt;&lt;/dates&gt;&lt;publisher&gt;Citeseer&lt;/publisher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12" w:tooltip="D'Addio, 2009 #1236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12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trHeight w:val="12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Steps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STE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The number of steps the animal moves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64396" w:rsidRPr="00FF2BF3" w:rsidTr="00716277">
        <w:trPr>
          <w:trHeight w:val="187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The time of activity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ACT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Max. 3 legs touch the ground, forward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64396" w:rsidRPr="00FF2BF3" w:rsidTr="00716277">
        <w:trPr>
          <w:trHeight w:val="113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The number of vocalisation in OFT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VOC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Any kind of sound the animal makes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64396" w:rsidRPr="00FF2BF3" w:rsidTr="00716277">
        <w:trPr>
          <w:trHeight w:val="2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Low frequency/high frequency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LHN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 predictor of negative mood symptoms.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&lt;EndNote&gt;&lt;Cite&gt;&lt;Author&gt;Weinstein&lt;/Author&gt;&lt;Year&gt;2007&lt;/Year&gt;&lt;RecNum&gt;1241&lt;/RecNum&gt;&lt;DisplayText&gt;(1)&lt;/DisplayText&gt;&lt;record&gt;&lt;rec-number&gt;1241&lt;/rec-number&gt;&lt;foreign-keys&gt;&lt;key app="EN" db-id="rrttd22fksfwdre9pee5ztf5w2sv9p2dw005"&gt;1241&lt;/key&gt;&lt;/foreign-keys&gt;&lt;ref-type name="Journal Article"&gt;17&lt;/ref-type&gt;&lt;contributors&gt;&lt;authors&gt;&lt;author&gt;Weinstein, Ali A&lt;/author&gt;&lt;author&gt;Deuster, Patricia A&lt;/author&gt;&lt;author&gt;Kop, Willem J&lt;/author&gt;&lt;/authors&gt;&lt;/contributors&gt;&lt;titles&gt;&lt;title&gt;Heart rate variability as a predictor of negative mood symptoms induced by exercise withdrawal&lt;/title&gt;&lt;secondary-title&gt;Medicine &amp;amp; Science in Sports &amp;amp; Exercise&lt;/secondary-title&gt;&lt;/titles&gt;&lt;periodical&gt;&lt;full-title&gt;Medicine &amp;amp; Science in Sports &amp;amp; Exercise&lt;/full-title&gt;&lt;/periodical&gt;&lt;pages&gt;735-741&lt;/pages&gt;&lt;volume&gt;39&lt;/volume&gt;&lt;number&gt;4&lt;/number&gt;&lt;dates&gt;&lt;year&gt;2007&lt;/year&gt;&lt;/dates&gt;&lt;isbn&gt;0195-9131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1" w:tooltip="Weinstein, 2007 #1241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Ultra low frequency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UFN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during usual daily activities than during enforced bed rest.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&lt;EndNote&gt;&lt;Cite&gt;&lt;Author&gt;Roach&lt;/Author&gt;&lt;Year&gt;2004&lt;/Year&gt;&lt;RecNum&gt;1391&lt;/RecNum&gt;&lt;DisplayText&gt;(2)&lt;/DisplayText&gt;&lt;record&gt;&lt;rec-number&gt;1391&lt;/rec-number&gt;&lt;foreign-keys&gt;&lt;key app="EN" db-id="rrttd22fksfwdre9pee5ztf5w2sv9p2dw005"&gt;1391&lt;/key&gt;&lt;/foreign-keys&gt;&lt;ref-type name="Journal Article"&gt;17&lt;/ref-type&gt;&lt;contributors&gt;&lt;authors&gt;&lt;author&gt;Roach, Daniel E&lt;/author&gt;&lt;author&gt;Wilson, Wendy&lt;/author&gt;&lt;author&gt;Ritchie, Debbie&lt;/author&gt;&lt;author&gt;Sheldon, Robert S&lt;/author&gt;&lt;/authors&gt;&lt;/contributors&gt;&lt;titles&gt;&lt;title&gt;Dissection of long-range heart rate variability: Controlled induction of prognostic measures by activity in the laboratory&lt;/title&gt;&lt;secondary-title&gt;Journal of the American College of Cardiology&lt;/secondary-title&gt;&lt;/titles&gt;&lt;periodical&gt;&lt;full-title&gt;Journal of the American College of Cardiology&lt;/full-title&gt;&lt;/periodical&gt;&lt;pages&gt;2271-2277&lt;/pages&gt;&lt;volume&gt;43&lt;/volume&gt;&lt;number&gt;12&lt;/number&gt;&lt;dates&gt;&lt;year&gt;2004&lt;/year&gt;&lt;/dates&gt;&lt;urls&gt;&lt;/urls&gt;&lt;/record&gt;&lt;/Cite&gt;&lt;/EndNote&gt;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2" w:tooltip="Roach, 2004 #1391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2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Very low frequency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VFN</w:t>
            </w:r>
          </w:p>
        </w:tc>
        <w:tc>
          <w:tcPr>
            <w:tcW w:w="0" w:type="auto"/>
            <w:tcBorders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Positively associated with depressive symptoms.</w:t>
            </w:r>
          </w:p>
        </w:tc>
        <w:tc>
          <w:tcPr>
            <w:tcW w:w="0" w:type="auto"/>
            <w:tcBorders>
              <w:bottom w:val="nil"/>
            </w:tcBorders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&lt;EndNote&gt;&lt;Cite&gt;&lt;Author&gt;Blood&lt;/Author&gt;&lt;Year&gt;2015&lt;/Year&gt;&lt;RecNum&gt;1231&lt;/RecNum&gt;&lt;DisplayText&gt;(3)&lt;/DisplayText&gt;&lt;record&gt;&lt;rec-number&gt;1231&lt;/rec-number&gt;&lt;foreign-keys&gt;&lt;key app="EN" db-id="rrttd22fksfwdre9pee5ztf5w2sv9p2dw005"&gt;1231&lt;/key&gt;&lt;/foreign-keys&gt;&lt;ref-type name="Journal Article"&gt;17&lt;/ref-type&gt;&lt;contributors&gt;&lt;authors&gt;&lt;author&gt;Blood, Julia D&lt;/author&gt;&lt;author&gt;Wu, Jia&lt;/author&gt;&lt;author&gt;Chaplin, Tara M&lt;/author&gt;&lt;author&gt;Hommer, Rebecca&lt;/author&gt;&lt;author&gt;Vazquez, Lauren&lt;/author&gt;&lt;author&gt;Rutherford, Helena JV&lt;/author&gt;&lt;author&gt;Mayes, Linda C&lt;/author&gt;&lt;author&gt;Crowley, Michael J&lt;/author&gt;&lt;/authors&gt;&lt;/contributors&gt;&lt;titles&gt;&lt;title&gt;The variable heart: high frequency and very low frequency correlates of depressive symptoms in children and adolescents&lt;/title&gt;&lt;secondary-title&gt;Journal of affective disorders&lt;/secondary-title&gt;&lt;/titles&gt;&lt;periodical&gt;&lt;full-title&gt;Journal of affective disorders&lt;/full-title&gt;&lt;/periodical&gt;&lt;pages&gt;119-126&lt;/pages&gt;&lt;volume&gt;186&lt;/volume&gt;&lt;dates&gt;&lt;year&gt;2015&lt;/year&gt;&lt;/dates&gt;&lt;isbn&gt;0165-0327&lt;/isbn&gt;&lt;urls&gt;&lt;/urls&gt;&lt;/record&gt;&lt;/Cite&gt;&lt;/EndNote&gt;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3" w:tooltip="Blood, 2015 #1231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3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Low frequency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LFN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LF in posttraumatic stress disorder patients.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&lt;EndNote&gt;&lt;Cite&gt;&lt;Author&gt;Cohen&lt;/Author&gt;&lt;Year&gt;1997&lt;/Year&gt;&lt;RecNum&gt;1233&lt;/RecNum&gt;&lt;DisplayText&gt;(4)&lt;/DisplayText&gt;&lt;record&gt;&lt;rec-number&gt;1233&lt;/rec-number&gt;&lt;foreign-keys&gt;&lt;key app="EN" db-id="rrttd22fksfwdre9pee5ztf5w2sv9p2dw005"&gt;1233&lt;/key&gt;&lt;/foreign-keys&gt;&lt;ref-type name="Journal Article"&gt;17&lt;/ref-type&gt;&lt;contributors&gt;&lt;authors&gt;&lt;author&gt;Cohen, Hagit&lt;/author&gt;&lt;author&gt;Kotler, Moshe&lt;/author&gt;&lt;author&gt;Matar, Michael A&lt;/author&gt;&lt;author&gt;Kaplan, Zeev&lt;/author&gt;&lt;author&gt;Miodownik, Hanoch&lt;/author&gt;&lt;author&gt;Cassuto, Yair&lt;/author&gt;&lt;/authors&gt;&lt;/contributors&gt;&lt;titles&gt;&lt;title&gt;Power spectral analysis of heart rate variability in posttraumatic stress disorder patients&lt;/title&gt;&lt;secondary-title&gt;Biological psychiatry&lt;/secondary-title&gt;&lt;/titles&gt;&lt;periodical&gt;&lt;full-title&gt;Biological Psychiatry&lt;/full-title&gt;&lt;/periodical&gt;&lt;dates&gt;&lt;year&gt;1997&lt;/year&gt;&lt;/dates&gt;&lt;isbn&gt;0006-3223&lt;/isbn&gt;&lt;urls&gt;&lt;/urls&gt;&lt;/record&gt;&lt;/Cite&gt;&lt;/EndNote&gt;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4" w:tooltip="Cohen, 1997 #1233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4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lastRenderedPageBreak/>
              <w:t>High frequency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HFN</w:t>
            </w:r>
          </w:p>
        </w:tc>
        <w:tc>
          <w:tcPr>
            <w:tcW w:w="0" w:type="auto"/>
            <w:tcBorders>
              <w:top w:val="nil"/>
            </w:tcBorders>
          </w:tcPr>
          <w:p w:rsidR="00716277" w:rsidRPr="00FF2BF3" w:rsidRDefault="008A45D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</w:t>
            </w:r>
            <w:r w:rsidR="00716277" w:rsidRPr="00FF2BF3">
              <w:rPr>
                <w:rFonts w:ascii="Times New Roman" w:eastAsia="宋体" w:hAnsi="Times New Roman" w:cs="Times New Roman"/>
                <w:szCs w:val="21"/>
              </w:rPr>
              <w:t>n increase with increasing anxiety levels.</w:t>
            </w:r>
          </w:p>
        </w:tc>
        <w:tc>
          <w:tcPr>
            <w:tcW w:w="0" w:type="auto"/>
            <w:tcBorders>
              <w:top w:val="nil"/>
            </w:tcBorders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&lt;EndNote&gt;&lt;Cite&gt;&lt;Author&gt;Sleigh&lt;/Author&gt;&lt;Year&gt;1995&lt;/Year&gt;&lt;RecNum&gt;1392&lt;/RecNum&gt;&lt;DisplayText&gt;(5)&lt;/DisplayText&gt;&lt;record&gt;&lt;rec-number&gt;1392&lt;/rec-number&gt;&lt;foreign-keys&gt;&lt;key app="EN" db-id="rrttd22fksfwdre9pee5ztf5w2sv9p2dw005"&gt;1392&lt;/key&gt;&lt;/foreign-keys&gt;&lt;ref-type name="Journal Article"&gt;17&lt;/ref-type&gt;&lt;contributors&gt;&lt;authors&gt;&lt;author&gt;Sleigh, James&lt;/author&gt;&lt;author&gt;Henderson, J D&lt;/author&gt;&lt;/authors&gt;&lt;/contributors&gt;&lt;titles&gt;&lt;title&gt;Heart rate variability and preoperative anxiety&lt;/title&gt;&lt;secondary-title&gt;Acta Anaesthesiologica Scandinavica&lt;/secondary-title&gt;&lt;/titles&gt;&lt;periodical&gt;&lt;full-title&gt;Acta Anaesthesiologica Scandinavica&lt;/full-title&gt;&lt;/periodical&gt;&lt;pages&gt;1059-1061&lt;/pages&gt;&lt;volume&gt;39&lt;/volume&gt;&lt;number&gt;8&lt;/number&gt;&lt;dates&gt;&lt;year&gt;1995&lt;/year&gt;&lt;/dates&gt;&lt;urls&gt;&lt;/urls&gt;&lt;/record&gt;&lt;/Cite&gt;&lt;/EndNote&gt;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5" w:tooltip="Sleigh, 1995 #1392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5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Power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Positively associated with brain-derived neurotrophic factor.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&lt;EndNote&gt;&lt;Cite&gt;&lt;Author&gt;Chang&lt;/Author&gt;&lt;Year&gt;2018&lt;/Year&gt;&lt;RecNum&gt;1393&lt;/RecNum&gt;&lt;DisplayText&gt;(6)&lt;/DisplayText&gt;&lt;record&gt;&lt;rec-number&gt;1393&lt;/rec-number&gt;&lt;foreign-keys&gt;&lt;key app="EN" db-id="rrttd22fksfwdre9pee5ztf5w2sv9p2dw005"&gt;1393&lt;/key&gt;&lt;/foreign-keys&gt;&lt;ref-type name="Journal Article"&gt;17&lt;/ref-type&gt;&lt;contributors&gt;&lt;authors&gt;&lt;author&gt;Chang, Wei Hung&lt;/author&gt;&lt;author&gt;Lee, I Hui&lt;/author&gt;&lt;author&gt;Chi, Mei Hung&lt;/author&gt;&lt;author&gt;Lin, Shihhsien&lt;/author&gt;&lt;author&gt;Chen, Kao Chin&lt;/author&gt;&lt;author&gt;Chen, Po See&lt;/author&gt;&lt;author&gt;Chiu, Nantsing&lt;/author&gt;&lt;author&gt;Yao, Wei Jen&lt;/author&gt;&lt;author&gt;Yang, Yen Kuang&lt;/author&gt;&lt;/authors&gt;&lt;/contributors&gt;&lt;titles&gt;&lt;title&gt;Prefrontal cortex modulates the correlations between brain-derived neurotrophic factor level, serotonin, and the autonomic nervous system&lt;/title&gt;&lt;secondary-title&gt;Scientific Reports&lt;/secondary-title&gt;&lt;/titles&gt;&lt;periodical&gt;&lt;full-title&gt;Scientific reports&lt;/full-title&gt;&lt;/periodical&gt;&lt;pages&gt;2558&lt;/pages&gt;&lt;volume&gt;8&lt;/volume&gt;&lt;number&gt;1&lt;/number&gt;&lt;dates&gt;&lt;year&gt;2018&lt;/year&gt;&lt;/dates&gt;&lt;urls&gt;&lt;/urls&gt;&lt;/record&gt;&lt;/Cite&gt;&lt;/EndNote&gt;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6" w:tooltip="Chang, 2018 #1393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6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Mean heart rate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MHN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in Posttraumatic Stress Disorder Patients.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&lt;EndNote&gt;&lt;Cite&gt;&lt;Author&gt;Cohen&lt;/Author&gt;&lt;Year&gt;1998&lt;/Year&gt;&lt;RecNum&gt;1238&lt;/RecNum&gt;&lt;DisplayText&gt;(7)&lt;/DisplayText&gt;&lt;record&gt;&lt;rec-number&gt;1238&lt;/rec-number&gt;&lt;foreign-keys&gt;&lt;key app="EN" db-id="rrttd22fksfwdre9pee5ztf5w2sv9p2dw005"&gt;1238&lt;/key&gt;&lt;/foreign-keys&gt;&lt;ref-type name="Journal Article"&gt;17&lt;/ref-type&gt;&lt;contributors&gt;&lt;authors&gt;&lt;author&gt;Cohen, Hagit&lt;/author&gt;&lt;author&gt;Kotler, Moshe&lt;/author&gt;&lt;author&gt;Matar, Mike A&lt;/author&gt;&lt;author&gt;Kaplan, Zeev&lt;/author&gt;&lt;author&gt;Loewenthal, Uri&lt;/author&gt;&lt;author&gt;Miodownik, Hanoch&lt;/author&gt;&lt;author&gt;Cassuto, Yair&lt;/author&gt;&lt;/authors&gt;&lt;/contributors&gt;&lt;titles&gt;&lt;title&gt;Analysis of heart rate variability in posttraumatic stress disorder patients in response to a trauma-related reminder&lt;/title&gt;&lt;secondary-title&gt;Biological psychiatry&lt;/secondary-title&gt;&lt;/titles&gt;&lt;periodical&gt;&lt;full-title&gt;Biological Psychiatry&lt;/full-title&gt;&lt;/periodical&gt;&lt;pages&gt;1054-1059&lt;/pages&gt;&lt;volume&gt;44&lt;/volume&gt;&lt;number&gt;10&lt;/number&gt;&lt;dates&gt;&lt;year&gt;1998&lt;/year&gt;&lt;/dates&gt;&lt;isbn&gt;0006-3223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7" w:tooltip="Cohen, 1998 #1238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7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Standard deviation of heart rate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HSN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Standard deviation of the HR.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Proportion of interval differences of successive intervals greater than 50 ms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PNN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pStyle w:val="1"/>
              <w:spacing w:before="0" w:after="0"/>
              <w:outlineLvl w:val="0"/>
              <w:rPr>
                <w:rFonts w:ascii="Times New Roman" w:eastAsia="宋体" w:hAnsi="Times New Roman" w:cs="Times New Roman"/>
                <w:color w:val="505050"/>
                <w:sz w:val="2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 w:val="0"/>
                <w:bCs w:val="0"/>
                <w:kern w:val="2"/>
                <w:sz w:val="21"/>
                <w:szCs w:val="21"/>
              </w:rPr>
              <w:t>Higher in Elderly</w:t>
            </w:r>
            <w:r w:rsidRPr="00FF2BF3">
              <w:rPr>
                <w:rStyle w:val="title-text"/>
                <w:rFonts w:ascii="Times New Roman" w:eastAsia="宋体" w:hAnsi="Times New Roman" w:cs="Times New Roman"/>
                <w:color w:val="505050"/>
                <w:sz w:val="21"/>
                <w:szCs w:val="21"/>
              </w:rPr>
              <w:t xml:space="preserve"> </w:t>
            </w:r>
            <w:r w:rsidRPr="00FF2BF3">
              <w:rPr>
                <w:rFonts w:ascii="Times New Roman" w:eastAsia="宋体" w:hAnsi="Times New Roman" w:cs="Times New Roman"/>
                <w:b w:val="0"/>
                <w:bCs w:val="0"/>
                <w:kern w:val="2"/>
                <w:sz w:val="21"/>
                <w:szCs w:val="21"/>
              </w:rPr>
              <w:t>Patients with Cerebral Vascular Disease and Dementia.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&lt;EndNote&gt;&lt;Cite&gt;&lt;Author&gt;Raglio&lt;/Author&gt;&lt;Year&gt;2010&lt;/Year&gt;&lt;RecNum&gt;1240&lt;/RecNum&gt;&lt;DisplayText&gt;(8)&lt;/DisplayText&gt;&lt;record&gt;&lt;rec-number&gt;1240&lt;/rec-number&gt;&lt;foreign-keys&gt;&lt;key app="EN" db-id="rrttd22fksfwdre9pee5ztf5w2sv9p2dw005"&gt;1240&lt;/key&gt;&lt;/foreign-keys&gt;&lt;ref-type name="Journal Article"&gt;17&lt;/ref-type&gt;&lt;contributors&gt;&lt;authors&gt;&lt;author&gt;Raglio, Alfredo&lt;/author&gt;&lt;author&gt;Oasi, Osmano&lt;/author&gt;&lt;author&gt;Gianotti, Marta&lt;/author&gt;&lt;author&gt;Manzoni, Veronica&lt;/author&gt;&lt;author&gt;Bolis, Silvia&lt;/author&gt;&lt;author&gt;C Ubezio, Maria&lt;/author&gt;&lt;author&gt;Gentile, Simona&lt;/author&gt;&lt;author&gt;Villani, Daniele&lt;/author&gt;&lt;author&gt;Stramba-Badiale, Marco&lt;/author&gt;&lt;/authors&gt;&lt;/contributors&gt;&lt;titles&gt;&lt;title&gt;Effects of music therapy on psychological symptoms and heart rate variability in patients with dementia. A pilot study&lt;/title&gt;&lt;secondary-title&gt;Current Aging Science&lt;/secondary-title&gt;&lt;/titles&gt;&lt;periodical&gt;&lt;full-title&gt;Current Aging Science&lt;/full-title&gt;&lt;/periodical&gt;&lt;pages&gt;242-246&lt;/pages&gt;&lt;volume&gt;3&lt;/volume&gt;&lt;number&gt;3&lt;/number&gt;&lt;dates&gt;&lt;year&gt;2010&lt;/year&gt;&lt;/dates&gt;&lt;isbn&gt;1874-6098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8" w:tooltip="Raglio, 2010 #1240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8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Root mean square of successive differences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RMN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rMSSD in better performance on cognitive tests.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&lt;EndNote&gt;&lt;Cite&gt;&lt;Author&gt;Stenfors&lt;/Author&gt;&lt;Year&gt;2016&lt;/Year&gt;&lt;RecNum&gt;1228&lt;/RecNum&gt;&lt;DisplayText&gt;(9, 10)&lt;/DisplayText&gt;&lt;record&gt;&lt;rec-number&gt;1228&lt;/rec-number&gt;&lt;foreign-keys&gt;&lt;key app="EN" db-id="rrttd22fksfwdre9pee5ztf5w2sv9p2dw005"&gt;1228&lt;/key&gt;&lt;/foreign-keys&gt;&lt;ref-type name="Journal Article"&gt;17&lt;/ref-type&gt;&lt;contributors&gt;&lt;authors&gt;&lt;author&gt;Stenfors, Cecilia UD&lt;/author&gt;&lt;author&gt;Hanson, Linda M&lt;/author&gt;&lt;author&gt;Theorell, Töres&lt;/author&gt;&lt;author&gt;Osika, Walter S&lt;/author&gt;&lt;/authors&gt;&lt;/contributors&gt;&lt;titles&gt;&lt;title&gt;Executive cognitive functioning and cardiovascular autonomic regulation in a population-based sample of working adults&lt;/title&gt;&lt;secondary-title&gt;Frontiers in psychology&lt;/secondary-title&gt;&lt;/titles&gt;&lt;periodical&gt;&lt;full-title&gt;Frontiers in psychology&lt;/full-title&gt;&lt;/periodical&gt;&lt;pages&gt;1536&lt;/pages&gt;&lt;volume&gt;7&lt;/volume&gt;&lt;dates&gt;&lt;year&gt;2016&lt;/year&gt;&lt;/dates&gt;&lt;isbn&gt;1664-1078&lt;/isbn&gt;&lt;urls&gt;&lt;/urls&gt;&lt;/record&gt;&lt;/Cite&gt;&lt;Cite&gt;&lt;Author&gt;Muthukrishnan&lt;/Author&gt;&lt;Year&gt;2017&lt;/Year&gt;&lt;RecNum&gt;1229&lt;/RecNum&gt;&lt;record&gt;&lt;rec-number&gt;1229&lt;/rec-number&gt;&lt;foreign-keys&gt;&lt;key app="EN" db-id="rrttd22fksfwdre9pee5ztf5w2sv9p2dw005"&gt;1229&lt;/key&gt;&lt;/foreign-keys&gt;&lt;ref-type name="Journal Article"&gt;17&lt;/ref-type&gt;&lt;contributors&gt;&lt;authors&gt;&lt;author&gt;Muthukrishnan, Suriya Prakash&lt;/author&gt;&lt;author&gt;Gurja, John Preetham&lt;/author&gt;&lt;author&gt;Sharma, Ratna&lt;/author&gt;&lt;/authors&gt;&lt;/contributors&gt;&lt;titles&gt;&lt;title&gt;Does Heart Rate Variability Predict Human Cognitive Performance at Higher Memory Loads?&lt;/title&gt;&lt;secondary-title&gt;Indian J Physiol Pharmacol&lt;/secondary-title&gt;&lt;/titles&gt;&lt;periodical&gt;&lt;full-title&gt;Indian J Physiol Pharmacol&lt;/full-title&gt;&lt;/periodical&gt;&lt;pages&gt;14-22&lt;/pages&gt;&lt;volume&gt;61&lt;/volume&gt;&lt;number&gt;1&lt;/number&gt;&lt;dates&gt;&lt;year&gt;2017&lt;/year&gt;&lt;/dates&gt;&lt;urls&gt;&lt;/urls&gt;&lt;/record&gt;&lt;/Cite&gt;&lt;/EndNote&gt;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9" w:tooltip="Stenfors, 2016 #1228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9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 xml:space="preserve">, </w:t>
            </w:r>
            <w:hyperlink w:anchor="_ENREF_10" w:tooltip="Muthukrishnan, 2017 #1229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10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Approximate Entropy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APN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 low value of ApEn reflects a high degree of regularity.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&lt;EndNote&gt;&lt;Cite&gt;&lt;Author&gt;Young&lt;/Author&gt;&lt;Year&gt;2015&lt;/Year&gt;&lt;RecNum&gt;1225&lt;/RecNum&gt;&lt;DisplayText&gt;(11)&lt;/DisplayText&gt;&lt;record&gt;&lt;rec-number&gt;1225&lt;/rec-number&gt;&lt;foreign-keys&gt;&lt;key app="EN" db-id="rrttd22fksfwdre9pee5ztf5w2sv9p2dw005"&gt;1225&lt;/key&gt;&lt;/foreign-keys&gt;&lt;ref-type name="Journal Article"&gt;17&lt;/ref-type&gt;&lt;contributors&gt;&lt;authors&gt;&lt;author&gt;Young, Hayley&lt;/author&gt;&lt;author&gt;Benton, David&lt;/author&gt;&lt;/authors&gt;&lt;/contributors&gt;&lt;titles&gt;&lt;title&gt;We should be using nonlinear indices when relating heart-rate dynamics to cognition and mood&lt;/title&gt;&lt;secondary-title&gt;Scientific reports&lt;/secondary-title&gt;&lt;/titles&gt;&lt;periodical&gt;&lt;full-title&gt;Scientific reports&lt;/full-title&gt;&lt;/periodical&gt;&lt;pages&gt;16619&lt;/pages&gt;&lt;volume&gt;5&lt;/volume&gt;&lt;dates&gt;&lt;year&gt;2015&lt;/year&gt;&lt;/dates&gt;&lt;isbn&gt;2045-2322&lt;/isbn&gt;&lt;urls&gt;&lt;/urls&gt;&lt;/record&gt;&lt;/Cite&gt;&lt;/EndNote&gt;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11" w:tooltip="Young, 2015 #1225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11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trHeight w:val="2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Fractal Dimension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FDN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Higher in stroke patients.</w:t>
            </w:r>
          </w:p>
        </w:tc>
        <w:tc>
          <w:tcPr>
            <w:tcW w:w="0" w:type="auto"/>
          </w:tcPr>
          <w:p w:rsidR="00716277" w:rsidRPr="00FF2BF3" w:rsidRDefault="00716277" w:rsidP="00A64396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cs="Times New Roman"/>
                <w:szCs w:val="21"/>
              </w:rPr>
              <w:fldChar w:fldCharType="begin"/>
            </w:r>
            <w:r w:rsidR="003B16DC" w:rsidRPr="00FF2BF3">
              <w:rPr>
                <w:rFonts w:cs="Times New Roman"/>
                <w:szCs w:val="21"/>
              </w:rPr>
              <w:instrText xml:space="preserve"> ADDIN EN.CITE &lt;EndNote&gt;&lt;Cite&gt;&lt;Author&gt;D&amp;apos;Addio&lt;/Author&gt;&lt;Year&gt;2009&lt;/Year&gt;&lt;RecNum&gt;1236&lt;/RecNum&gt;&lt;DisplayText&gt;(12)&lt;/DisplayText&gt;&lt;record&gt;&lt;rec-number&gt;1236&lt;/rec-number&gt;&lt;foreign-keys&gt;&lt;key app="EN" db-id="rrttd22fksfwdre9pee5ztf5w2sv9p2dw005"&gt;1236&lt;/key&gt;&lt;/foreign-keys&gt;&lt;ref-type name="Conference Proceedings"&gt;10&lt;/ref-type&gt;&lt;contributors&gt;&lt;authors&gt;&lt;author&gt;D&amp;apos;Addio, Gianni&lt;/author&gt;&lt;author&gt;Corbi, Graziamaria&lt;/author&gt;&lt;author&gt;Accardo, P Agostino&lt;/author&gt;&lt;author&gt;Russo, Giovanna&lt;/author&gt;&lt;author&gt;Ferrara, Nicola&lt;/author&gt;&lt;author&gt;Mazzoleni, M Cristina&lt;/author&gt;&lt;author&gt;Princi, Tanja&lt;/author&gt;&lt;/authors&gt;&lt;/contributors&gt;&lt;titles&gt;&lt;title&gt;Fractal behaviour of heart rate variability reflects severity in stroke patients&lt;/title&gt;&lt;secondary-title&gt;MIE&lt;/secondary-title&gt;&lt;/titles&gt;&lt;pages&gt;794-798&lt;/pages&gt;&lt;dates&gt;&lt;year&gt;2009&lt;/year&gt;&lt;/dates&gt;&lt;publisher&gt;Citeseer&lt;/publisher&gt;&lt;urls&gt;&lt;/urls&gt;&lt;/record&gt;&lt;/Cite&gt;&lt;/EndNote&gt;</w:instrText>
            </w:r>
            <w:r w:rsidRPr="00FF2BF3">
              <w:rPr>
                <w:rFonts w:cs="Times New Roman"/>
                <w:szCs w:val="21"/>
              </w:rPr>
              <w:fldChar w:fldCharType="separate"/>
            </w:r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(</w:t>
            </w:r>
            <w:hyperlink w:anchor="_ENREF_12" w:tooltip="D'Addio, 2009 #1236" w:history="1">
              <w:r w:rsidR="00A64396" w:rsidRPr="00FF2BF3">
                <w:rPr>
                  <w:rFonts w:ascii="Times New Roman" w:eastAsia="宋体" w:hAnsi="Times New Roman" w:cs="Times New Roman"/>
                  <w:noProof/>
                  <w:szCs w:val="21"/>
                </w:rPr>
                <w:t>12</w:t>
              </w:r>
            </w:hyperlink>
            <w:r w:rsidR="003B16DC" w:rsidRPr="00FF2BF3">
              <w:rPr>
                <w:rFonts w:ascii="Times New Roman" w:eastAsia="宋体" w:hAnsi="Times New Roman" w:cs="Times New Roman"/>
                <w:noProof/>
                <w:szCs w:val="21"/>
              </w:rPr>
              <w:t>)</w:t>
            </w:r>
            <w:r w:rsidRPr="00FF2BF3">
              <w:rPr>
                <w:rFonts w:cs="Times New Roman"/>
                <w:szCs w:val="21"/>
              </w:rPr>
              <w:fldChar w:fldCharType="end"/>
            </w:r>
          </w:p>
        </w:tc>
      </w:tr>
      <w:tr w:rsidR="00A64396" w:rsidRPr="00FF2BF3" w:rsidTr="00716277">
        <w:trPr>
          <w:trHeight w:val="137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The time of latency in NOT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LAT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Time in s until lick or sniff the novel object was first shown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64396" w:rsidRPr="00FF2BF3" w:rsidTr="00716277">
        <w:trPr>
          <w:trHeight w:val="163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The time of duration in NOT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DUR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Total time in s at licking or sniffing the novel object</w:t>
            </w:r>
          </w:p>
        </w:tc>
        <w:tc>
          <w:tcPr>
            <w:tcW w:w="0" w:type="auto"/>
          </w:tcPr>
          <w:p w:rsidR="00716277" w:rsidRPr="00FF2BF3" w:rsidRDefault="00716277" w:rsidP="00B86D1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716277" w:rsidRDefault="00716277">
      <w:pPr>
        <w:sectPr w:rsidR="00716277" w:rsidSect="00B01090"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B01090" w:rsidRPr="00BE3C39" w:rsidRDefault="00B01090" w:rsidP="00B01090">
      <w:pPr>
        <w:rPr>
          <w:rFonts w:cs="Times New Roman"/>
          <w:b/>
          <w:bCs/>
        </w:rPr>
      </w:pPr>
      <w:r w:rsidRPr="00BE3C39">
        <w:rPr>
          <w:rFonts w:cs="Times New Roman"/>
          <w:b/>
          <w:bCs/>
        </w:rPr>
        <w:lastRenderedPageBreak/>
        <w:t>S</w:t>
      </w:r>
      <w:r>
        <w:rPr>
          <w:rFonts w:cs="Times New Roman" w:hint="eastAsia"/>
          <w:b/>
          <w:bCs/>
        </w:rPr>
        <w:t>2</w:t>
      </w:r>
      <w:r w:rsidR="001765B1">
        <w:rPr>
          <w:rFonts w:cs="Times New Roman"/>
          <w:b/>
          <w:bCs/>
        </w:rPr>
        <w:t xml:space="preserve"> Table</w:t>
      </w:r>
      <w:r w:rsidRPr="00BE3C39">
        <w:rPr>
          <w:rFonts w:cs="Times New Roman"/>
          <w:b/>
          <w:bCs/>
        </w:rPr>
        <w:t xml:space="preserve"> Summary of sequencing data.</w:t>
      </w:r>
    </w:p>
    <w:tbl>
      <w:tblPr>
        <w:tblW w:w="9082" w:type="dxa"/>
        <w:tblLook w:val="04A0" w:firstRow="1" w:lastRow="0" w:firstColumn="1" w:lastColumn="0" w:noHBand="0" w:noVBand="1"/>
      </w:tblPr>
      <w:tblGrid>
        <w:gridCol w:w="1080"/>
        <w:gridCol w:w="1720"/>
        <w:gridCol w:w="1080"/>
        <w:gridCol w:w="2060"/>
        <w:gridCol w:w="1468"/>
        <w:gridCol w:w="1674"/>
      </w:tblGrid>
      <w:tr w:rsidR="00B01090" w:rsidRPr="00FF2BF3" w:rsidTr="00B01090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Sample ID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Accession number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Breeds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Number of clean reads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Mapping rate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Mean depth (X)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CDY006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95,512,551</w:t>
            </w: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6.2993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112,046,683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5.5567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105,495,939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5.7039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123,469,886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5.0891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104,672,882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5.7961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107,483,194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5.0845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111,591,065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99.71%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5.6421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94,768,816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5.9955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79,703,938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5.9431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90,588,062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6.7862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105,966,369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5.7578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106,372,089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5.6441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97,207,027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5.4443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97,570,005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5.7024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116,299,218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4.4747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96,325,508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5.8528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98,758,988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6.004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100,703,574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5.1323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114,286,998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5.1562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107,158,419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4.4264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107,118,007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5.8821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110,548,973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6.2296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117,356,806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5.0668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108,263,905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5.0804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111,973,416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4.984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93,314,452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5.8351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CDY093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127,087,375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5.9667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86,809,768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4.9381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106,957,571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6.5855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118,055,005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6.6087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104,567,712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5.5915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106,730,697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5.317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95,474,032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6.1367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108,548,819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5.743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96,469,629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99.34%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5.8836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105,328,929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5.0474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113,760,864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5.5581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111,449,813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5.692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127,412,325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4.2263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108,136,848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4.8325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102,135,661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5.5957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lastRenderedPageBreak/>
              <w:t>CDY159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107,278,182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5.6718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84,050,704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6.3959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109,926,587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5.1754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112,611,592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5.2045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96,600,080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6.1905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96,477,242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5.1397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83,154,024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5.2622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110,455,014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5.3487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116,736,597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6.0846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94,944,382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5.7094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95,344,106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5.7182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93,289,410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5.9022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109,289,680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6.2084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112,126,145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5.7847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93,070,624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5.8469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CDY197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123,501,341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5.996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99,890,374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5.7554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104,467,309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4.9676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119,714,436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5.5606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109,888,810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6.0717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108,110,638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4.8916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104,277,838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6.1999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113,743,957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5.2669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91,976,106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5.048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115,903,905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5.5163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98,532,360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5.1856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94,764,564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5.3894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103,075,016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5.5627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97,071,261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4.918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101,242,462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4.7379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104,331,258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6.4951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88,473,296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6.0691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121,378,879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6.0064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107,010,173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99.05%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7.5329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113,753,033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5.516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112,571,246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5.4907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141,817,643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5.9116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103,292,432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6.5276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103,046,214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5.0058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110,525,774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5.1465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122,455,128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5.4814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93,836,269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4.6534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96,164,332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4.8896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102,666,102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5.9464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lastRenderedPageBreak/>
              <w:t>CDY267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87,283,882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5.4542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91,894,445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99.39%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6.4698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111,221,310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6.2333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102,178,384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5.2247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122,008,784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6.363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117,367,993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5.063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97,794,824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99.39%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6.0927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119,286,919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5.4675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94,852,958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6.1355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CDY291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114,714,624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6.7968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102,788,886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4.6319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115,037,729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4.8609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91,206,193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5.9125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111,159,147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4.8963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91,831,939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6.4621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121,452,174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5.6905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106,857,928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6.0009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112,495,252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5.8944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98,179,358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5.4921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103,071,110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5.5754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104,774,344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99.31%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97,206,483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5.9348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111,553,318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98.80%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5.4601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Brahman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104,441,615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5.7253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99,185,301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5.2864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113,731,324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99.23%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6.0265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112,627,642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99.19%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5.9551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108,112,874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5.7636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90,190,423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4.8176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121,015,036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6.448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98,837,020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5.2402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107,827,654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98.88%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5.6876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111,873,623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99.71%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5.9939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112,433,450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99.53%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5.9655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91,708,757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4.9087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98,251,213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5.2616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105,161,019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5.6081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102,830,597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5.4689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99,750,749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5.337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94,962,160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5.0527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120,973,692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6.4752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115,916,821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6.1711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99,410,105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5.3249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CDY399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117,139,374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6.2708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lastRenderedPageBreak/>
              <w:t>CDY400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111,384,275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5.9597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101,402,923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5.4053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106,625,575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5.6927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103,417,012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99.34%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5.5063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101,285,392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5.4108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105,417,041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5.6096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SRR9721680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100,918,503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5.3968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102,043,409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5.4539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102,571,680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99.69%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5.4924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100,841,659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5.3866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115,096,052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6.1571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118,335,160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6.3297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90,469,881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99.55%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4.8387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114,130,185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6.0862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104,434,764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5.5618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111,974,395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5.9975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111,152,105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5.9243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102,842,188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5.4771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95,873,122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5.1353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98,394,840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99.64%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5.2506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112,402,944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99.51%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5.9978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108,818,358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99.60%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5.8203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103,457,246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99.58%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5.5276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104,112,499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99.46%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5.5534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104,000,843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5.544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90,188,035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99.57%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4.8106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SRR9721823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99,764,301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99.62%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5.3266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CDY469</w:t>
            </w: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SRR9721791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93,091,226</w:t>
            </w:r>
          </w:p>
        </w:tc>
        <w:tc>
          <w:tcPr>
            <w:tcW w:w="14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99.59%</w:t>
            </w:r>
          </w:p>
        </w:tc>
        <w:tc>
          <w:tcPr>
            <w:tcW w:w="16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4.9707</w:t>
            </w:r>
          </w:p>
        </w:tc>
      </w:tr>
      <w:tr w:rsidR="00B01090" w:rsidRPr="00FF2BF3" w:rsidTr="00B01090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CDY472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SRR9721790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Yunling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1090" w:rsidRPr="00FF2BF3" w:rsidRDefault="00B01090" w:rsidP="00B01090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107,554,510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99.54%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1090" w:rsidRPr="00FF2BF3" w:rsidRDefault="00B01090" w:rsidP="00B01090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5.7311</w:t>
            </w:r>
          </w:p>
        </w:tc>
      </w:tr>
    </w:tbl>
    <w:p w:rsidR="00B01090" w:rsidRDefault="00B01090" w:rsidP="00716277">
      <w:pPr>
        <w:rPr>
          <w:rFonts w:cs="Times New Roman"/>
          <w:b/>
          <w:bCs/>
        </w:rPr>
      </w:pPr>
    </w:p>
    <w:p w:rsidR="00716277" w:rsidRPr="00BE3C39" w:rsidRDefault="00C41877" w:rsidP="00716277">
      <w:pPr>
        <w:rPr>
          <w:rFonts w:cs="Times New Roman"/>
          <w:b/>
          <w:bCs/>
          <w:kern w:val="0"/>
        </w:rPr>
      </w:pPr>
      <w:r>
        <w:rPr>
          <w:rFonts w:cs="Times New Roman"/>
          <w:b/>
          <w:bCs/>
        </w:rPr>
        <w:t>S</w:t>
      </w:r>
      <w:r>
        <w:rPr>
          <w:rFonts w:cs="Times New Roman" w:hint="eastAsia"/>
          <w:b/>
          <w:bCs/>
        </w:rPr>
        <w:t>3</w:t>
      </w:r>
      <w:r w:rsidR="00716277" w:rsidRPr="00BE3C39">
        <w:rPr>
          <w:rFonts w:cs="Times New Roman"/>
          <w:b/>
          <w:bCs/>
        </w:rPr>
        <w:t xml:space="preserve"> Table Phenotypic data statistics of 15 temperament traits in </w:t>
      </w:r>
      <w:r w:rsidR="00716277">
        <w:rPr>
          <w:rFonts w:cs="Times New Roman"/>
          <w:b/>
          <w:bCs/>
        </w:rPr>
        <w:t xml:space="preserve">the </w:t>
      </w:r>
      <w:r w:rsidR="00716277" w:rsidRPr="00BE3C39">
        <w:rPr>
          <w:rFonts w:cs="Times New Roman"/>
          <w:b/>
          <w:bCs/>
        </w:rPr>
        <w:t>open field test</w:t>
      </w:r>
      <w:r w:rsidR="00716277" w:rsidRPr="00BE3C39">
        <w:rPr>
          <w:rFonts w:cs="Times New Roman"/>
          <w:b/>
          <w:bCs/>
          <w:kern w:val="0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07"/>
        <w:gridCol w:w="1091"/>
        <w:gridCol w:w="1057"/>
        <w:gridCol w:w="1004"/>
        <w:gridCol w:w="1004"/>
        <w:gridCol w:w="1004"/>
        <w:gridCol w:w="1045"/>
        <w:gridCol w:w="1004"/>
      </w:tblGrid>
      <w:tr w:rsidR="00716277" w:rsidRPr="00FF2BF3" w:rsidTr="00E61DDC">
        <w:trPr>
          <w:trHeight w:val="315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Traits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Maximum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Minimum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CV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Skewness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16277" w:rsidRPr="00FF2BF3" w:rsidRDefault="00716277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Kurtosis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LHO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3.5463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0.3248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0.605953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0.457945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1.147134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4.243504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UFO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316849.6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250.6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17450.5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38791.92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2.222969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4.558735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28.10739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VFO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120991.5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6329.21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15320.18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2.420552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4.223843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24.81361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LFO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311336.6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14325.06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35563.05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2.482576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4.533746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29.49787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HFO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150661.4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9658.77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22243.87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2.302971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4.15592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23.08746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POO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958253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54120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121187.8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2.239242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4.442602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27.22883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164.46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17.95433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0.176196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0.629077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3.886826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HSO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58.389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9.557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32.257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11.2369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0.348355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0.451748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2.176955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PNO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94.297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21.30154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0.661539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0.78617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2.786332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RMO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2182.09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496.33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371.3308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0.748153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1.957943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7.723482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APO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0.009988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-0.00041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0.001381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0.001677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1.213998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1.999539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7.622746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FDO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0.9712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0.029558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0.028987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1.563841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6.012277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lastRenderedPageBreak/>
              <w:t>STE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130.8156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0.502171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0.93729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3.691899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420.33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24.15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178.06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74.48628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0.418321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0.547188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3.757585</w:t>
            </w:r>
          </w:p>
        </w:tc>
      </w:tr>
      <w:tr w:rsidR="00716277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VOC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6.18058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1.612465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2.112678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6277" w:rsidRPr="00FF2BF3" w:rsidRDefault="00716277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7.592212</w:t>
            </w:r>
          </w:p>
        </w:tc>
      </w:tr>
    </w:tbl>
    <w:p w:rsidR="00716277" w:rsidRDefault="00716277"/>
    <w:p w:rsidR="00E61DDC" w:rsidRPr="00BE3C39" w:rsidRDefault="00C41877" w:rsidP="00E61DDC">
      <w:pPr>
        <w:rPr>
          <w:rFonts w:cs="Times New Roman"/>
          <w:b/>
          <w:bCs/>
          <w:kern w:val="0"/>
        </w:rPr>
      </w:pPr>
      <w:r>
        <w:rPr>
          <w:rFonts w:cs="Times New Roman"/>
          <w:b/>
          <w:bCs/>
        </w:rPr>
        <w:t>S</w:t>
      </w:r>
      <w:r>
        <w:rPr>
          <w:rFonts w:cs="Times New Roman" w:hint="eastAsia"/>
          <w:b/>
          <w:bCs/>
        </w:rPr>
        <w:t>4</w:t>
      </w:r>
      <w:r w:rsidR="00E61DDC" w:rsidRPr="00BE3C39">
        <w:rPr>
          <w:rFonts w:cs="Times New Roman"/>
          <w:b/>
          <w:bCs/>
        </w:rPr>
        <w:t xml:space="preserve"> Table Phenotypic data statistics of 14 temperament traits in </w:t>
      </w:r>
      <w:r w:rsidR="00E61DDC">
        <w:rPr>
          <w:rFonts w:cs="Times New Roman"/>
          <w:b/>
          <w:bCs/>
        </w:rPr>
        <w:t xml:space="preserve">the </w:t>
      </w:r>
      <w:r w:rsidR="00E61DDC" w:rsidRPr="00BE3C39">
        <w:rPr>
          <w:rFonts w:cs="Times New Roman"/>
          <w:b/>
          <w:bCs/>
        </w:rPr>
        <w:t>novel object test</w:t>
      </w:r>
      <w:r w:rsidR="00E61DDC" w:rsidRPr="00BE3C39">
        <w:rPr>
          <w:rFonts w:cs="Times New Roman"/>
          <w:b/>
          <w:bCs/>
          <w:kern w:val="0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07"/>
        <w:gridCol w:w="1109"/>
        <w:gridCol w:w="1062"/>
        <w:gridCol w:w="992"/>
        <w:gridCol w:w="1004"/>
        <w:gridCol w:w="1004"/>
        <w:gridCol w:w="1045"/>
        <w:gridCol w:w="1004"/>
      </w:tblGrid>
      <w:tr w:rsidR="00E61DDC" w:rsidRPr="00FF2BF3" w:rsidTr="00E61DDC">
        <w:trPr>
          <w:trHeight w:val="315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Traits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Maximum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Minimum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CV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Skewness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1DDC" w:rsidRPr="00FF2BF3" w:rsidRDefault="00E61DDC" w:rsidP="00B86D1A">
            <w:pPr>
              <w:widowControl/>
              <w:jc w:val="center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Kurtosis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LHN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10.6201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0.2739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1.4017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1.295083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0.923937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4.144293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24.85949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UFN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1828241.4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25667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135548.6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5.281046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11.29107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145.3578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VFN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661778.1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12622.4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56347.54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4.464091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8.56474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88.83339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LFN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891374.8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25499.7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87470.53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3.430257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6.567527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55.2264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HFN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422418.8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15392.5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46278.82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3.006582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49.91008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PON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3945634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88296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338251.2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3.830878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8.303722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85.49269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MHN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16.62439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0.172667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0.221907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2.616664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HSN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28.448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14.78235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0.519627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0.557479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2.248997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PNN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86.68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29.37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23.81277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0.810785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0.808386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2.486265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RMN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3759.89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387.27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525.6201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1.357245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2.836487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13.66499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APN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4.26E-02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-1.99E-03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3.36E-03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0.006241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1.859016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3.027971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14.58571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FDN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0.9701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1.0581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0.056328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0.053235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1.555954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6.605663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LAT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193.09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23.25437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0.120433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-0.55211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1.477761</w:t>
            </w:r>
          </w:p>
        </w:tc>
      </w:tr>
      <w:tr w:rsidR="00E61DDC" w:rsidRPr="00FF2BF3" w:rsidTr="00E61DDC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lef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DUR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192.28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9.275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128.9108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13.89874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2.836487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1DDC" w:rsidRPr="00FF2BF3" w:rsidRDefault="00E61DDC" w:rsidP="00B86D1A">
            <w:pPr>
              <w:widowControl/>
              <w:jc w:val="right"/>
              <w:rPr>
                <w:rFonts w:cs="Times New Roman"/>
                <w:color w:val="000000"/>
                <w:kern w:val="0"/>
                <w:szCs w:val="21"/>
              </w:rPr>
            </w:pPr>
            <w:r w:rsidRPr="00FF2BF3">
              <w:rPr>
                <w:rFonts w:cs="Times New Roman"/>
                <w:color w:val="000000"/>
                <w:kern w:val="0"/>
                <w:szCs w:val="21"/>
              </w:rPr>
              <w:t>26.17828</w:t>
            </w:r>
          </w:p>
        </w:tc>
      </w:tr>
    </w:tbl>
    <w:p w:rsidR="00E61DDC" w:rsidRDefault="00E61DDC">
      <w:pPr>
        <w:sectPr w:rsidR="00E61DDC" w:rsidSect="00716277"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5C375A" w:rsidRPr="005C375A" w:rsidRDefault="00C41877" w:rsidP="005C375A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lastRenderedPageBreak/>
        <w:t>S</w:t>
      </w:r>
      <w:r>
        <w:rPr>
          <w:rFonts w:cs="Times New Roman" w:hint="eastAsia"/>
          <w:b/>
          <w:bCs/>
        </w:rPr>
        <w:t>5</w:t>
      </w:r>
      <w:r w:rsidR="005C375A">
        <w:rPr>
          <w:rFonts w:cs="Times New Roman"/>
          <w:b/>
          <w:bCs/>
        </w:rPr>
        <w:t xml:space="preserve"> </w:t>
      </w:r>
      <w:r w:rsidR="005C375A" w:rsidRPr="005C375A">
        <w:rPr>
          <w:rFonts w:cs="Times New Roman"/>
          <w:b/>
          <w:bCs/>
        </w:rPr>
        <w:t xml:space="preserve">Table Principal </w:t>
      </w:r>
      <w:r w:rsidR="00097CE7" w:rsidRPr="005C375A">
        <w:rPr>
          <w:rFonts w:cs="Times New Roman"/>
          <w:b/>
          <w:bCs/>
        </w:rPr>
        <w:t>Component</w:t>
      </w:r>
      <w:r w:rsidR="005C375A" w:rsidRPr="005C375A">
        <w:rPr>
          <w:rFonts w:cs="Times New Roman"/>
          <w:b/>
          <w:bCs/>
        </w:rPr>
        <w:t xml:space="preserve"> loadings of the temperament traits in open field test</w:t>
      </w:r>
      <w:r w:rsidR="001765B1">
        <w:rPr>
          <w:rFonts w:cs="Times New Roman"/>
          <w:b/>
          <w:bCs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689"/>
        <w:gridCol w:w="759"/>
      </w:tblGrid>
      <w:tr w:rsidR="005C375A" w:rsidRPr="00FF2BF3" w:rsidTr="00F9722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Temperament traits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PC1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PC2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LFO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0.204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UFO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0.304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0.176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VFO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0.325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0.163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LFO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0.336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0.152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HFO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0.339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0.125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POO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0.34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0.16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MHO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-0.421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HSO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0.281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-0.257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PNO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0.238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-0.32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RMO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0.319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0.125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APO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0.343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FDO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0.287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-0.242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STE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0.422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ACT</w:t>
            </w: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0.404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VOC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0.411</w:t>
            </w:r>
          </w:p>
        </w:tc>
      </w:tr>
    </w:tbl>
    <w:p w:rsidR="005C375A" w:rsidRPr="00106F6C" w:rsidRDefault="005C375A" w:rsidP="005C375A">
      <w:pPr>
        <w:rPr>
          <w:rFonts w:cs="Times New Roman"/>
          <w:sz w:val="18"/>
          <w:szCs w:val="18"/>
        </w:rPr>
      </w:pPr>
      <w:r w:rsidRPr="00106F6C">
        <w:rPr>
          <w:rFonts w:cs="Times New Roman"/>
          <w:sz w:val="18"/>
          <w:szCs w:val="18"/>
        </w:rPr>
        <w:t>Note that blank entries are small but not zero, and bold type are loadings above 0.3.</w:t>
      </w:r>
    </w:p>
    <w:p w:rsidR="005C375A" w:rsidRDefault="005C375A" w:rsidP="00014FF0">
      <w:pPr>
        <w:rPr>
          <w:rFonts w:cs="Times New Roman"/>
          <w:b/>
          <w:bCs/>
        </w:rPr>
      </w:pPr>
    </w:p>
    <w:p w:rsidR="005C375A" w:rsidRDefault="00C41877" w:rsidP="00014FF0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S</w:t>
      </w:r>
      <w:r>
        <w:rPr>
          <w:rFonts w:cs="Times New Roman" w:hint="eastAsia"/>
          <w:b/>
          <w:bCs/>
        </w:rPr>
        <w:t>6</w:t>
      </w:r>
      <w:r w:rsidR="00106F6C">
        <w:rPr>
          <w:rFonts w:cs="Times New Roman"/>
          <w:b/>
          <w:bCs/>
        </w:rPr>
        <w:t xml:space="preserve"> </w:t>
      </w:r>
      <w:r w:rsidR="005C375A" w:rsidRPr="005C375A">
        <w:rPr>
          <w:rFonts w:cs="Times New Roman"/>
          <w:b/>
          <w:bCs/>
        </w:rPr>
        <w:t xml:space="preserve">Table Principal </w:t>
      </w:r>
      <w:r w:rsidR="00B42100" w:rsidRPr="005C375A">
        <w:rPr>
          <w:rFonts w:cs="Times New Roman"/>
          <w:b/>
          <w:bCs/>
        </w:rPr>
        <w:t>Component</w:t>
      </w:r>
      <w:r w:rsidR="005C375A" w:rsidRPr="005C375A">
        <w:rPr>
          <w:rFonts w:cs="Times New Roman"/>
          <w:b/>
          <w:bCs/>
        </w:rPr>
        <w:t xml:space="preserve"> loadings of the temperament traits in novel object test</w:t>
      </w:r>
      <w:r w:rsidR="001765B1">
        <w:rPr>
          <w:rFonts w:cs="Times New Roman"/>
          <w:b/>
          <w:bCs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759"/>
        <w:gridCol w:w="759"/>
      </w:tblGrid>
      <w:tr w:rsidR="005C375A" w:rsidRPr="00FF2BF3" w:rsidTr="00F9722A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Temperament traits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PC1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PC2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LFN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0.197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UFN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0.294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0.299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VFN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0.318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0.279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LFN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0.345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0.213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HFN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0.345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0.175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PON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0.334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szCs w:val="21"/>
              </w:rPr>
              <w:t>0.258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MHN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-0.339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HSN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0.289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-0.336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PNN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0.263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-0.361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RMN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0.344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APN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szCs w:val="21"/>
              </w:rPr>
              <w:t>0.348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FDN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0.218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  <w:t>-0.375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DUR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-0.103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0.281</w:t>
            </w:r>
          </w:p>
        </w:tc>
      </w:tr>
      <w:tr w:rsidR="005C375A" w:rsidRPr="00FF2BF3" w:rsidTr="00F9722A">
        <w:trPr>
          <w:jc w:val="center"/>
        </w:trPr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LAT</w:t>
            </w: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</w:tcPr>
          <w:p w:rsidR="005C375A" w:rsidRPr="00FF2BF3" w:rsidRDefault="005C375A" w:rsidP="000E4A8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FF2BF3">
              <w:rPr>
                <w:rFonts w:ascii="Times New Roman" w:eastAsia="宋体" w:hAnsi="Times New Roman" w:cs="Times New Roman"/>
                <w:szCs w:val="21"/>
              </w:rPr>
              <w:t>0.253</w:t>
            </w:r>
          </w:p>
        </w:tc>
      </w:tr>
    </w:tbl>
    <w:p w:rsidR="005C375A" w:rsidRPr="00106F6C" w:rsidRDefault="005C375A" w:rsidP="005C375A">
      <w:pPr>
        <w:rPr>
          <w:rFonts w:cs="Times New Roman"/>
          <w:sz w:val="18"/>
          <w:szCs w:val="18"/>
        </w:rPr>
      </w:pPr>
      <w:r w:rsidRPr="00106F6C">
        <w:rPr>
          <w:rFonts w:cs="Times New Roman"/>
          <w:sz w:val="18"/>
          <w:szCs w:val="18"/>
        </w:rPr>
        <w:t>Note that blank entries are small but not zero, and bold type are loadings above 0.3.</w:t>
      </w:r>
    </w:p>
    <w:p w:rsidR="005C375A" w:rsidRDefault="005C375A" w:rsidP="00014FF0">
      <w:pPr>
        <w:rPr>
          <w:rFonts w:cs="Times New Roman"/>
          <w:b/>
          <w:bCs/>
        </w:rPr>
      </w:pPr>
    </w:p>
    <w:p w:rsidR="00A1422E" w:rsidRDefault="00A1422E" w:rsidP="00A1422E">
      <w:pPr>
        <w:rPr>
          <w:rFonts w:cs="Times New Roman"/>
          <w:b/>
          <w:bCs/>
        </w:rPr>
      </w:pPr>
      <w:r w:rsidRPr="00BE3C39">
        <w:rPr>
          <w:rFonts w:cs="Times New Roman"/>
          <w:b/>
          <w:bCs/>
        </w:rPr>
        <w:t>S</w:t>
      </w:r>
      <w:r w:rsidR="00C41877">
        <w:rPr>
          <w:rFonts w:cs="Times New Roman" w:hint="eastAsia"/>
          <w:b/>
          <w:bCs/>
        </w:rPr>
        <w:t>7</w:t>
      </w:r>
      <w:r w:rsidR="00DE7CB5">
        <w:rPr>
          <w:rFonts w:cs="Times New Roman"/>
          <w:b/>
          <w:bCs/>
        </w:rPr>
        <w:t xml:space="preserve"> Table</w:t>
      </w:r>
      <w:r w:rsidRPr="00BE3C39">
        <w:rPr>
          <w:rFonts w:cs="Times New Roman"/>
          <w:b/>
          <w:bCs/>
        </w:rPr>
        <w:t xml:space="preserve"> The SNPs associated with 15 temperament traits in</w:t>
      </w:r>
      <w:r>
        <w:rPr>
          <w:rFonts w:cs="Times New Roman"/>
          <w:b/>
          <w:bCs/>
        </w:rPr>
        <w:t xml:space="preserve"> the</w:t>
      </w:r>
      <w:r w:rsidRPr="00BE3C39">
        <w:rPr>
          <w:rFonts w:cs="Times New Roman"/>
          <w:b/>
          <w:bCs/>
        </w:rPr>
        <w:t xml:space="preserve"> open field test (</w:t>
      </w:r>
      <w:r w:rsidRPr="00BE3C39">
        <w:rPr>
          <w:rFonts w:cs="Times New Roman"/>
          <w:b/>
          <w:bCs/>
          <w:i/>
          <w:iCs/>
        </w:rPr>
        <w:t>P</w:t>
      </w:r>
      <w:r w:rsidRPr="00BE3C39">
        <w:rPr>
          <w:rFonts w:cs="Times New Roman"/>
          <w:b/>
          <w:bCs/>
        </w:rPr>
        <w:t xml:space="preserve"> &lt; 1 × 10</w:t>
      </w:r>
      <w:r w:rsidRPr="00BE3C39">
        <w:rPr>
          <w:rFonts w:cs="Times New Roman"/>
          <w:b/>
          <w:bCs/>
          <w:vertAlign w:val="superscript"/>
        </w:rPr>
        <w:t>-6</w:t>
      </w:r>
      <w:r w:rsidRPr="00BE3C39">
        <w:rPr>
          <w:rFonts w:cs="Times New Roman"/>
          <w:b/>
          <w:bCs/>
        </w:rPr>
        <w:t>).</w:t>
      </w:r>
    </w:p>
    <w:p w:rsidR="00A1422E" w:rsidRPr="00AB5099" w:rsidRDefault="00A1422E" w:rsidP="00A1422E">
      <w:pPr>
        <w:rPr>
          <w:rFonts w:cs="Times New Roman"/>
          <w:bCs/>
        </w:rPr>
      </w:pPr>
      <w:r w:rsidRPr="00AB5099">
        <w:rPr>
          <w:rFonts w:cs="Times New Roman" w:hint="eastAsia"/>
          <w:bCs/>
        </w:rPr>
        <w:t>See</w:t>
      </w:r>
      <w:r w:rsidRPr="00AB5099">
        <w:rPr>
          <w:rFonts w:cs="Times New Roman"/>
          <w:bCs/>
        </w:rPr>
        <w:t xml:space="preserve"> </w:t>
      </w:r>
      <w:r w:rsidR="00DE7CB5">
        <w:rPr>
          <w:rFonts w:cs="Times New Roman"/>
          <w:bCs/>
        </w:rPr>
        <w:t>S1</w:t>
      </w:r>
      <w:r w:rsidRPr="00AB5099">
        <w:rPr>
          <w:rFonts w:cs="Times New Roman"/>
          <w:bCs/>
        </w:rPr>
        <w:t xml:space="preserve"> file excel with excel version.</w:t>
      </w:r>
    </w:p>
    <w:p w:rsidR="00A1422E" w:rsidRPr="00A1422E" w:rsidRDefault="00A1422E" w:rsidP="00014FF0">
      <w:pPr>
        <w:rPr>
          <w:rFonts w:cs="Times New Roman"/>
          <w:b/>
          <w:bCs/>
        </w:rPr>
      </w:pPr>
    </w:p>
    <w:p w:rsidR="00106F6C" w:rsidRDefault="00A1422E" w:rsidP="00014FF0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S</w:t>
      </w:r>
      <w:r w:rsidR="00C41877">
        <w:rPr>
          <w:rFonts w:cs="Times New Roman" w:hint="eastAsia"/>
          <w:b/>
          <w:bCs/>
        </w:rPr>
        <w:t>8</w:t>
      </w:r>
      <w:r w:rsidR="00106F6C">
        <w:rPr>
          <w:rFonts w:cs="Times New Roman"/>
          <w:b/>
          <w:bCs/>
        </w:rPr>
        <w:t xml:space="preserve"> </w:t>
      </w:r>
      <w:r w:rsidR="00106F6C" w:rsidRPr="00106F6C">
        <w:rPr>
          <w:rFonts w:cs="Times New Roman"/>
          <w:b/>
          <w:bCs/>
        </w:rPr>
        <w:t>Table A descriptive summary of two-breed GWAS for temperament traits in the open field test (P &lt; 5 × 10-8)</w:t>
      </w:r>
      <w:r w:rsidR="001765B1">
        <w:rPr>
          <w:rFonts w:cs="Times New Roman"/>
          <w:b/>
          <w:bCs/>
        </w:rPr>
        <w:t>.</w:t>
      </w:r>
    </w:p>
    <w:tbl>
      <w:tblPr>
        <w:tblStyle w:val="a7"/>
        <w:tblW w:w="85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709"/>
        <w:gridCol w:w="992"/>
        <w:gridCol w:w="3260"/>
        <w:gridCol w:w="2126"/>
      </w:tblGrid>
      <w:tr w:rsidR="00106F6C" w:rsidRPr="00C35A01" w:rsidTr="000E4A84">
        <w:trPr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leading SNP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-log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bscript"/>
              </w:rPr>
              <w:t>10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Frequency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Traits (beta~se~PVE)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Nearest gene~ Human disease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1:117429938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0.17~0.12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UFO (31126~5050~19.38%)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ERICH6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lastRenderedPageBreak/>
              <w:t>1:152619188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7.61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0.27~0.26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LFO (15817~2690~17.95%)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HACL1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2:134183876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0.15~0.14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VFO (10041~1678~18.48%)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KLHDC7A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Autism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3:39562407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10.13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0.23~0.09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PC1 (2.2~0.3~20.59%), POO (100465~14341~23.70%), RMO (287~48~18.08%), UFO (33246~5090~21.26%), VFO (10855~1797~18.75%)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LOC539383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4:8019707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0.07~0.12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VFO (10622~1847~17.31%)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CDK14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Multiple sclerosis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4:79174803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0.42~0.06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UFO (30114~5072~18.24%)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INHBA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5:71728649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10.58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0.05~0.13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PC1 (1.9~0.3~16.40%), PNO (21~3~24.67%)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MGC137014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5:114707790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8.42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0.13~0.13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PC1 (2.0~0.3~17.30%), PNO (19~3~19.84%)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SAMM50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5:116417044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0.2~0.13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PNO (19~3~19.40%)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PPARA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7:37833204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7.85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0.02~0.15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STEP (87~15~18.52%)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ARL10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7:64133541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9.56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0.4~0.27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PNO (13~2~22.43%)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NMUR2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7:73988843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8.11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0.23~0.08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UFO (29013~4746~19.13%)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GABRG2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Autism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8:67492507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8.96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0.08~0.12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 (0.001~0.0002~15.60%), HFO (17839~2746~21.08%), LFO (22849~3657~19.81%), PC1 (2.1~0.3~16.92%), POO (90455~14301~20.20%), RMO (297~47~20.17%), VFO (9999~1770~16.80%)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LZTS1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8:107646387 (G/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7.85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0.87~0.55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HSO (5.7~0.9~18.52%)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TLR4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9:37308511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*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8.98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0.18~0.11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(15743~2651~18.24%), LFO (19518~3546~16.09%), POO (86597~13504~20.65%), UFO (31297~4810~21.13%), VFO (8989~1707~14.94%)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9:54077660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7.35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0.18~0.09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UFO (30860~5359~17.34%)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MANEA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Panic disorder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11:5473340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0.2~0.09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(15987~2689~18.28%), LFO (20055~3579~16.57%), VFO (9129~17309~14.97%)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LONRF2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11:45814885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7.56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0.02~0.14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(78102~13437~17.61%), PC1 (1.7~0.3~15.91%), POO (78102~13438~17.61%)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C11H2orf40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11:92670821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(19165~2922~21.40%), LFO (24116~3895~19.53%), VFO (11248~1877~18.51%)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DAB2IP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13:45281964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0.33~0.16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(12841~2403~15.34%), POO (69525~12317~16.78%), UFO (25139~4278~17.94%)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PFKP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13:47545559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9.12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0.13~0.11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(15182~2898~14.80%), POO (85732~14727~17.66%), UFO (33027~5029~21.44%)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LOC787679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14:33760738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8.41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0.32~0.06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 (0.001~0.0002~18.53%), FDO (0.03~0.004~19.82%)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PRDM14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14:81849683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7.76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HFO (17025~2878~18.13%), LFO (21049~3842~15.96%), PC1 (2.1~0.3~18.24%), 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POO (88504~14871~18.31%)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lastRenderedPageBreak/>
              <w:t>MTBP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19:60168756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9.48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0.08~0.13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 (0.001~0.0002~16.40%), HFO (17658~2762~20.56%), LFO (24188~3597~22.25%), PC1 (2.0~0.3~18.08%), POO (88201~14412~19.16%)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KCNJ2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Bipolar disorder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20:1050011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9.02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0.23~0.1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(14168~2587~15.95%), LFO (18028~3429~14.89%), POO (79679~13139~18.88%), UFO (29536~4528~21.22%)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SLIT3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Autism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23:1271768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*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8.73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0.2~0.1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LFO (23241~4094~16.94%), VFO (12180~1905~20.55%)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KHDRBS2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23:36417459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7.64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0.15~0.16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VOC (3.8~0.6~18.03%)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SOX4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23:39136669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*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0.23~0.08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VOC (4.4~0.8~17.54%)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RNF144B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23:47254437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0.13~0.13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(16555~2655~19.75%), LFO (22117~3484~20.32%)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EEF1E1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24:1274870 (T/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7.38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0.92~0.66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LHO (0.4~0.07~17.44%)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SALL3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24:28958497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9.79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0.08~0.13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(17718~2696~21.46%), LFO (24332~3548~22.94%), POO (85280~14208~18.57%)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CDH2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Obsessive-compulsive disorder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25:15259170 (A/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9.11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0.62~0.89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UFO (29015~44219~21.41%)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LOC100296255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26:25210690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8.87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0.17~0.11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APO (0.001~0.0002~20.63%), HFO (16208~2760~17.92%), LFO (22474~3590~19.87%), PC1 (2.1~0.3~20.88%), POO (84032~14268~18.00%), UFO (33763~5104~21.69%)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SORCS3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Neuroticism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26:27704109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7.58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0.25~0.14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(13292~2407~16.17%), VFO (9646~1644~17.90%)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SORCS1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28:35541458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*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7.99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0.17~0.11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(17042~2813~18.85%), LFO (21503~3741~17.29%), POO (83634~14722~16.96%)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LOC101907929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29:27585937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9.23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0.23~0.09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HFO (15605~2940~15.13%), LFO (20551~3872~15.13%), PC1 (1.6~0.3~16.00%), POO (89627~14877~18.68%), UFO (33763~5104~21.69%)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LOC788554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Schizophrenia</w:t>
            </w:r>
          </w:p>
        </w:tc>
      </w:tr>
      <w:tr w:rsidR="00106F6C" w:rsidRPr="00C35A01" w:rsidTr="000E4A84">
        <w:trPr>
          <w:jc w:val="center"/>
        </w:trPr>
        <w:tc>
          <w:tcPr>
            <w:tcW w:w="1413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29:47717634 (</w:t>
            </w:r>
            <w:r w:rsidRPr="00C35A01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709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7.58</w:t>
            </w:r>
          </w:p>
        </w:tc>
        <w:tc>
          <w:tcPr>
            <w:tcW w:w="992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0.08~0.11</w:t>
            </w:r>
          </w:p>
        </w:tc>
        <w:tc>
          <w:tcPr>
            <w:tcW w:w="3260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PC1 (1.8~0.3~14.56%), POO (89890~17588~14.19%), VFO (12304~2097~17.89%)</w:t>
            </w:r>
          </w:p>
        </w:tc>
        <w:tc>
          <w:tcPr>
            <w:tcW w:w="2126" w:type="dxa"/>
            <w:vAlign w:val="center"/>
          </w:tcPr>
          <w:p w:rsidR="00106F6C" w:rsidRPr="00C35A01" w:rsidRDefault="00106F6C" w:rsidP="000E4A84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C35A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SHANK2</w:t>
            </w:r>
            <w:r w:rsidRPr="00C35A01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~</w:t>
            </w:r>
            <w:r w:rsidRPr="00C35A01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Autism</w:t>
            </w:r>
          </w:p>
        </w:tc>
      </w:tr>
    </w:tbl>
    <w:p w:rsidR="00106F6C" w:rsidRPr="00106F6C" w:rsidRDefault="00106F6C" w:rsidP="00106F6C">
      <w:pPr>
        <w:rPr>
          <w:rFonts w:cs="Times New Roman"/>
          <w:sz w:val="18"/>
          <w:szCs w:val="18"/>
        </w:rPr>
      </w:pPr>
      <w:r w:rsidRPr="00106F6C">
        <w:rPr>
          <w:rFonts w:cs="Times New Roman"/>
          <w:sz w:val="18"/>
          <w:szCs w:val="18"/>
          <w:vertAlign w:val="superscript"/>
        </w:rPr>
        <w:t>a</w:t>
      </w:r>
      <w:r w:rsidRPr="00106F6C">
        <w:rPr>
          <w:rFonts w:cs="Times New Roman"/>
          <w:sz w:val="18"/>
          <w:szCs w:val="18"/>
        </w:rPr>
        <w:t xml:space="preserve"> Minor allele/major allele. The alternative allele is colored by red.</w:t>
      </w:r>
    </w:p>
    <w:p w:rsidR="00106F6C" w:rsidRPr="00106F6C" w:rsidRDefault="00106F6C" w:rsidP="00106F6C">
      <w:pPr>
        <w:rPr>
          <w:rFonts w:cs="Times New Roman"/>
          <w:sz w:val="18"/>
          <w:szCs w:val="18"/>
        </w:rPr>
      </w:pPr>
      <w:r w:rsidRPr="00106F6C">
        <w:rPr>
          <w:rFonts w:cs="Times New Roman"/>
          <w:sz w:val="18"/>
          <w:szCs w:val="18"/>
          <w:vertAlign w:val="superscript"/>
        </w:rPr>
        <w:t>b</w:t>
      </w:r>
      <w:r w:rsidRPr="00106F6C">
        <w:rPr>
          <w:rFonts w:cs="Times New Roman"/>
          <w:sz w:val="18"/>
          <w:szCs w:val="18"/>
        </w:rPr>
        <w:t xml:space="preserve"> The frequency of alternative allele in Brahman and Yunling cattle.</w:t>
      </w:r>
    </w:p>
    <w:p w:rsidR="00106F6C" w:rsidRPr="00106F6C" w:rsidRDefault="00106F6C" w:rsidP="00106F6C">
      <w:pPr>
        <w:rPr>
          <w:rFonts w:cs="Times New Roman"/>
          <w:sz w:val="18"/>
          <w:szCs w:val="18"/>
        </w:rPr>
      </w:pPr>
      <w:r w:rsidRPr="00106F6C">
        <w:rPr>
          <w:rFonts w:cs="Times New Roman"/>
          <w:sz w:val="18"/>
          <w:szCs w:val="18"/>
          <w:vertAlign w:val="superscript"/>
        </w:rPr>
        <w:t>c</w:t>
      </w:r>
      <w:r w:rsidRPr="00106F6C">
        <w:rPr>
          <w:rFonts w:cs="Times New Roman"/>
          <w:sz w:val="18"/>
          <w:szCs w:val="18"/>
        </w:rPr>
        <w:t xml:space="preserve"> The effect of the major allele at each locus is indicated by beta; negative betas mean negative effect on the phenotypes and positive betas mean positive effect on the phenotypes. beta, direction of association; se, standard error of the beta; PVE, proportion of variance explained.</w:t>
      </w:r>
    </w:p>
    <w:p w:rsidR="00106F6C" w:rsidRDefault="00106F6C" w:rsidP="00014FF0">
      <w:pPr>
        <w:rPr>
          <w:rFonts w:cs="Times New Roman"/>
          <w:b/>
          <w:bCs/>
        </w:rPr>
      </w:pPr>
    </w:p>
    <w:p w:rsidR="00106F6C" w:rsidRDefault="00106F6C" w:rsidP="00014FF0">
      <w:pPr>
        <w:rPr>
          <w:rFonts w:cs="Times New Roman"/>
          <w:b/>
          <w:bCs/>
        </w:rPr>
      </w:pPr>
    </w:p>
    <w:p w:rsidR="00654E12" w:rsidRDefault="00654E12" w:rsidP="00DE7CB5">
      <w:pPr>
        <w:rPr>
          <w:rFonts w:cs="Times New Roman"/>
          <w:b/>
          <w:bCs/>
        </w:rPr>
      </w:pPr>
      <w:r w:rsidRPr="00B86D1A">
        <w:rPr>
          <w:rFonts w:cs="Times New Roman" w:hint="eastAsia"/>
          <w:b/>
          <w:bCs/>
        </w:rPr>
        <w:lastRenderedPageBreak/>
        <w:t>S</w:t>
      </w:r>
      <w:r>
        <w:rPr>
          <w:rFonts w:cs="Times New Roman" w:hint="eastAsia"/>
          <w:b/>
          <w:bCs/>
        </w:rPr>
        <w:t>9</w:t>
      </w:r>
      <w:r w:rsidRPr="00B86D1A">
        <w:rPr>
          <w:rFonts w:cs="Times New Roman"/>
          <w:b/>
          <w:bCs/>
        </w:rPr>
        <w:t xml:space="preserve"> Table Enrichment of QTLs derived from Cattle QTL Database in the independent loci found in open filed test.</w:t>
      </w:r>
    </w:p>
    <w:tbl>
      <w:tblPr>
        <w:tblStyle w:val="a7"/>
        <w:tblW w:w="102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559"/>
        <w:gridCol w:w="1701"/>
        <w:gridCol w:w="1701"/>
        <w:gridCol w:w="1559"/>
      </w:tblGrid>
      <w:tr w:rsidR="00654E12" w:rsidTr="00654E12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Q</w:t>
            </w:r>
            <w:r>
              <w:rPr>
                <w:rFonts w:ascii="Times New Roman" w:hAnsi="Times New Roman" w:cs="Times New Roman"/>
              </w:rPr>
              <w:t>TL database traits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umber of the independent loci overlapped with QTLs in Cattle QTL Database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 of the independent loci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umber of QTLs for trait in Cattle QTL Database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 of QTLs in Cattle QTL Database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CC523E">
              <w:rPr>
                <w:rFonts w:ascii="Times New Roman" w:hAnsi="Times New Roman" w:cs="Times New Roman"/>
              </w:rPr>
              <w:t>hi-squared test</w:t>
            </w:r>
          </w:p>
        </w:tc>
      </w:tr>
      <w:tr w:rsidR="00654E12" w:rsidTr="00654E12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2923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654E12" w:rsidRPr="00C928CD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 w:hint="eastAsia"/>
              </w:rPr>
              <w:t>1</w:t>
            </w:r>
            <w:r w:rsidRPr="00C928CD">
              <w:rPr>
                <w:rFonts w:ascii="Times New Roman" w:hAnsi="Times New Roman" w:cs="Times New Roman"/>
              </w:rPr>
              <w:t>.25 × 10</w:t>
            </w:r>
            <w:r w:rsidRPr="00C928CD">
              <w:rPr>
                <w:rFonts w:ascii="Times New Roman" w:hAnsi="Times New Roman" w:cs="Times New Roman"/>
                <w:vertAlign w:val="superscript"/>
              </w:rPr>
              <w:t>-7</w:t>
            </w:r>
          </w:p>
        </w:tc>
      </w:tr>
      <w:tr w:rsidR="00654E12" w:rsidTr="00654E12">
        <w:trPr>
          <w:jc w:val="center"/>
        </w:trPr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7E0925">
              <w:rPr>
                <w:rFonts w:ascii="Times New Roman" w:hAnsi="Times New Roman" w:cs="Times New Roman"/>
              </w:rPr>
              <w:t>Meat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0925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0925">
              <w:rPr>
                <w:rFonts w:ascii="Times New Roman" w:hAnsi="Times New Roman" w:cs="Times New Roman"/>
              </w:rPr>
              <w:t>carcass</w:t>
            </w:r>
          </w:p>
        </w:tc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3352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 w:hint="eastAsia"/>
              </w:rPr>
              <w:t>1</w:t>
            </w:r>
            <w:r w:rsidRPr="00C928C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94</w:t>
            </w:r>
            <w:r w:rsidRPr="00C928CD">
              <w:rPr>
                <w:rFonts w:ascii="Times New Roman" w:hAnsi="Times New Roman" w:cs="Times New Roman"/>
              </w:rPr>
              <w:t xml:space="preserve"> × 10</w:t>
            </w:r>
            <w:r w:rsidRPr="00C928CD">
              <w:rPr>
                <w:rFonts w:ascii="Times New Roman" w:hAnsi="Times New Roman" w:cs="Times New Roman"/>
                <w:vertAlign w:val="superscript"/>
              </w:rPr>
              <w:t>-7</w:t>
            </w:r>
          </w:p>
        </w:tc>
      </w:tr>
      <w:tr w:rsidR="00654E12" w:rsidTr="00654E12">
        <w:trPr>
          <w:jc w:val="center"/>
        </w:trPr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7E0925">
              <w:rPr>
                <w:rFonts w:ascii="Times New Roman" w:hAnsi="Times New Roman" w:cs="Times New Roman"/>
              </w:rPr>
              <w:t>roduction</w:t>
            </w:r>
          </w:p>
        </w:tc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10258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C928C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33</w:t>
            </w:r>
            <w:r w:rsidRPr="00C928CD">
              <w:rPr>
                <w:rFonts w:ascii="Times New Roman" w:hAnsi="Times New Roman" w:cs="Times New Roman"/>
              </w:rPr>
              <w:t xml:space="preserve"> × 10</w:t>
            </w:r>
            <w:r w:rsidRPr="00C928CD">
              <w:rPr>
                <w:rFonts w:ascii="Times New Roman" w:hAnsi="Times New Roman" w:cs="Times New Roman"/>
                <w:vertAlign w:val="superscript"/>
              </w:rPr>
              <w:t>-7</w:t>
            </w:r>
          </w:p>
        </w:tc>
      </w:tr>
      <w:tr w:rsidR="00654E12" w:rsidTr="00654E12">
        <w:trPr>
          <w:jc w:val="center"/>
        </w:trPr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7E0925">
              <w:rPr>
                <w:rFonts w:ascii="Times New Roman" w:hAnsi="Times New Roman" w:cs="Times New Roman"/>
              </w:rPr>
              <w:t>xterior</w:t>
            </w:r>
          </w:p>
        </w:tc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7699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</w:t>
            </w:r>
          </w:p>
        </w:tc>
      </w:tr>
      <w:tr w:rsidR="00654E12" w:rsidTr="00654E12">
        <w:trPr>
          <w:jc w:val="center"/>
        </w:trPr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7E0925">
              <w:rPr>
                <w:rFonts w:ascii="Times New Roman" w:hAnsi="Times New Roman" w:cs="Times New Roman"/>
              </w:rPr>
              <w:t>eproduction</w:t>
            </w:r>
          </w:p>
        </w:tc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13238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</w:t>
            </w:r>
          </w:p>
        </w:tc>
      </w:tr>
      <w:tr w:rsidR="00654E12" w:rsidTr="00654E12">
        <w:trPr>
          <w:jc w:val="center"/>
        </w:trPr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Milk</w:t>
            </w:r>
          </w:p>
        </w:tc>
        <w:tc>
          <w:tcPr>
            <w:tcW w:w="1843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36289</w:t>
            </w:r>
          </w:p>
        </w:tc>
        <w:tc>
          <w:tcPr>
            <w:tcW w:w="1701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559" w:type="dxa"/>
            <w:vAlign w:val="center"/>
          </w:tcPr>
          <w:p w:rsidR="00654E12" w:rsidRDefault="00654E12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</w:t>
            </w:r>
          </w:p>
        </w:tc>
      </w:tr>
    </w:tbl>
    <w:p w:rsidR="00654E12" w:rsidRDefault="00654E12" w:rsidP="00DE7CB5">
      <w:pPr>
        <w:rPr>
          <w:rFonts w:cs="Times New Roman"/>
          <w:b/>
          <w:bCs/>
        </w:rPr>
      </w:pPr>
    </w:p>
    <w:p w:rsidR="00DE7CB5" w:rsidRDefault="00DE7CB5" w:rsidP="00DE7CB5">
      <w:pPr>
        <w:rPr>
          <w:rFonts w:cs="Times New Roman"/>
          <w:b/>
          <w:bCs/>
        </w:rPr>
      </w:pPr>
      <w:r w:rsidRPr="00BE3C39">
        <w:rPr>
          <w:rFonts w:cs="Times New Roman"/>
          <w:b/>
          <w:bCs/>
        </w:rPr>
        <w:t>S</w:t>
      </w:r>
      <w:r w:rsidR="00F9722A">
        <w:rPr>
          <w:rFonts w:cs="Times New Roman" w:hint="eastAsia"/>
          <w:b/>
          <w:bCs/>
        </w:rPr>
        <w:t>10</w:t>
      </w:r>
      <w:r w:rsidRPr="00BE3C39">
        <w:rPr>
          <w:rFonts w:cs="Times New Roman"/>
          <w:b/>
          <w:bCs/>
        </w:rPr>
        <w:t xml:space="preserve"> Table The SNPs associated with 14 temperament traits in </w:t>
      </w:r>
      <w:r>
        <w:rPr>
          <w:rFonts w:cs="Times New Roman"/>
          <w:b/>
          <w:bCs/>
        </w:rPr>
        <w:t xml:space="preserve">the </w:t>
      </w:r>
      <w:r w:rsidRPr="00BE3C39">
        <w:rPr>
          <w:rFonts w:cs="Times New Roman"/>
          <w:b/>
          <w:bCs/>
        </w:rPr>
        <w:t>novel test (</w:t>
      </w:r>
      <w:r w:rsidRPr="00BE3C39">
        <w:rPr>
          <w:rFonts w:cs="Times New Roman"/>
          <w:b/>
          <w:bCs/>
          <w:i/>
          <w:iCs/>
        </w:rPr>
        <w:t>P</w:t>
      </w:r>
      <w:r w:rsidRPr="00BE3C39">
        <w:rPr>
          <w:rFonts w:cs="Times New Roman"/>
          <w:b/>
          <w:bCs/>
        </w:rPr>
        <w:t xml:space="preserve"> &lt; 1 × 10</w:t>
      </w:r>
      <w:r w:rsidRPr="00BE3C39">
        <w:rPr>
          <w:rFonts w:cs="Times New Roman"/>
          <w:b/>
          <w:bCs/>
          <w:vertAlign w:val="superscript"/>
        </w:rPr>
        <w:t>-6</w:t>
      </w:r>
      <w:r w:rsidRPr="00BE3C39">
        <w:rPr>
          <w:rFonts w:cs="Times New Roman"/>
          <w:b/>
          <w:bCs/>
        </w:rPr>
        <w:t>).</w:t>
      </w:r>
    </w:p>
    <w:p w:rsidR="00DE7CB5" w:rsidRPr="00AB5099" w:rsidRDefault="00DE7CB5" w:rsidP="00DE7CB5">
      <w:pPr>
        <w:rPr>
          <w:rFonts w:cs="Times New Roman"/>
          <w:bCs/>
        </w:rPr>
      </w:pPr>
      <w:r w:rsidRPr="00AB5099">
        <w:rPr>
          <w:rFonts w:cs="Times New Roman" w:hint="eastAsia"/>
          <w:bCs/>
        </w:rPr>
        <w:t>See</w:t>
      </w:r>
      <w:r>
        <w:rPr>
          <w:rFonts w:cs="Times New Roman"/>
          <w:bCs/>
        </w:rPr>
        <w:t xml:space="preserve"> S3</w:t>
      </w:r>
      <w:r w:rsidRPr="00AB5099">
        <w:rPr>
          <w:rFonts w:cs="Times New Roman"/>
          <w:bCs/>
        </w:rPr>
        <w:t xml:space="preserve"> file excel with excel version.</w:t>
      </w:r>
    </w:p>
    <w:p w:rsidR="00DE7CB5" w:rsidRDefault="00DE7CB5" w:rsidP="00106F6C">
      <w:pPr>
        <w:rPr>
          <w:rFonts w:cs="Times New Roman"/>
          <w:b/>
          <w:bCs/>
          <w:sz w:val="18"/>
          <w:szCs w:val="18"/>
        </w:rPr>
      </w:pPr>
    </w:p>
    <w:p w:rsidR="00106F6C" w:rsidRPr="00DE7CB5" w:rsidRDefault="004D72E9" w:rsidP="00106F6C">
      <w:pPr>
        <w:rPr>
          <w:rFonts w:cs="Times New Roman"/>
          <w:b/>
          <w:bCs/>
          <w:szCs w:val="21"/>
        </w:rPr>
      </w:pPr>
      <w:r w:rsidRPr="00DE7CB5">
        <w:rPr>
          <w:rFonts w:cs="Times New Roman" w:hint="eastAsia"/>
          <w:b/>
          <w:bCs/>
          <w:szCs w:val="21"/>
        </w:rPr>
        <w:t>S</w:t>
      </w:r>
      <w:r w:rsidR="00F9722A">
        <w:rPr>
          <w:rFonts w:cs="Times New Roman"/>
          <w:b/>
          <w:bCs/>
          <w:szCs w:val="21"/>
        </w:rPr>
        <w:t>1</w:t>
      </w:r>
      <w:r w:rsidR="00F9722A">
        <w:rPr>
          <w:rFonts w:cs="Times New Roman" w:hint="eastAsia"/>
          <w:b/>
          <w:bCs/>
          <w:szCs w:val="21"/>
        </w:rPr>
        <w:t>1</w:t>
      </w:r>
      <w:r w:rsidRPr="00DE7CB5">
        <w:rPr>
          <w:rFonts w:cs="Times New Roman"/>
          <w:b/>
          <w:bCs/>
          <w:szCs w:val="21"/>
        </w:rPr>
        <w:t xml:space="preserve"> </w:t>
      </w:r>
      <w:r w:rsidR="00106F6C" w:rsidRPr="00DE7CB5">
        <w:rPr>
          <w:rFonts w:cs="Times New Roman"/>
          <w:b/>
          <w:bCs/>
          <w:szCs w:val="21"/>
        </w:rPr>
        <w:t>Table A descriptive summary of two-breed GWAS for temperament traits in the novel object test (</w:t>
      </w:r>
      <w:r w:rsidR="00106F6C" w:rsidRPr="00DE7CB5">
        <w:rPr>
          <w:rFonts w:cs="Times New Roman"/>
          <w:b/>
          <w:bCs/>
          <w:i/>
          <w:iCs/>
          <w:szCs w:val="21"/>
        </w:rPr>
        <w:t>P</w:t>
      </w:r>
      <w:r w:rsidR="00106F6C" w:rsidRPr="00DE7CB5">
        <w:rPr>
          <w:rFonts w:cs="Times New Roman"/>
          <w:b/>
          <w:bCs/>
          <w:szCs w:val="21"/>
        </w:rPr>
        <w:t xml:space="preserve"> &lt; 5 × 10</w:t>
      </w:r>
      <w:r w:rsidR="00106F6C" w:rsidRPr="00DE7CB5">
        <w:rPr>
          <w:rFonts w:cs="Times New Roman"/>
          <w:b/>
          <w:bCs/>
          <w:szCs w:val="21"/>
          <w:vertAlign w:val="superscript"/>
        </w:rPr>
        <w:t>-8</w:t>
      </w:r>
      <w:r w:rsidR="00106F6C" w:rsidRPr="00DE7CB5">
        <w:rPr>
          <w:rFonts w:cs="Times New Roman"/>
          <w:b/>
          <w:bCs/>
          <w:szCs w:val="21"/>
        </w:rPr>
        <w:t>)</w:t>
      </w:r>
      <w:r w:rsidR="001765B1">
        <w:rPr>
          <w:rFonts w:cs="Times New Roman"/>
          <w:b/>
          <w:bCs/>
          <w:szCs w:val="21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4"/>
        <w:gridCol w:w="664"/>
        <w:gridCol w:w="900"/>
        <w:gridCol w:w="3128"/>
        <w:gridCol w:w="2210"/>
      </w:tblGrid>
      <w:tr w:rsidR="00106F6C" w:rsidRPr="00FF2BF3" w:rsidTr="000E4A84">
        <w:trPr>
          <w:jc w:val="center"/>
        </w:trPr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leading SNP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-log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bscript"/>
              </w:rPr>
              <w:t>10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Frequency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3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Traits (beta~se~PVE)</w:t>
            </w:r>
          </w:p>
        </w:tc>
        <w:tc>
          <w:tcPr>
            <w:tcW w:w="22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Nearest gene~ Human disease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1:10238239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0.05~0.15</w:t>
            </w:r>
          </w:p>
        </w:tc>
        <w:tc>
          <w:tcPr>
            <w:tcW w:w="3128" w:type="dxa"/>
            <w:tcBorders>
              <w:top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(17.8~2.9~19.46%)</w:t>
            </w:r>
          </w:p>
        </w:tc>
        <w:tc>
          <w:tcPr>
            <w:tcW w:w="2210" w:type="dxa"/>
            <w:tcBorders>
              <w:top w:val="single" w:sz="4" w:space="0" w:color="auto"/>
            </w:tcBorders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APP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1:14056842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8.93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0.03~0.13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(19.6~3.0~21.87%)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1:114147436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9.09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0.37~0.08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APN (0.005~0.0008~22.25%)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2:17654048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10.05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0.22~0.09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APN (0.005~0.0007~24.46%), FDN (0.04~0.007~17.88%), HFN (33762~5286~21.27%), PC1 (2.1~0.3~20.21%), RMN (3760~60~20.50%)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SESTD1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Bipolar disorder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2:22208702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7.51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0.38~0.16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APN (0.004~0.0006~18.49%), HFN (25255~4818~15.39%), PC1 (1.6~0.3~15.42%), PNN (15.8~2.8~17.30%), RMN (304~54~17.37%)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WIPF1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6:31815157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7.37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0.13~0.13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(18.8~3.2~18.14%)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GRID2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Cerebellar ataxia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7:1670280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7.39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0.08~0.12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LHN (1.3~0.2~18.18%)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CBY3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7:52327234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8.44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0.2~0.16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APN (0.004~0.0007~20.72%), FDN (0.004~0.007~19.23%), RMN (336~53~20.68%)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PCDHB14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7:54853924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7.94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0.1~0.21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APN (0.004~0.0006~17.75%), HFN (26815~4663~17.97%), LFN (56950~10178~17.17%), PC1 (1.8~0.3~19.51%), RMN (294~52~17.35%)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NR3C1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Bipolar disorder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7:74919886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7.86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0.17~0.1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(18.3~3.0~19.33%)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CCNG1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7:77619749 (T/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7.82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0.77~0.88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(17.6~2.9~19.23%)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LOC104968964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8:5300759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7.65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0.05~0.15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(17.4~2.9~18.82%)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GALNTL6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9:35712731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7.41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0.15~0.1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HFN (36229~6346~17.75%), LFN 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(71897~13729~15.37%), PC1 (2.3~0.4~18.23%), RMN (399~72~16.91%)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lastRenderedPageBreak/>
              <w:t>HS3ST5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11:35236527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7.43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0.32~0.1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LHN (1.2~0.2~18.29%)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12:8761587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7.62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0.37~0.3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LAT (-60~10~18.74%)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LOC101905933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12:43438200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10.13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0.25~0.09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LHN (1.5~0.2~24.64%)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12:51861882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8.17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0.15~0.15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LHN (1.2~0.2~20.08%)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KCTD12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Mood disorder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12:58509787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*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7.35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0.17~0.12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(16.8~2.9~18.10%)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SLITRK1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Obsessive-compulsive disorder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13:79169465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8.14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0.05~0.14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(18.1~2.9~20.01%)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NFATC2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13:83318562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C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7.97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0.13~0.14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(18.8~3.1~19.59%)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CBLN4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16:50820793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7.94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0.03~0.2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LAT (-78~13~0.1952%)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CFAP74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16:74254032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7.76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0.12~0.14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RMN (346~58~19.09%)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18:14125655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7.55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0.1~0.11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RMN (409~70~18.59%)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CBFA2T3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Alzheimer's disease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20:15252060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/T)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9.05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0.3~0.11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APN (0.004~0.0007~22.17%), HFN (27382~5176~15.63%), PC1 (1.8~0.3~16.43%), RMN (339~57~18.88%)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RNF180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~</w:t>
            </w: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Mental retardation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20:71403320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7.64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0.13~0.23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(15.7~2.6~18.80%)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BRD9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23:47743196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10.24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0.88~0.71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LAT (-69~9.7~24.90%)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SNRNP48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24:3463336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T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/C)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7.91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0.38~0.04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DUR (20.0~3.3~19.44%)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TSHZ1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25:31514544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G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/A)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8.58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0.17~0.19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LHN (1.1~0.2~21.05%)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Gene desert</w:t>
            </w:r>
          </w:p>
        </w:tc>
      </w:tr>
      <w:tr w:rsidR="00106F6C" w:rsidRPr="00FF2BF3" w:rsidTr="000E4A84">
        <w:trPr>
          <w:jc w:val="center"/>
        </w:trPr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29:41794932 (</w:t>
            </w:r>
            <w:r w:rsidRPr="00FF2BF3">
              <w:rPr>
                <w:rFonts w:ascii="Times New Roman" w:eastAsia="宋体" w:hAnsi="Times New Roman" w:cs="Times New Roman"/>
                <w:color w:val="FF0000"/>
                <w:kern w:val="0"/>
                <w:sz w:val="15"/>
                <w:szCs w:val="15"/>
              </w:rPr>
              <w:t>A</w:t>
            </w:r>
            <w:r w:rsidRPr="00FF2BF3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/G)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7.55</w:t>
            </w:r>
          </w:p>
        </w:tc>
        <w:tc>
          <w:tcPr>
            <w:tcW w:w="0" w:type="auto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0.4~0.11</w:t>
            </w:r>
          </w:p>
        </w:tc>
        <w:tc>
          <w:tcPr>
            <w:tcW w:w="3128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LHN (1.1~0.2~18.58%)</w:t>
            </w:r>
          </w:p>
        </w:tc>
        <w:tc>
          <w:tcPr>
            <w:tcW w:w="2210" w:type="dxa"/>
            <w:vAlign w:val="center"/>
          </w:tcPr>
          <w:p w:rsidR="00106F6C" w:rsidRPr="00FF2BF3" w:rsidRDefault="00106F6C" w:rsidP="000E4A84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FF2BF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LGALS12</w:t>
            </w:r>
          </w:p>
        </w:tc>
      </w:tr>
    </w:tbl>
    <w:p w:rsidR="00106F6C" w:rsidRPr="00106F6C" w:rsidRDefault="00106F6C" w:rsidP="00106F6C">
      <w:pPr>
        <w:rPr>
          <w:rFonts w:cs="Times New Roman"/>
          <w:sz w:val="18"/>
          <w:szCs w:val="18"/>
        </w:rPr>
      </w:pPr>
      <w:r w:rsidRPr="00106F6C">
        <w:rPr>
          <w:rFonts w:cs="Times New Roman" w:hint="eastAsia"/>
          <w:sz w:val="18"/>
          <w:szCs w:val="18"/>
          <w:vertAlign w:val="superscript"/>
        </w:rPr>
        <w:t>a</w:t>
      </w:r>
      <w:r w:rsidRPr="00106F6C">
        <w:rPr>
          <w:rFonts w:cs="Times New Roman"/>
          <w:sz w:val="18"/>
          <w:szCs w:val="18"/>
        </w:rPr>
        <w:t xml:space="preserve"> Minor allele/major allele. The alternative allele is colored by red.</w:t>
      </w:r>
    </w:p>
    <w:p w:rsidR="00106F6C" w:rsidRPr="00106F6C" w:rsidRDefault="00106F6C" w:rsidP="00106F6C">
      <w:pPr>
        <w:rPr>
          <w:rFonts w:cs="Times New Roman"/>
          <w:sz w:val="18"/>
          <w:szCs w:val="18"/>
        </w:rPr>
      </w:pPr>
      <w:r w:rsidRPr="00106F6C">
        <w:rPr>
          <w:rFonts w:cs="Times New Roman"/>
          <w:sz w:val="18"/>
          <w:szCs w:val="18"/>
          <w:vertAlign w:val="superscript"/>
        </w:rPr>
        <w:t>b</w:t>
      </w:r>
      <w:r w:rsidRPr="00106F6C">
        <w:rPr>
          <w:rFonts w:cs="Times New Roman"/>
          <w:sz w:val="18"/>
          <w:szCs w:val="18"/>
        </w:rPr>
        <w:t xml:space="preserve"> The frequency of alternative allele in Brahman and Yunling cattle.</w:t>
      </w:r>
    </w:p>
    <w:p w:rsidR="00106F6C" w:rsidRPr="00106F6C" w:rsidRDefault="00106F6C" w:rsidP="00106F6C">
      <w:pPr>
        <w:rPr>
          <w:rStyle w:val="ac"/>
          <w:rFonts w:cs="Times New Roman"/>
          <w:b w:val="0"/>
          <w:bCs w:val="0"/>
          <w:sz w:val="18"/>
          <w:szCs w:val="18"/>
        </w:rPr>
      </w:pPr>
      <w:r w:rsidRPr="00106F6C">
        <w:rPr>
          <w:rFonts w:cs="Times New Roman"/>
          <w:sz w:val="18"/>
          <w:szCs w:val="18"/>
          <w:vertAlign w:val="superscript"/>
        </w:rPr>
        <w:t>c</w:t>
      </w:r>
      <w:r w:rsidRPr="00106F6C">
        <w:rPr>
          <w:rFonts w:cs="Times New Roman"/>
          <w:sz w:val="18"/>
          <w:szCs w:val="18"/>
        </w:rPr>
        <w:t xml:space="preserve"> The effect of the minor allele at each locus is indicated by beta; negative betas</w:t>
      </w:r>
      <w:r w:rsidRPr="00106F6C">
        <w:rPr>
          <w:rFonts w:cs="Times New Roman" w:hint="eastAsia"/>
          <w:sz w:val="18"/>
          <w:szCs w:val="18"/>
        </w:rPr>
        <w:t xml:space="preserve"> </w:t>
      </w:r>
      <w:r w:rsidRPr="00106F6C">
        <w:rPr>
          <w:rFonts w:cs="Times New Roman"/>
          <w:sz w:val="18"/>
          <w:szCs w:val="18"/>
        </w:rPr>
        <w:t>mean negative effect on the phenotypes and positive betas mean</w:t>
      </w:r>
      <w:r w:rsidRPr="00106F6C">
        <w:rPr>
          <w:rFonts w:cs="Times New Roman" w:hint="eastAsia"/>
          <w:sz w:val="18"/>
          <w:szCs w:val="18"/>
        </w:rPr>
        <w:t xml:space="preserve"> </w:t>
      </w:r>
      <w:r w:rsidRPr="00106F6C">
        <w:rPr>
          <w:rFonts w:cs="Times New Roman"/>
          <w:sz w:val="18"/>
          <w:szCs w:val="18"/>
        </w:rPr>
        <w:t>positive effect on the phenotypes. beta, direction of association; se, standard error of the beta; PVE, proportion of variance explained.</w:t>
      </w:r>
    </w:p>
    <w:p w:rsidR="00106F6C" w:rsidRDefault="00106F6C" w:rsidP="00014FF0">
      <w:pPr>
        <w:rPr>
          <w:rFonts w:cs="Times New Roman"/>
          <w:b/>
          <w:bCs/>
        </w:rPr>
      </w:pPr>
    </w:p>
    <w:p w:rsidR="00F9722A" w:rsidRDefault="00F9722A" w:rsidP="00F9722A">
      <w:pPr>
        <w:rPr>
          <w:rFonts w:cs="Times New Roman"/>
          <w:b/>
          <w:bCs/>
        </w:rPr>
      </w:pPr>
      <w:bookmarkStart w:id="16" w:name="OLE_LINK27"/>
      <w:bookmarkStart w:id="17" w:name="OLE_LINK28"/>
      <w:bookmarkStart w:id="18" w:name="_GoBack"/>
      <w:r w:rsidRPr="00B86D1A">
        <w:rPr>
          <w:rFonts w:cs="Times New Roman" w:hint="eastAsia"/>
          <w:b/>
          <w:bCs/>
        </w:rPr>
        <w:t>S</w:t>
      </w:r>
      <w:r>
        <w:rPr>
          <w:rFonts w:cs="Times New Roman"/>
          <w:b/>
          <w:bCs/>
        </w:rPr>
        <w:t>1</w:t>
      </w:r>
      <w:r>
        <w:rPr>
          <w:rFonts w:cs="Times New Roman" w:hint="eastAsia"/>
          <w:b/>
          <w:bCs/>
        </w:rPr>
        <w:t>2</w:t>
      </w:r>
      <w:r w:rsidRPr="00B86D1A">
        <w:rPr>
          <w:rFonts w:cs="Times New Roman"/>
          <w:b/>
          <w:bCs/>
        </w:rPr>
        <w:t xml:space="preserve"> Table Enrichment of QTLs derived from Cattle QTL Database in the independent loci found in novel object test.</w:t>
      </w:r>
    </w:p>
    <w:tbl>
      <w:tblPr>
        <w:tblStyle w:val="a7"/>
        <w:tblW w:w="102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3"/>
        <w:gridCol w:w="1683"/>
        <w:gridCol w:w="1559"/>
        <w:gridCol w:w="1701"/>
        <w:gridCol w:w="1843"/>
        <w:gridCol w:w="1417"/>
      </w:tblGrid>
      <w:tr w:rsidR="00F9722A" w:rsidTr="0073580D">
        <w:trPr>
          <w:jc w:val="center"/>
        </w:trPr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16"/>
          <w:bookmarkEnd w:id="17"/>
          <w:bookmarkEnd w:id="18"/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Q</w:t>
            </w:r>
            <w:r>
              <w:rPr>
                <w:rFonts w:ascii="Times New Roman" w:hAnsi="Times New Roman" w:cs="Times New Roman"/>
              </w:rPr>
              <w:t>TL database traits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umber of the independent loci overlapped with QTLs in Cattle QTL Database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 of the independent loci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umber of QTLs for trait in Cattle QTL Database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number of QTLs in Cattle QTL Database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CC523E">
              <w:rPr>
                <w:rFonts w:ascii="Times New Roman" w:hAnsi="Times New Roman" w:cs="Times New Roman"/>
              </w:rPr>
              <w:t>hi-squared test</w:t>
            </w:r>
          </w:p>
        </w:tc>
      </w:tr>
      <w:tr w:rsidR="00F9722A" w:rsidTr="0073580D">
        <w:trPr>
          <w:jc w:val="center"/>
        </w:trPr>
        <w:tc>
          <w:tcPr>
            <w:tcW w:w="2003" w:type="dxa"/>
            <w:tcBorders>
              <w:top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Health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2923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F9722A" w:rsidRPr="00C928CD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C928CD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>4</w:t>
            </w:r>
            <w:r w:rsidRPr="00C928CD">
              <w:rPr>
                <w:rFonts w:ascii="Times New Roman" w:hAnsi="Times New Roman" w:cs="Times New Roman"/>
              </w:rPr>
              <w:t xml:space="preserve"> × 10</w:t>
            </w:r>
            <w:r w:rsidRPr="00C928CD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12</w:t>
            </w:r>
          </w:p>
        </w:tc>
      </w:tr>
      <w:tr w:rsidR="00F9722A" w:rsidTr="0073580D">
        <w:trPr>
          <w:jc w:val="center"/>
        </w:trPr>
        <w:tc>
          <w:tcPr>
            <w:tcW w:w="200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7E0925">
              <w:rPr>
                <w:rFonts w:ascii="Times New Roman" w:hAnsi="Times New Roman" w:cs="Times New Roman"/>
              </w:rPr>
              <w:t>Meat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0925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0925">
              <w:rPr>
                <w:rFonts w:ascii="Times New Roman" w:hAnsi="Times New Roman" w:cs="Times New Roman"/>
              </w:rPr>
              <w:t>carcass</w:t>
            </w:r>
          </w:p>
        </w:tc>
        <w:tc>
          <w:tcPr>
            <w:tcW w:w="168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3352</w:t>
            </w:r>
          </w:p>
        </w:tc>
        <w:tc>
          <w:tcPr>
            <w:tcW w:w="184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417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2.81</w:t>
            </w:r>
            <w:r w:rsidRPr="00C928CD">
              <w:rPr>
                <w:rFonts w:ascii="Times New Roman" w:hAnsi="Times New Roman" w:cs="Times New Roman"/>
              </w:rPr>
              <w:t xml:space="preserve"> × 10</w:t>
            </w:r>
            <w:r w:rsidRPr="00C928CD">
              <w:rPr>
                <w:rFonts w:ascii="Times New Roman" w:hAnsi="Times New Roman" w:cs="Times New Roman"/>
                <w:vertAlign w:val="superscript"/>
              </w:rPr>
              <w:t>-7</w:t>
            </w:r>
          </w:p>
        </w:tc>
      </w:tr>
      <w:tr w:rsidR="00F9722A" w:rsidTr="0073580D">
        <w:trPr>
          <w:jc w:val="center"/>
        </w:trPr>
        <w:tc>
          <w:tcPr>
            <w:tcW w:w="200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7E0925">
              <w:rPr>
                <w:rFonts w:ascii="Times New Roman" w:hAnsi="Times New Roman" w:cs="Times New Roman"/>
              </w:rPr>
              <w:t>roduction</w:t>
            </w:r>
          </w:p>
        </w:tc>
        <w:tc>
          <w:tcPr>
            <w:tcW w:w="168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9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10258</w:t>
            </w:r>
          </w:p>
        </w:tc>
        <w:tc>
          <w:tcPr>
            <w:tcW w:w="184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417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C928C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59</w:t>
            </w:r>
            <w:r w:rsidRPr="00C928CD">
              <w:rPr>
                <w:rFonts w:ascii="Times New Roman" w:hAnsi="Times New Roman" w:cs="Times New Roman"/>
              </w:rPr>
              <w:t xml:space="preserve"> × 10</w:t>
            </w:r>
            <w:r w:rsidRPr="00C928CD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</w:tr>
      <w:tr w:rsidR="00F9722A" w:rsidTr="0073580D">
        <w:trPr>
          <w:jc w:val="center"/>
        </w:trPr>
        <w:tc>
          <w:tcPr>
            <w:tcW w:w="200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7E0925">
              <w:rPr>
                <w:rFonts w:ascii="Times New Roman" w:hAnsi="Times New Roman" w:cs="Times New Roman"/>
              </w:rPr>
              <w:t>xterior</w:t>
            </w:r>
          </w:p>
        </w:tc>
        <w:tc>
          <w:tcPr>
            <w:tcW w:w="168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7699</w:t>
            </w:r>
          </w:p>
        </w:tc>
        <w:tc>
          <w:tcPr>
            <w:tcW w:w="184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417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</w:tr>
      <w:tr w:rsidR="00F9722A" w:rsidTr="0073580D">
        <w:trPr>
          <w:jc w:val="center"/>
        </w:trPr>
        <w:tc>
          <w:tcPr>
            <w:tcW w:w="200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7E0925">
              <w:rPr>
                <w:rFonts w:ascii="Times New Roman" w:hAnsi="Times New Roman" w:cs="Times New Roman"/>
              </w:rPr>
              <w:t>eproduction</w:t>
            </w:r>
          </w:p>
        </w:tc>
        <w:tc>
          <w:tcPr>
            <w:tcW w:w="168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9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13238</w:t>
            </w:r>
          </w:p>
        </w:tc>
        <w:tc>
          <w:tcPr>
            <w:tcW w:w="184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417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</w:tc>
      </w:tr>
      <w:tr w:rsidR="00F9722A" w:rsidTr="0073580D">
        <w:trPr>
          <w:jc w:val="center"/>
        </w:trPr>
        <w:tc>
          <w:tcPr>
            <w:tcW w:w="200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Milk</w:t>
            </w:r>
          </w:p>
        </w:tc>
        <w:tc>
          <w:tcPr>
            <w:tcW w:w="168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928CD">
              <w:rPr>
                <w:rFonts w:ascii="Times New Roman" w:hAnsi="Times New Roman" w:cs="Times New Roman"/>
              </w:rPr>
              <w:t>36289</w:t>
            </w:r>
          </w:p>
        </w:tc>
        <w:tc>
          <w:tcPr>
            <w:tcW w:w="1843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 w:rsidRPr="00CC523E">
              <w:rPr>
                <w:rFonts w:ascii="Times New Roman" w:hAnsi="Times New Roman" w:cs="Times New Roman"/>
              </w:rPr>
              <w:t>73759</w:t>
            </w:r>
          </w:p>
        </w:tc>
        <w:tc>
          <w:tcPr>
            <w:tcW w:w="1417" w:type="dxa"/>
            <w:vAlign w:val="center"/>
          </w:tcPr>
          <w:p w:rsidR="00F9722A" w:rsidRDefault="00F9722A" w:rsidP="007358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.39</w:t>
            </w:r>
          </w:p>
        </w:tc>
      </w:tr>
    </w:tbl>
    <w:p w:rsidR="00F9722A" w:rsidRDefault="00F9722A" w:rsidP="00280BE8">
      <w:pPr>
        <w:rPr>
          <w:rFonts w:cs="Times New Roman"/>
          <w:b/>
          <w:bCs/>
          <w:sz w:val="24"/>
          <w:szCs w:val="24"/>
        </w:rPr>
      </w:pPr>
    </w:p>
    <w:p w:rsidR="00F9722A" w:rsidRDefault="00F9722A">
      <w:pPr>
        <w:widowControl/>
        <w:jc w:val="left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br w:type="page"/>
      </w:r>
    </w:p>
    <w:p w:rsidR="00280BE8" w:rsidRPr="00FF2BF3" w:rsidRDefault="00280BE8" w:rsidP="00280BE8">
      <w:pPr>
        <w:rPr>
          <w:rFonts w:cs="Times New Roman"/>
          <w:b/>
          <w:bCs/>
          <w:sz w:val="24"/>
          <w:szCs w:val="24"/>
        </w:rPr>
      </w:pPr>
      <w:r w:rsidRPr="00FF2BF3">
        <w:rPr>
          <w:rFonts w:cs="Times New Roman"/>
          <w:b/>
          <w:bCs/>
          <w:sz w:val="24"/>
          <w:szCs w:val="24"/>
        </w:rPr>
        <w:lastRenderedPageBreak/>
        <w:t>Reference</w:t>
      </w:r>
    </w:p>
    <w:p w:rsidR="00A64396" w:rsidRPr="00A64396" w:rsidRDefault="00280BE8" w:rsidP="00A64396">
      <w:pPr>
        <w:pStyle w:val="EndNoteBibliography"/>
      </w:pPr>
      <w:r w:rsidRPr="00FF2BF3">
        <w:rPr>
          <w:rFonts w:ascii="Times New Roman" w:eastAsia="宋体" w:hAnsi="Times New Roman" w:cs="Times New Roman"/>
          <w:sz w:val="21"/>
          <w:szCs w:val="21"/>
        </w:rPr>
        <w:fldChar w:fldCharType="begin"/>
      </w:r>
      <w:r w:rsidRPr="00FF2BF3">
        <w:rPr>
          <w:rFonts w:ascii="Times New Roman" w:eastAsia="宋体" w:hAnsi="Times New Roman" w:cs="Times New Roman"/>
          <w:sz w:val="21"/>
          <w:szCs w:val="21"/>
        </w:rPr>
        <w:instrText xml:space="preserve"> ADDIN EN.REFLIST </w:instrText>
      </w:r>
      <w:r w:rsidRPr="00FF2BF3">
        <w:rPr>
          <w:rFonts w:ascii="Times New Roman" w:eastAsia="宋体" w:hAnsi="Times New Roman" w:cs="Times New Roman"/>
          <w:sz w:val="21"/>
          <w:szCs w:val="21"/>
        </w:rPr>
        <w:fldChar w:fldCharType="separate"/>
      </w:r>
      <w:bookmarkStart w:id="19" w:name="_ENREF_1"/>
      <w:r w:rsidR="00A64396" w:rsidRPr="00A64396">
        <w:t>1.</w:t>
      </w:r>
      <w:r w:rsidR="00A64396" w:rsidRPr="00A64396">
        <w:tab/>
        <w:t>Weinstein AA, Deuster PA, Kop WJ. Heart rate variability as a predictor of negative mood symptoms induced by exercise withdrawal. Medicine &amp; Science in Sports &amp; Exercise. 2007;39(4):735-41</w:t>
      </w:r>
      <w:bookmarkEnd w:id="19"/>
    </w:p>
    <w:p w:rsidR="00A64396" w:rsidRPr="00A64396" w:rsidRDefault="00A64396" w:rsidP="00A64396">
      <w:pPr>
        <w:pStyle w:val="EndNoteBibliography"/>
      </w:pPr>
      <w:bookmarkStart w:id="20" w:name="_ENREF_2"/>
      <w:r w:rsidRPr="00A64396">
        <w:t>2.</w:t>
      </w:r>
      <w:r w:rsidRPr="00A64396">
        <w:tab/>
        <w:t>Roach DE, Wilson W, Ritchie D, Sheldon RS. Dissection of long-range heart rate variability: Controlled induction of prognostic measures by activity in the laboratory. Journal of the American College of Cardiology. 2004;43(12):2271-7</w:t>
      </w:r>
      <w:bookmarkEnd w:id="20"/>
    </w:p>
    <w:p w:rsidR="00A64396" w:rsidRPr="00A64396" w:rsidRDefault="00A64396" w:rsidP="00A64396">
      <w:pPr>
        <w:pStyle w:val="EndNoteBibliography"/>
      </w:pPr>
      <w:bookmarkStart w:id="21" w:name="_ENREF_3"/>
      <w:r w:rsidRPr="00A64396">
        <w:t>3.</w:t>
      </w:r>
      <w:r w:rsidRPr="00A64396">
        <w:tab/>
        <w:t>Blood JD, Wu J, Chaplin TM, Hommer R, Vazquez L, Rutherford HJ, et al. The variable heart: high frequency and very low frequency correlates of depressive symptoms in children and adolescents. Journal of affective disorders. 2015;186:119-26</w:t>
      </w:r>
      <w:bookmarkEnd w:id="21"/>
    </w:p>
    <w:p w:rsidR="00A64396" w:rsidRPr="00A64396" w:rsidRDefault="00A64396" w:rsidP="00A64396">
      <w:pPr>
        <w:pStyle w:val="EndNoteBibliography"/>
      </w:pPr>
      <w:bookmarkStart w:id="22" w:name="_ENREF_4"/>
      <w:r w:rsidRPr="00A64396">
        <w:t>4.</w:t>
      </w:r>
      <w:r w:rsidRPr="00A64396">
        <w:tab/>
        <w:t>Cohen H, Kotler M, Matar MA, Kaplan Z, Miodownik H, Cassuto Y. Power spectral analysis of heart rate variability in posttraumatic stress disorder patients. Biological psychiatry. 1997</w:t>
      </w:r>
      <w:bookmarkEnd w:id="22"/>
    </w:p>
    <w:p w:rsidR="00A64396" w:rsidRPr="00A64396" w:rsidRDefault="00A64396" w:rsidP="00A64396">
      <w:pPr>
        <w:pStyle w:val="EndNoteBibliography"/>
      </w:pPr>
      <w:bookmarkStart w:id="23" w:name="_ENREF_5"/>
      <w:r w:rsidRPr="00A64396">
        <w:t>5.</w:t>
      </w:r>
      <w:r w:rsidRPr="00A64396">
        <w:tab/>
        <w:t>Sleigh J, Henderson JD. Heart rate variability and preoperative anxiety. Acta Anaesthesiologica Scandinavica. 1995;39(8):1059-61</w:t>
      </w:r>
      <w:bookmarkEnd w:id="23"/>
    </w:p>
    <w:p w:rsidR="00A64396" w:rsidRPr="00A64396" w:rsidRDefault="00A64396" w:rsidP="00A64396">
      <w:pPr>
        <w:pStyle w:val="EndNoteBibliography"/>
      </w:pPr>
      <w:bookmarkStart w:id="24" w:name="_ENREF_6"/>
      <w:r w:rsidRPr="00A64396">
        <w:t>6.</w:t>
      </w:r>
      <w:r w:rsidRPr="00A64396">
        <w:tab/>
        <w:t>Chang WH, Lee IH, Chi MH, Lin S, Chen KC, Chen PS, et al. Prefrontal cortex modulates the correlations between brain-derived neurotrophic factor level, serotonin, and the autonomic nervous system. Scientific Reports. 2018;8(1):2558</w:t>
      </w:r>
      <w:bookmarkEnd w:id="24"/>
    </w:p>
    <w:p w:rsidR="00A64396" w:rsidRPr="00A64396" w:rsidRDefault="00A64396" w:rsidP="00A64396">
      <w:pPr>
        <w:pStyle w:val="EndNoteBibliography"/>
      </w:pPr>
      <w:bookmarkStart w:id="25" w:name="_ENREF_7"/>
      <w:r w:rsidRPr="00A64396">
        <w:t>7.</w:t>
      </w:r>
      <w:r w:rsidRPr="00A64396">
        <w:tab/>
        <w:t>Cohen H, Kotler M, Matar MA, Kaplan Z, Loewenthal U, Miodownik H, et al. Analysis of heart rate variability in posttraumatic stress disorder patients in response to a trauma-related reminder. Biological psychiatry. 1998;44(10):1054-9</w:t>
      </w:r>
      <w:bookmarkEnd w:id="25"/>
    </w:p>
    <w:p w:rsidR="00A64396" w:rsidRPr="00A64396" w:rsidRDefault="00A64396" w:rsidP="00A64396">
      <w:pPr>
        <w:pStyle w:val="EndNoteBibliography"/>
      </w:pPr>
      <w:bookmarkStart w:id="26" w:name="_ENREF_8"/>
      <w:r w:rsidRPr="00A64396">
        <w:t>8.</w:t>
      </w:r>
      <w:r w:rsidRPr="00A64396">
        <w:tab/>
        <w:t>Raglio A, Oasi O, Gianotti M, Manzoni V, Bolis S, C Ubezio M, et al. Effects of music therapy on psychological symptoms and heart rate variability in patients with dementia. A pilot study. Current Aging Science. 2010;3(3):242-6</w:t>
      </w:r>
      <w:bookmarkEnd w:id="26"/>
    </w:p>
    <w:p w:rsidR="00A64396" w:rsidRPr="00A64396" w:rsidRDefault="00A64396" w:rsidP="00A64396">
      <w:pPr>
        <w:pStyle w:val="EndNoteBibliography"/>
      </w:pPr>
      <w:bookmarkStart w:id="27" w:name="_ENREF_9"/>
      <w:r w:rsidRPr="00A64396">
        <w:t>9.</w:t>
      </w:r>
      <w:r w:rsidRPr="00A64396">
        <w:tab/>
        <w:t>Stenfors CU, Hanson LM, Theorell T, Osika WS. Executive cognitive functioning and cardiovascular autonomic regulation in a population-based sample of working adults. Frontiers in psychology. 2016;7:1536</w:t>
      </w:r>
      <w:bookmarkEnd w:id="27"/>
    </w:p>
    <w:p w:rsidR="00A64396" w:rsidRPr="00A64396" w:rsidRDefault="00A64396" w:rsidP="00A64396">
      <w:pPr>
        <w:pStyle w:val="EndNoteBibliography"/>
      </w:pPr>
      <w:bookmarkStart w:id="28" w:name="_ENREF_10"/>
      <w:r w:rsidRPr="00A64396">
        <w:t>10.</w:t>
      </w:r>
      <w:r w:rsidRPr="00A64396">
        <w:tab/>
        <w:t>Muthukrishnan SP, Gurja JP, Sharma R. Does Heart Rate Variability Predict Human Cognitive Performance at Higher Memory Loads? Indian J Physiol Pharmacol. 2017;61(1):14-22</w:t>
      </w:r>
      <w:bookmarkEnd w:id="28"/>
    </w:p>
    <w:p w:rsidR="00A64396" w:rsidRPr="00A64396" w:rsidRDefault="00A64396" w:rsidP="00A64396">
      <w:pPr>
        <w:pStyle w:val="EndNoteBibliography"/>
      </w:pPr>
      <w:bookmarkStart w:id="29" w:name="_ENREF_11"/>
      <w:r w:rsidRPr="00A64396">
        <w:t>11.</w:t>
      </w:r>
      <w:r w:rsidRPr="00A64396">
        <w:tab/>
        <w:t>Young H, Benton D. We should be using nonlinear indices when relating heart-rate dynamics to cognition and mood. Scientific reports. 2015;5:16619</w:t>
      </w:r>
      <w:bookmarkEnd w:id="29"/>
    </w:p>
    <w:p w:rsidR="00A64396" w:rsidRPr="00A64396" w:rsidRDefault="00A64396" w:rsidP="00A64396">
      <w:pPr>
        <w:pStyle w:val="EndNoteBibliography"/>
      </w:pPr>
      <w:bookmarkStart w:id="30" w:name="_ENREF_12"/>
      <w:r w:rsidRPr="00A64396">
        <w:t>12.</w:t>
      </w:r>
      <w:r w:rsidRPr="00A64396">
        <w:tab/>
        <w:t>D'Addio G, Corbi G, Accardo PA, Russo G, Ferrara N, Mazzoleni MC, et al., editors. Fractal behaviour of heart rate variability reflects severity in stroke patients. MIE; 2009: Citeseer.</w:t>
      </w:r>
      <w:bookmarkEnd w:id="30"/>
    </w:p>
    <w:p w:rsidR="00E61DDC" w:rsidRPr="00014FF0" w:rsidRDefault="00280BE8" w:rsidP="00280BE8">
      <w:r w:rsidRPr="00FF2BF3">
        <w:rPr>
          <w:rFonts w:cs="Times New Roman"/>
          <w:szCs w:val="21"/>
        </w:rPr>
        <w:fldChar w:fldCharType="end"/>
      </w:r>
    </w:p>
    <w:sectPr w:rsidR="00E61DDC" w:rsidRPr="00014FF0" w:rsidSect="00280BE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67C5" w:rsidRDefault="007767C5" w:rsidP="003C63D5">
      <w:r>
        <w:separator/>
      </w:r>
    </w:p>
  </w:endnote>
  <w:endnote w:type="continuationSeparator" w:id="0">
    <w:p w:rsidR="007767C5" w:rsidRDefault="007767C5" w:rsidP="003C6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67C5" w:rsidRDefault="007767C5" w:rsidP="003C63D5">
      <w:r>
        <w:separator/>
      </w:r>
    </w:p>
  </w:footnote>
  <w:footnote w:type="continuationSeparator" w:id="0">
    <w:p w:rsidR="007767C5" w:rsidRDefault="007767C5" w:rsidP="003C6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DcxNjSwNDc0NzJT0lEKTi0uzszPAymwrAUAaabW5iwAAAA="/>
    <w:docVar w:name="EN.Layout" w:val="&lt;ENLayout&gt;&lt;Style&gt;Vancouve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087AB2"/>
    <w:rsid w:val="00014FF0"/>
    <w:rsid w:val="000422B7"/>
    <w:rsid w:val="00053E76"/>
    <w:rsid w:val="00080A2F"/>
    <w:rsid w:val="00087AB2"/>
    <w:rsid w:val="00097CE7"/>
    <w:rsid w:val="000E35FD"/>
    <w:rsid w:val="000E4A84"/>
    <w:rsid w:val="00106F6C"/>
    <w:rsid w:val="001765B1"/>
    <w:rsid w:val="001937A6"/>
    <w:rsid w:val="00280BE8"/>
    <w:rsid w:val="003A4EA3"/>
    <w:rsid w:val="003B16DC"/>
    <w:rsid w:val="003C63D5"/>
    <w:rsid w:val="00481739"/>
    <w:rsid w:val="004817A6"/>
    <w:rsid w:val="004D72E9"/>
    <w:rsid w:val="005670FE"/>
    <w:rsid w:val="00577CFA"/>
    <w:rsid w:val="005C375A"/>
    <w:rsid w:val="005F3E20"/>
    <w:rsid w:val="00654E12"/>
    <w:rsid w:val="00716277"/>
    <w:rsid w:val="0073580D"/>
    <w:rsid w:val="007767C5"/>
    <w:rsid w:val="007E1084"/>
    <w:rsid w:val="008437CA"/>
    <w:rsid w:val="008461DC"/>
    <w:rsid w:val="008A45D7"/>
    <w:rsid w:val="00904EEB"/>
    <w:rsid w:val="00A1422E"/>
    <w:rsid w:val="00A57382"/>
    <w:rsid w:val="00A64396"/>
    <w:rsid w:val="00AB5099"/>
    <w:rsid w:val="00B01090"/>
    <w:rsid w:val="00B27857"/>
    <w:rsid w:val="00B42100"/>
    <w:rsid w:val="00B86D1A"/>
    <w:rsid w:val="00B976B1"/>
    <w:rsid w:val="00BC07EC"/>
    <w:rsid w:val="00C41877"/>
    <w:rsid w:val="00D1704F"/>
    <w:rsid w:val="00DC3421"/>
    <w:rsid w:val="00DE7CB5"/>
    <w:rsid w:val="00E236D7"/>
    <w:rsid w:val="00E30B1E"/>
    <w:rsid w:val="00E61DDC"/>
    <w:rsid w:val="00EC19C7"/>
    <w:rsid w:val="00F76E05"/>
    <w:rsid w:val="00F9722A"/>
    <w:rsid w:val="00FF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4DF4B"/>
  <w15:chartTrackingRefBased/>
  <w15:docId w15:val="{C911D5EB-D9FD-4E8E-8982-27F1DD0F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1627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3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3D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16277"/>
    <w:rPr>
      <w:rFonts w:ascii="宋体" w:hAnsi="宋体" w:cs="宋体"/>
      <w:b/>
      <w:bCs/>
      <w:kern w:val="36"/>
      <w:sz w:val="48"/>
      <w:szCs w:val="48"/>
    </w:rPr>
  </w:style>
  <w:style w:type="table" w:styleId="a7">
    <w:name w:val="Table Grid"/>
    <w:basedOn w:val="a1"/>
    <w:uiPriority w:val="39"/>
    <w:rsid w:val="00716277"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-text">
    <w:name w:val="title-text"/>
    <w:basedOn w:val="a0"/>
    <w:rsid w:val="00716277"/>
  </w:style>
  <w:style w:type="table" w:styleId="1-5">
    <w:name w:val="List Table 1 Light Accent 5"/>
    <w:basedOn w:val="a1"/>
    <w:uiPriority w:val="46"/>
    <w:rsid w:val="00280BE8"/>
    <w:rPr>
      <w:rFonts w:asciiTheme="minorHAnsi" w:eastAsiaTheme="minorEastAsia" w:hAnsiTheme="minorHAns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5">
    <w:name w:val="Grid Table 2 Accent 5"/>
    <w:basedOn w:val="a1"/>
    <w:uiPriority w:val="47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EndNoteBibliography">
    <w:name w:val="EndNote Bibliography"/>
    <w:basedOn w:val="a"/>
    <w:link w:val="EndNoteBibliography0"/>
    <w:rsid w:val="00280BE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80BE8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280BE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80BE8"/>
    <w:rPr>
      <w:rFonts w:ascii="等线" w:eastAsia="等线" w:hAnsi="等线"/>
      <w:noProof/>
      <w:sz w:val="20"/>
    </w:rPr>
  </w:style>
  <w:style w:type="character" w:styleId="a8">
    <w:name w:val="Hyperlink"/>
    <w:basedOn w:val="a0"/>
    <w:uiPriority w:val="99"/>
    <w:unhideWhenUsed/>
    <w:rsid w:val="00280BE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80BE8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280BE8"/>
    <w:rPr>
      <w:rFonts w:asciiTheme="minorHAnsi" w:eastAsiaTheme="minorEastAsia" w:hAnsiTheme="minorHAnsi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280BE8"/>
    <w:rPr>
      <w:rFonts w:asciiTheme="minorHAnsi" w:eastAsiaTheme="minorEastAsia" w:hAnsiTheme="minorHAnsi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1">
    <w:name w:val="Plain Table 1"/>
    <w:basedOn w:val="a1"/>
    <w:uiPriority w:val="41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-50">
    <w:name w:val="Grid Table 1 Light Accent 5"/>
    <w:basedOn w:val="a1"/>
    <w:uiPriority w:val="46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-5">
    <w:name w:val="Grid Table 3 Accent 5"/>
    <w:basedOn w:val="a1"/>
    <w:uiPriority w:val="48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4-5">
    <w:name w:val="Grid Table 4 Accent 5"/>
    <w:basedOn w:val="a1"/>
    <w:uiPriority w:val="49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5-5">
    <w:name w:val="Grid Table 5 Dark Accent 5"/>
    <w:basedOn w:val="a1"/>
    <w:uiPriority w:val="50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6-5">
    <w:name w:val="Grid Table 6 Colorful Accent 5"/>
    <w:basedOn w:val="a1"/>
    <w:uiPriority w:val="51"/>
    <w:rsid w:val="00280BE8"/>
    <w:rPr>
      <w:rFonts w:asciiTheme="minorHAnsi" w:eastAsiaTheme="minorEastAsia" w:hAnsiTheme="minorHAns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4">
    <w:name w:val="List Table 2 Accent 4"/>
    <w:basedOn w:val="a1"/>
    <w:uiPriority w:val="47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1"/>
    <w:uiPriority w:val="47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">
    <w:name w:val="List Table 2"/>
    <w:basedOn w:val="a1"/>
    <w:uiPriority w:val="47"/>
    <w:rsid w:val="00280BE8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">
    <w:name w:val="List Table 6 Colorful"/>
    <w:basedOn w:val="a1"/>
    <w:uiPriority w:val="51"/>
    <w:rsid w:val="00280BE8"/>
    <w:rPr>
      <w:rFonts w:asciiTheme="minorHAnsi" w:eastAsiaTheme="minorEastAsia" w:hAnsiTheme="minorHAns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9">
    <w:name w:val="FollowedHyperlink"/>
    <w:basedOn w:val="a0"/>
    <w:uiPriority w:val="99"/>
    <w:semiHidden/>
    <w:unhideWhenUsed/>
    <w:rsid w:val="00280BE8"/>
    <w:rPr>
      <w:color w:val="954F72"/>
      <w:u w:val="single"/>
    </w:rPr>
  </w:style>
  <w:style w:type="paragraph" w:customStyle="1" w:styleId="msonormal0">
    <w:name w:val="msonormal"/>
    <w:basedOn w:val="a"/>
    <w:rsid w:val="00280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280BE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280BE8"/>
    <w:pPr>
      <w:widowControl/>
      <w:spacing w:before="100" w:beforeAutospacing="1" w:after="100" w:afterAutospacing="1"/>
      <w:jc w:val="center"/>
    </w:pPr>
    <w:rPr>
      <w:rFonts w:cs="Times New Roman"/>
      <w:kern w:val="0"/>
      <w:sz w:val="20"/>
      <w:szCs w:val="20"/>
    </w:rPr>
  </w:style>
  <w:style w:type="paragraph" w:customStyle="1" w:styleId="xl63">
    <w:name w:val="xl63"/>
    <w:basedOn w:val="a"/>
    <w:rsid w:val="00280BE8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280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67">
    <w:name w:val="xl67"/>
    <w:basedOn w:val="a"/>
    <w:rsid w:val="00280BE8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280BE8"/>
    <w:pPr>
      <w:widowControl/>
      <w:spacing w:before="100" w:beforeAutospacing="1" w:after="100" w:afterAutospacing="1"/>
      <w:jc w:val="center"/>
      <w:textAlignment w:val="center"/>
    </w:pPr>
    <w:rPr>
      <w:rFonts w:cs="Times New Roman"/>
      <w:kern w:val="0"/>
      <w:sz w:val="20"/>
      <w:szCs w:val="20"/>
    </w:rPr>
  </w:style>
  <w:style w:type="paragraph" w:customStyle="1" w:styleId="xl69">
    <w:name w:val="xl69"/>
    <w:basedOn w:val="a"/>
    <w:rsid w:val="00280BE8"/>
    <w:pPr>
      <w:widowControl/>
      <w:spacing w:before="100" w:beforeAutospacing="1" w:after="100" w:afterAutospacing="1"/>
      <w:jc w:val="center"/>
      <w:textAlignment w:val="center"/>
    </w:pPr>
    <w:rPr>
      <w:rFonts w:cs="Times New Roman"/>
      <w:kern w:val="0"/>
      <w:sz w:val="20"/>
      <w:szCs w:val="20"/>
    </w:rPr>
  </w:style>
  <w:style w:type="paragraph" w:customStyle="1" w:styleId="xl70">
    <w:name w:val="xl70"/>
    <w:basedOn w:val="a"/>
    <w:rsid w:val="00280BE8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280BE8"/>
    <w:pPr>
      <w:widowControl/>
      <w:spacing w:before="100" w:beforeAutospacing="1" w:after="100" w:afterAutospacing="1"/>
      <w:jc w:val="left"/>
    </w:pPr>
    <w:rPr>
      <w:rFonts w:cs="Times New Roman"/>
      <w:i/>
      <w:iCs/>
      <w:color w:val="000000"/>
      <w:kern w:val="0"/>
      <w:sz w:val="22"/>
    </w:rPr>
  </w:style>
  <w:style w:type="paragraph" w:customStyle="1" w:styleId="xl65">
    <w:name w:val="xl65"/>
    <w:basedOn w:val="a"/>
    <w:rsid w:val="00280BE8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80BE8"/>
    <w:rPr>
      <w:rFonts w:asciiTheme="minorHAnsi" w:eastAsiaTheme="minorEastAsia" w:hAnsiTheme="minorHAns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80BE8"/>
    <w:rPr>
      <w:rFonts w:asciiTheme="minorHAnsi" w:eastAsiaTheme="minorEastAsia" w:hAnsiTheme="minorHAnsi"/>
      <w:sz w:val="18"/>
      <w:szCs w:val="18"/>
    </w:rPr>
  </w:style>
  <w:style w:type="paragraph" w:customStyle="1" w:styleId="12">
    <w:name w:val="正文1"/>
    <w:link w:val="13"/>
    <w:qFormat/>
    <w:rsid w:val="00BC07EC"/>
    <w:pPr>
      <w:widowControl w:val="0"/>
      <w:spacing w:line="360" w:lineRule="auto"/>
      <w:jc w:val="both"/>
    </w:pPr>
    <w:rPr>
      <w:rFonts w:cs="Times New Roman"/>
      <w:sz w:val="24"/>
    </w:rPr>
  </w:style>
  <w:style w:type="character" w:customStyle="1" w:styleId="13">
    <w:name w:val="正文1 字符"/>
    <w:basedOn w:val="a0"/>
    <w:link w:val="12"/>
    <w:rsid w:val="00BC07EC"/>
    <w:rPr>
      <w:rFonts w:cs="Times New Roman"/>
      <w:sz w:val="24"/>
    </w:rPr>
  </w:style>
  <w:style w:type="paragraph" w:styleId="HTML">
    <w:name w:val="HTML Preformatted"/>
    <w:basedOn w:val="a"/>
    <w:link w:val="HTML0"/>
    <w:uiPriority w:val="99"/>
    <w:unhideWhenUsed/>
    <w:rsid w:val="00BC07E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BC07EC"/>
    <w:rPr>
      <w:rFonts w:ascii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106F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leichuzhao1118@nwafu.edu.cn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.jiang@nwafu.edu.cn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1</Pages>
  <Words>7644</Words>
  <Characters>43572</Characters>
  <Application>Microsoft Office Word</Application>
  <DocSecurity>0</DocSecurity>
  <Lines>363</Lines>
  <Paragraphs>102</Paragraphs>
  <ScaleCrop>false</ScaleCrop>
  <Company/>
  <LinksUpToDate>false</LinksUpToDate>
  <CharactersWithSpaces>51114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加飞</dc:creator>
  <cp:keywords/>
  <dc:description/>
  <cp:lastModifiedBy>沈 加飞</cp:lastModifiedBy>
  <cp:revision>10</cp:revision>
  <dcterms:created xsi:type="dcterms:W3CDTF">2020-09-04T10:03:00Z</dcterms:created>
  <dcterms:modified xsi:type="dcterms:W3CDTF">2020-11-10T06:50:00Z</dcterms:modified>
</cp:coreProperties>
</file>