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C1EAD" w14:textId="77777777" w:rsidR="00A62E20" w:rsidRDefault="00A62E20" w:rsidP="00A62E20">
      <w:pPr>
        <w:pStyle w:val="Heading2"/>
        <w:spacing w:before="240" w:after="240"/>
        <w:rPr>
          <w:sz w:val="28"/>
          <w:szCs w:val="28"/>
        </w:rPr>
      </w:pPr>
      <w:r>
        <w:rPr>
          <w:sz w:val="28"/>
          <w:szCs w:val="28"/>
        </w:rPr>
        <w:t>Supplemental Materials</w:t>
      </w:r>
    </w:p>
    <w:p w14:paraId="67919622" w14:textId="77777777" w:rsidR="00A62E20" w:rsidRDefault="00A62E20" w:rsidP="00A62E2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Table S1:  A list of registries included in data analysis, including the methods of projects within those registries, and a registry description.</w:t>
      </w:r>
    </w:p>
    <w:p w14:paraId="57397489" w14:textId="77777777" w:rsidR="00A62E20" w:rsidRDefault="00A62E20" w:rsidP="00A62E20">
      <w:pPr>
        <w:rPr>
          <w:rFonts w:ascii="Times New Roman" w:eastAsia="Times New Roman" w:hAnsi="Times New Roman" w:cs="Times New Roman"/>
        </w:rPr>
      </w:pP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35"/>
        <w:gridCol w:w="1140"/>
        <w:gridCol w:w="4125"/>
        <w:gridCol w:w="2760"/>
      </w:tblGrid>
      <w:tr w:rsidR="00A62E20" w14:paraId="6D9FE051" w14:textId="77777777" w:rsidTr="00571E1D">
        <w:trPr>
          <w:trHeight w:val="495"/>
        </w:trPr>
        <w:tc>
          <w:tcPr>
            <w:tcW w:w="6600" w:type="dxa"/>
            <w:gridSpan w:val="3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891F9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b/>
                <w:bCs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highlight w:val="white"/>
              </w:rPr>
              <w:t>Summary of forest-based project methodologies per registry</w:t>
            </w:r>
          </w:p>
        </w:tc>
        <w:tc>
          <w:tcPr>
            <w:tcW w:w="2760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44CE01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b/>
                <w:bCs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highlight w:val="white"/>
              </w:rPr>
              <w:t xml:space="preserve"> </w:t>
            </w:r>
          </w:p>
        </w:tc>
      </w:tr>
      <w:tr w:rsidR="00A62E20" w14:paraId="38350BB8" w14:textId="77777777" w:rsidTr="00571E1D">
        <w:trPr>
          <w:trHeight w:val="750"/>
        </w:trPr>
        <w:tc>
          <w:tcPr>
            <w:tcW w:w="1335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D691B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b/>
                <w:bCs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highlight w:val="white"/>
              </w:rPr>
              <w:t>Registry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5F704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b/>
                <w:bCs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highlight w:val="white"/>
              </w:rPr>
              <w:t>No.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235DD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b/>
                <w:bCs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highlight w:val="white"/>
              </w:rPr>
              <w:t>Methods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9917DC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b/>
                <w:bCs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highlight w:val="white"/>
              </w:rPr>
              <w:t>Description</w:t>
            </w:r>
          </w:p>
        </w:tc>
      </w:tr>
      <w:tr w:rsidR="00A62E20" w14:paraId="2AD937AA" w14:textId="77777777" w:rsidTr="00571E1D">
        <w:trPr>
          <w:trHeight w:val="4950"/>
        </w:trPr>
        <w:tc>
          <w:tcPr>
            <w:tcW w:w="133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F5F8B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American Carbon Registry (ACR)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13F32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249FD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 xml:space="preserve">ACM0002 Grid-connected electricity generation from renewable sources (Version 15.0) -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529"/>
                <w:highlight w:val="white"/>
              </w:rPr>
              <w:t>note: some projects under this methodology were relevant, those that were not were removed manually</w:t>
            </w: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 xml:space="preserve">; ACR - Afforestation and Reforestation of Degraded Lands (Version 1.0); ACR - Improved Forest Management (IFM) on Canadian Forestlands (Version 1.0); ACR - Improved Forest Management (IFM) on Non-Federal U.S. Forestlands (Version 1.0); ACR - Improved Forest Management (IFM) on Non-Federal U.S. Forestlands (Version 1.1); ACR - Improved Forest Management (IFM) on Non-Federal U.S. Forestlands (Version 1.2); ACR - Improved Forest Management (IFM) on Non-Federal U.S. </w:t>
            </w: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Forestlands (Version 1.3); ACR - Improved Forest Management (IFM) on Non-Federal U.S. Forestlands (Version 2.0); AMS-I.C. Thermal energy production with or without electricity (Version 19.0)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8D4D3F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U.S.-based carbon crediting programme operating in global compliance and voluntary markets</w:t>
            </w:r>
          </w:p>
        </w:tc>
      </w:tr>
      <w:tr w:rsidR="00A62E20" w14:paraId="50582C43" w14:textId="77777777" w:rsidTr="00571E1D">
        <w:trPr>
          <w:trHeight w:val="2835"/>
        </w:trPr>
        <w:tc>
          <w:tcPr>
            <w:tcW w:w="133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93D10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Acorn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87384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46D96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Smallscale Agroforestry (1.1); Smallscale Agroforestry (1)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0CFD25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A framework and methodology to increase the accessibility of the international voluntary carbon market for smallholder farmers in the developing world, particularly in the agroforestry sector</w:t>
            </w:r>
          </w:p>
        </w:tc>
      </w:tr>
      <w:tr w:rsidR="00A62E20" w14:paraId="302EA637" w14:textId="77777777" w:rsidTr="00571E1D">
        <w:trPr>
          <w:trHeight w:val="2310"/>
        </w:trPr>
        <w:tc>
          <w:tcPr>
            <w:tcW w:w="133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6EC8A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Architecture for REDD+ Transactions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D610B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0C6F3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The REDD+ Environmental Excellence Standard (TREES) (Version 2.0)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AD3DF5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 xml:space="preserve">Global incentivisation initiative to encourage governments to reduce emissions from deforestation and forest degradation, and </w:t>
            </w: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protect or restore existing forests</w:t>
            </w:r>
          </w:p>
        </w:tc>
      </w:tr>
      <w:tr w:rsidR="00A62E20" w14:paraId="5940287C" w14:textId="77777777" w:rsidTr="00571E1D">
        <w:trPr>
          <w:trHeight w:val="18855"/>
        </w:trPr>
        <w:tc>
          <w:tcPr>
            <w:tcW w:w="133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B4707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Australian Carbon Credit Unit (ACCU) Scheme (Australian ETS)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0901E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24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587B2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 xml:space="preserve">Carbon Credits (Carbon Farming Initiative-Avoided Clearing of Native Regrowth) Methodology Determination 2015; Carbon Credits (Carbon Farming Initiative-Avoided Clearing of Native Regrowth) Methodology Determination 2015 (Compilation No. 1); Carbon Credits (Carbon Farming Initiative-Avoided Deforestation 1.1) Methodology Determination 2015; Carbon Credits (Carbon Farming Initiative-Designated Verified Carbon Standard Projects) Methodology Determination 2015; Carbon Credits (Carbon Farming Initiative-Plantation Forestry) Methodology Determination 2017; Carbon Credits (Carbon Farming Initiative-Plantation Forestry) Methodology Determination 2017 (Compilation No. 1); Carbon Credits (Carbon Farming Initiative-Plantation Forestry) Methodology Determination 2022; Carbon Credits (Carbon Farming Initiative-Reforestation and Afforestation 2.0) Methodology Determination 2015; Carbon Credits </w:t>
            </w: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 xml:space="preserve">(Carbon Farming Initiative) (Avoided Deforestation) Methodology Determination 2013; Carbon Credits (Carbon Farming Initiative) (Human-Induced Regeneration of a Permanent Even-Aged Native Forest-1.1) Methodology Determination 2013 (Compilation No. 1); Carbon Credits (Carbon Farming Initiative) (Human-Induced Regeneration of a Permanent Even-Aged Native Forest-1.1) Methodology Determination 2013 (Compilation No. 2); Carbon Credits (Carbon Farming Initiative) (Human-Induced Regeneration of a Permanent Even-Aged Native Forest-1.1) Methodology Determination 2013 (Compilation No. 3); Carbon Credits (Carbon Farming Initiative) (Measurement Based Methods for New Farm Forestry Plantations) Methodology Determination 2014 (Compilation No. 1); Carbon Credits (Carbon Farming Initiative) (Native Forest from Managed Regrowth) Methodology Determination 2013; Carbon Credits (Carbon Farming </w:t>
            </w: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Initiative) (Native Forest from Managed Regrowth) Methodology Determination 2013 (Compilation No. 1); Carbon Credits (Carbon Farming Initiative) (Native Forest from Managed Regrowth) Methodology Determination 2013 (Compilation No. 2); Carbon Credits (Carbon Farming Initiative) (Quantifying Carbon Sequestration by Permanent Mallee Plantings using the Reforestation Modelling Tool) Methodology Determination 2013; Carbon Credits (Carbon Farming Initiative) (Reforestation and Afforestation-1.2) Methodology Determination 2013; Carbon Credits (Carbon Farming Initiative) (Reforestation and Afforestation) Methodology Determination 2013; Carbon Credits (Carbon Farming Initiative) (Reforestation by Environmental or Mallee Plantings-FullCAM) Methodology Determination 2014; Carbon Credits (Carbon Farming Initiative) (Reforestation by Environmental or Mallee Plantings-</w:t>
            </w: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FullCAM) Methodology Determination 2014 (Compilation No. 1); Carbon Credits (Carbon Farming Initiative) (Reforestation by Environmental or Mallee Plantings-FullCAM) Methodology Determination 2014 (Compilation No. 2); Carbon Credits (Carbon Farming Initiative) (Reforestation by Environmental or Mallee Plantings-FullCAM) Methodology Determination 2024; Carbon Farming (Quantifying Carbon Sequestration by Permanent Environmental Plantings of Native Tree Species using the CFI Reforestation Modelling Tool) Methodology Determination 2012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A3855D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The Australian carbon crediting scheme for registering carbon reduction projects</w:t>
            </w:r>
          </w:p>
        </w:tc>
      </w:tr>
      <w:tr w:rsidR="00A62E20" w14:paraId="1BEB54C5" w14:textId="77777777" w:rsidTr="00571E1D">
        <w:trPr>
          <w:trHeight w:val="1530"/>
        </w:trPr>
        <w:tc>
          <w:tcPr>
            <w:tcW w:w="133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E05E0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BioCarbon Standard (BCR)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41A45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0B63C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AR-ACM0003 Afforestation and reforestation of lands except wetlands; BCR0001_ARR Activities; BCR0002_Quantification of GHG Emission Reductions. REDD+ Projects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9C0EAA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A global crediting programme for greenhouse gases projects and biodiversity conservation initiatives</w:t>
            </w:r>
          </w:p>
        </w:tc>
      </w:tr>
      <w:tr w:rsidR="00A62E20" w14:paraId="0296AF3B" w14:textId="77777777" w:rsidTr="00571E1D">
        <w:trPr>
          <w:trHeight w:val="5145"/>
        </w:trPr>
        <w:tc>
          <w:tcPr>
            <w:tcW w:w="133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FC835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Climate Action Reserve (CAR)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06D67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18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1BB38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Avoided Conversion; Avoided Conversion - ARB Compliance; Conservation-Based Forest Management; Forestry - MX; Improved Forest Management; Improved Forest Management - ARB Compliance</w:t>
            </w:r>
          </w:p>
          <w:p w14:paraId="47F83307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 xml:space="preserve"> </w:t>
            </w:r>
          </w:p>
          <w:p w14:paraId="17CA6BBD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 xml:space="preserve">Avoided Conversion  (Version 3.1); Conservation-Based Forest Management  (Version 2.1); Forestry - MX  (Version 1.4); Forestry - MX  (Version 1.5); Forestry - MX  (Version 2.0); Forestry - MX  (Version 3.0); Improved Forest Management  (Version 3.1); Improved Forest Management  (Version 3.2); Landfill Gas Capture/Combustion  (Version 2.0); Livestock - ARB Compliance  (ARB Compliance Offset Protocol Livestock Projects, November </w:t>
            </w: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14, 2014); Organic Waste Composting  (Version 1.1); Organic Waste Digestion  (Version 1.0)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93DD1E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An offset registry for global carbon markets with projects primarily in North and Central America, and China.</w:t>
            </w:r>
          </w:p>
        </w:tc>
      </w:tr>
      <w:tr w:rsidR="00A62E20" w14:paraId="73676470" w14:textId="77777777" w:rsidTr="00571E1D">
        <w:trPr>
          <w:trHeight w:val="2580"/>
        </w:trPr>
        <w:tc>
          <w:tcPr>
            <w:tcW w:w="133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D0A0D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Canada Greenhouse Gas Offset Credit System Public Registry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78796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987CC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Improved Forest Management on Private Land, Version 1.1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0B4BCA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A public registry for Canada’s credit and tracking system used to administer Canada’s Greenhouse Gas Offset Credit System, provides a current listing of registered projects and offset credits</w:t>
            </w:r>
          </w:p>
        </w:tc>
      </w:tr>
      <w:tr w:rsidR="00A62E20" w14:paraId="1D720D37" w14:textId="77777777" w:rsidTr="00571E1D">
        <w:trPr>
          <w:trHeight w:val="12555"/>
        </w:trPr>
        <w:tc>
          <w:tcPr>
            <w:tcW w:w="133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517A5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Cercarbono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8F1A0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12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A7B6A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 xml:space="preserve">ACM0002 Grid-connected electricity generation from renewable sources; AMS-III.H. Methane recovery in wastewater treatment, AMS-III.F. Avoidance of methane emissions through composting, AMS-I.C. Thermal energy production with or without electricity; AR-ACM0003 Afforestation and reforestation of lands except wetlands; AR-ACM0003 Afforestation and reforestation of lands except wetlands, CCB - M/UT/F-A01: Methodology To Implement GHG Removal Projects Through Reforestation, M/UT/F-A01: Methodology for the Implementation of GHG Removal Projects Through Reforestation, Forest Regeneration and the Establishment of Woody Crops; CCA - M/LU-REDD+: Methodology for the Implementation of REDD+ Projects Consistent with National Reference Levels, CCB - M/LU-REDD; CCB - M/LU-REDD+: Methodology for the Implementation of REDD+ Projects Consistent with National Reference </w:t>
            </w: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 xml:space="preserve">Levels; CCB - M/UT/F-A01: Methodology To Implement GHG Removal Projects Through Reforestation, M/UT/F-A01: Methodology for the Implementation of GHG Removal Projects Through Reforestation, Forest Regeneration and the Establishment of Woody Crops; CCB - M/UT/F-A01: Methodology To Implement GHG Removal Projects Through Reforestation, M/UT/F-A01: Methodology for the Implementation of GHG Removal Projects Through Reforestation, Forest Regeneration and the Establishment of Woody Crops, AR-ACM0003 Afforestation and reforestation of lands except wetlands; M/LU/F-W01: Modular Methodology for Climate Change Mitigation Activities on Forest Lands and Wetlands; M/UT/F-A01: Methodology for the Implementation of GHG Removal Projects Through Reforestation, Forest Regeneration and the Establishment of Woody Crops, CCB - M/UT/F-A01: Methodology To Implement GHG </w:t>
            </w: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Removal Projects Through Reforestation; M/UT/F-A01: Methodology for the Implementation of GHG Removal Projects Through Reforestation, Forest Regeneration and the Establishment of Woody Crops, CCB - M/UT/F-A01: Methodology To Implement GHG Removal Projects Through Reforestation, AR-ACM0003 Afforestation and reforestation of lands except wetlands; NTC 6208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AD67C0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A standard for voluntary carbon certification that registers climate mitigation projects, emissions certifications, and carbon credits</w:t>
            </w:r>
          </w:p>
        </w:tc>
      </w:tr>
      <w:tr w:rsidR="00A62E20" w14:paraId="4F53CC86" w14:textId="77777777" w:rsidTr="00571E1D">
        <w:trPr>
          <w:trHeight w:val="10185"/>
        </w:trPr>
        <w:tc>
          <w:tcPr>
            <w:tcW w:w="133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1B000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Clean Development Mechanism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9D29C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29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15FA5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 xml:space="preserve">AM0082 Use of charcoal from planted renewable biomass in a new iron ore reduction system (1.0); AMS-II.G. Energy efficiency measures in thermal applications of non-renewable biomass (2.0); AR-ACM0001 Afforestation and reforestation of degraded land (3.0); AR-ACM0001 Afforestation and reforestation of degraded land (4.0); AR-ACM0001 ver. 3; AR-ACM0003; AR-ACM0003 Afforestation and reforestation of lands except wetlands (1.0.0); AR-AM0001 Reforestation of degraded land (2.0); AR-AM0001 ver. 2; AR-AM0002 Restoration of degraded lands through afforestation/reforestation (1.0); AR-AM0002 Restoration of degraded lands through afforestation/reforestation (3.0); AR-AM0002 ver. 3; AR-AM0003 Afforestation and reforestation of degraded land through tree planting, assisted natural regeneration and control of animal grazing (4.0); AR-AM0003 ver. 4; AR-AM0004 Reforestation or afforestation of land currently under </w:t>
            </w: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agricultural use (3.0); AR-AM0004 Reforestation or afforestation of land currently under agricultural use (4.0); AR-AM0004 ver. 3; AR-AM0004 ver. 4; AR-AM0005; AR-AM0005 Afforestation and reforestation project activities implemented for industrial and/or commercial uses (1.0); AR-AM0005 Afforestation and reforestation project activities implemented for industrial and/or commercial uses (3.0); AR-AM0005 ver. 3; AR-AM0009 ver. 4; AR-AM0010 Afforestation and reforestation project activities implemented on unmanaged grassland in reserve/protected areas (4.0); AR-AM0010 ver. 4; AR-AMS0001 Simplified baseline and monitoring methodologies for small-scale A/R CDM project activities implemented on grasslands or croplands with limited displacement of pre-project activities (5.0); AR-AMS0001 ver. 4; AR-AMS0001 ver. 5; AR-AMS0003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0F26E4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An investment and credit scheme that allows a country with an emission-reduction or emission-limitation commitment under the Kyoto Protocol to develop emission-reduction projects in developing countries</w:t>
            </w:r>
          </w:p>
        </w:tc>
      </w:tr>
      <w:tr w:rsidR="00A62E20" w14:paraId="4724230F" w14:textId="77777777" w:rsidTr="00571E1D">
        <w:trPr>
          <w:trHeight w:val="12030"/>
        </w:trPr>
        <w:tc>
          <w:tcPr>
            <w:tcW w:w="133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A0665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Gold Standard Impact Registry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4491A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24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5404F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 xml:space="preserve">ACM0001 Flaring or use of landfill gas; ACM0010 GHG emission reductions from manure management systems; Afforestation/Reforestation GHG Emissions Reduction &amp; Sequestration Methodology; AM0036 Use of biomass in heat generation equipment; AMS-I.A. Electricity generation by the user; AMS-I.C. Thermal energy production with or without electricity; AMS-I.D. Grid connected renewable electricity generation; AMS-I.E. Switch from non-renewable biomass for thermal applications by the user; AMS-I.I. Biogas/biomass thermal applications for households/small users; AMS-II.C. Demand-side energy efficiency activities for specific technologies; AMS-II.G. Energy efficiency measures in thermal applications of non-renewable biomass; AMS-III.Z. Fuel Switch, process improvement and energy efficiency in brick manufacture; GS Baseline and Monitoring Methodology Biodigester (1); GS Methodology for emission reductions from safe drinking water </w:t>
            </w: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 xml:space="preserve">supply; GS Methodology for Improved Cook stoves and Kitchen Regimes (1); GS Methodology for Improved Cook stoves and Kitchen Regimes (2); GS MS Simplified Methodology for Efficient Cookstoves (1.1); GS MS Simplified Methodology for Efficient Cookstoves (1); GS TPDDTEC Reduced Emissions from Cooking and Heating – Technologies and Practices to Displace Decentralized Thermal Energy Consumption (1); GS TPDDTEC Reduced Emissions from Cooking and Heating – Technologies and Practices to Displace Decentralized Thermal Energy Consumption (2); GS TPDDTEC Reduced Emissions from Cooking and Heating – Technologies and Practices to Displace Decentralized Thermal Energy Consumption (3.1); GS TPDDTEC Reduced Emissions from Cooking and Heating – Technologies and Practices to Displace Decentralized Thermal Energy Consumption (3); GS TPDDTEC Reduced Emissions from Cooking and Heating – Technologies and Practices to </w:t>
            </w: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Displace Decentralized Thermal Energy Consumption (4); Other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E11D0C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A carbon credit registry and status tracking system for projects utilising the Gold Standard certification process</w:t>
            </w:r>
          </w:p>
        </w:tc>
      </w:tr>
      <w:tr w:rsidR="00A62E20" w14:paraId="0378C461" w14:textId="77777777" w:rsidTr="00571E1D">
        <w:trPr>
          <w:trHeight w:val="1530"/>
        </w:trPr>
        <w:tc>
          <w:tcPr>
            <w:tcW w:w="133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1DE26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Joint Crediting Mechanism (JCM)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440A1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03EC0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KH_AM004; LA_AM004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F4128E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A Japan-based mechanism to facilitate reduction in greenhouse gas emissions in developing countries</w:t>
            </w:r>
          </w:p>
        </w:tc>
      </w:tr>
      <w:tr w:rsidR="00A62E20" w14:paraId="1011BCC3" w14:textId="77777777" w:rsidTr="00571E1D">
        <w:trPr>
          <w:trHeight w:val="1785"/>
        </w:trPr>
        <w:tc>
          <w:tcPr>
            <w:tcW w:w="133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27B34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Plan Vivo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D5C0D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11040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Afforestation / Reforestation; Forest; Forest Conservation &amp; Avoided Deforestation; Forest Restoration; Improved Forest Management; REDD; Reduced emissions from deforestation &amp; degradation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29438F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A Scotland-based voluntary carbon market standard focused on community and smallholder land-use and marine projects</w:t>
            </w:r>
          </w:p>
        </w:tc>
      </w:tr>
      <w:tr w:rsidR="00A62E20" w14:paraId="0BFDAFF6" w14:textId="77777777" w:rsidTr="00571E1D">
        <w:trPr>
          <w:trHeight w:val="1785"/>
        </w:trPr>
        <w:tc>
          <w:tcPr>
            <w:tcW w:w="133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34967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Puro.earth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3AF9D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4E08B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PUR - Biochar; PUR - Wooden Building Elements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770B69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A voluntary market carbon certification based on the Puro Standard with an emphasis on durable carbon storage</w:t>
            </w:r>
          </w:p>
        </w:tc>
      </w:tr>
      <w:tr w:rsidR="00A62E20" w14:paraId="3F9E08B2" w14:textId="77777777" w:rsidTr="00571E1D">
        <w:trPr>
          <w:trHeight w:val="480"/>
        </w:trPr>
        <w:tc>
          <w:tcPr>
            <w:tcW w:w="133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42AAA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Unregistered CDR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57B60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ACD84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Bio-other; Biochar; NBS (CDR)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B3146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 xml:space="preserve"> </w:t>
            </w:r>
          </w:p>
        </w:tc>
      </w:tr>
      <w:tr w:rsidR="00A62E20" w14:paraId="76EAD634" w14:textId="77777777" w:rsidTr="00571E1D">
        <w:trPr>
          <w:trHeight w:val="22785"/>
        </w:trPr>
        <w:tc>
          <w:tcPr>
            <w:tcW w:w="133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06C55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Verra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8CBBF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44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D5A8C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ACM0002 Grid-connected electricity generation from renewable sources; ACM0006 Electricity and heat generation from biomass; ACM0018 Electricity generation from biomass in power-only plants; AM0025 Alternative waste treatment processes; AMS-I.B. Mechanical energy for the user with or without electrical energy; AMS-I.C. Thermal energy production with or without electricity; AMS-I.C. Thermal energy production with or without electricity, AMS-III.E. Avoidance of methane production from decay of biomass through controlled combustion, gasification or mechanical/thermal treatment; AMS-I.D. Grid connected renewable electricity generation; AMS-I.D. Grid connected renewable electricity generation, ACM0002 Grid-connected electricity generation from renewable sources; AMS-I.E. Switch from non-renewable biomass for thermal applications by the user; AMS-I.E. Switch from non-renewable biomass for thermal applications by the user, AMS-</w:t>
            </w: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 xml:space="preserve">III.AV. Low greenhouse gas emitting safe drinking water production systems; AMS-II.G. Energy efficiency measures in thermal applications of non-renewable biomass; AMS-III.B. Switching fossil fuels, ACM0001 Flaring or use of landfill gas; AR-ACM0001 Afforestation and reforestation of degraded land; AR-ACM0002 Afforestation or reforestation of degraded land without displacement of pre-project activities; AR-ACM0003 Afforestation and reforestation of lands except wetlands; AR-ACM0003 Afforestation and reforestation of lands except wetlands, AR-AM0005 Afforestation and reforestation project activities implemented for industrial and/or commercial uses; AR-ACM0003 Afforestation and reforestation of lands except wetlands, VM0005 Methodology for Conversion of Low-productive Forest to High-productive Forest; AR-AM0003 Afforestation and reforestation of degraded land through tree planting, assisted natural regeneration and control </w:t>
            </w: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 xml:space="preserve">of animal grazing; AR-AM0005 Afforestation and reforestation project activities implemented for industrial and/or commercial uses; AR-AM0014 Afforestation and reforestation of degraded mangrove habitats; AR-AMS0001 Simplified baseline and monitoring methodologies for small-scale A/R CDM project activities implemented on grasslands or croplands with limited displacement of pre-project activities; AR-AMS0006 Simplified baseline and monitoring methodology for small-scale silvopastoral - afforestation and reforestation project activities under the clean development mechanism; AR-AMS0007 Afforestation and reforestation project activities implemented on lands other than wetlands; VM0003 Methodology for Improved Forest Management through Extension of Rotation Age; VM0004 Methodology for Avoided Planned Land Use Conversion in Peat Swamp Forests (1); VM0005 Methodology for Conversion of Low-productive Forest to </w:t>
            </w: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 xml:space="preserve">High-productive Forest; VM0006 Methodology for Carbon Accounting for Mosaic and Landscape-scale REDD Projects; VM0007; VM0007 REDD+ Methodology Framework (REDD+MF); VM0007 REDD+ Methodology Framework (REDD+MF), VM0010 Methodology for Improved Forest Management: Conversion from Logged to Protected Forest; VM0009 Methodology for Avoided Ecosystem Conversion; VM0010 Methodology for Improved Forest Management: Conversion from Logged to Protected Forest; VM0012 Improved Forest Management in Temperate and Boreal Forests (LtPF); VM0015; VM0015 Methodology for Avoided Unplanned Deforestation; VM0017 Adoption of Sustainable Agricultural Land Management (1); VM0017 Adoption of Sustainable Agricultural Land Management (1), VM0015 Methodology for Avoided Unplanned Deforestation; VM0026 Methodology for Sustainable Grassland Management (SGM) (1); </w:t>
            </w: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VM0033 Methodology for Tidal Wetland and Seagrass Restoration (1); VM0034 Canadian Forest Carbon Offset Methodology; VM0047; VM0048; VMR0006 Methodology for Installation of High Efficiency Firewood Cookstoves (1)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075F96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A certifier of carbon offsets based on the Verified Carbon Standard</w:t>
            </w:r>
          </w:p>
        </w:tc>
      </w:tr>
      <w:tr w:rsidR="00A62E20" w14:paraId="2101DF0C" w14:textId="77777777" w:rsidTr="00571E1D">
        <w:trPr>
          <w:trHeight w:val="2325"/>
        </w:trPr>
        <w:tc>
          <w:tcPr>
            <w:tcW w:w="1335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88B7E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lastRenderedPageBreak/>
              <w:t>Woodland Carbon Code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C2B53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70516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WCC - Continuous cover system; WCC - Mixed mainly clearfell; WCC - Mixed mainly continuous cover system; WCC - Mixed mainly no thin or clearfell; WCC - Mixed mainly thin and clearfell; WCC - Mixed mainly thinning; WCC - No thinning or clearfell; WCC - Thin and clearfell; WCC - Thin only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AB1999" w14:textId="77777777" w:rsidR="00A62E20" w:rsidRDefault="00A62E20" w:rsidP="00571E1D">
            <w:pPr>
              <w:widowControl w:val="0"/>
              <w:spacing w:before="100" w:after="100" w:line="480" w:lineRule="auto"/>
              <w:ind w:left="240" w:right="240"/>
              <w:rPr>
                <w:rFonts w:ascii="Times New Roman" w:eastAsia="Times New Roman" w:hAnsi="Times New Roman" w:cs="Times New Roman"/>
                <w:color w:val="212529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highlight w:val="white"/>
              </w:rPr>
              <w:t>UK standard for validation and verification of afforestation projects, assuring the carbon sequestration levels from woodland creation projects</w:t>
            </w:r>
          </w:p>
        </w:tc>
      </w:tr>
    </w:tbl>
    <w:p w14:paraId="5FD68861" w14:textId="77777777" w:rsidR="00A62E20" w:rsidRDefault="00A62E20" w:rsidP="00A62E20">
      <w:pPr>
        <w:widowControl w:val="0"/>
        <w:spacing w:line="480" w:lineRule="auto"/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</w:pPr>
    </w:p>
    <w:p w14:paraId="443AD3D8" w14:textId="77777777" w:rsidR="00A62E20" w:rsidRDefault="00A62E20" w:rsidP="00A62E20">
      <w:pPr>
        <w:widowControl w:val="0"/>
        <w:spacing w:line="480" w:lineRule="auto"/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  <w:t xml:space="preserve"> </w:t>
      </w:r>
      <w:r>
        <w:br w:type="page"/>
      </w:r>
    </w:p>
    <w:p w14:paraId="1FDDE0CF" w14:textId="77777777" w:rsidR="00A62E20" w:rsidRDefault="00A62E20" w:rsidP="00A62E20">
      <w:pPr>
        <w:widowControl w:val="0"/>
        <w:spacing w:line="480" w:lineRule="auto"/>
        <w:rPr>
          <w:rFonts w:ascii="Times New Roman" w:eastAsia="Times New Roman" w:hAnsi="Times New Roman" w:cs="Times New Roman"/>
          <w:color w:val="212529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Table S2 - Inaccessible registries data which contain information on forest-based carbon projects that cross borders.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90"/>
        <w:gridCol w:w="2475"/>
        <w:gridCol w:w="2040"/>
        <w:gridCol w:w="2955"/>
      </w:tblGrid>
      <w:tr w:rsidR="00A62E20" w14:paraId="500B9433" w14:textId="77777777" w:rsidTr="00571E1D">
        <w:trPr>
          <w:trHeight w:val="1020"/>
        </w:trPr>
        <w:tc>
          <w:tcPr>
            <w:tcW w:w="4365" w:type="dxa"/>
            <w:gridSpan w:val="2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0628C9" w14:textId="77777777" w:rsidR="00A62E20" w:rsidRDefault="00A62E20" w:rsidP="00571E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Summary of inaccessible registries </w:t>
            </w:r>
          </w:p>
        </w:tc>
        <w:tc>
          <w:tcPr>
            <w:tcW w:w="4995" w:type="dxa"/>
            <w:gridSpan w:val="2"/>
            <w:tcBorders>
              <w:top w:val="nil"/>
              <w:left w:val="nil"/>
              <w:bottom w:val="single" w:sz="12" w:space="0" w:color="66666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77AB6" w14:textId="77777777" w:rsidR="00A62E20" w:rsidRDefault="00A62E20" w:rsidP="00571E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62E20" w14:paraId="1AC6625A" w14:textId="77777777" w:rsidTr="00571E1D">
        <w:trPr>
          <w:trHeight w:val="495"/>
        </w:trPr>
        <w:tc>
          <w:tcPr>
            <w:tcW w:w="1890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13A92" w14:textId="77777777" w:rsidR="00A62E20" w:rsidRDefault="00A62E20" w:rsidP="00571E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Registry</w:t>
            </w:r>
          </w:p>
        </w:tc>
        <w:tc>
          <w:tcPr>
            <w:tcW w:w="4515" w:type="dxa"/>
            <w:gridSpan w:val="2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0EF45" w14:textId="77777777" w:rsidR="00A62E20" w:rsidRDefault="00A62E20" w:rsidP="00571E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Reason for lack of access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980A0D" w14:textId="77777777" w:rsidR="00A62E20" w:rsidRDefault="00A62E20" w:rsidP="00571E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Website</w:t>
            </w:r>
          </w:p>
        </w:tc>
      </w:tr>
      <w:tr w:rsidR="00A62E20" w14:paraId="34676131" w14:textId="77777777" w:rsidTr="00571E1D">
        <w:trPr>
          <w:trHeight w:val="1275"/>
        </w:trPr>
        <w:tc>
          <w:tcPr>
            <w:tcW w:w="189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7D110" w14:textId="77777777" w:rsidR="00A62E20" w:rsidRDefault="00A62E20" w:rsidP="00571E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Ecosystem Restoration Standard</w:t>
            </w:r>
          </w:p>
        </w:tc>
        <w:tc>
          <w:tcPr>
            <w:tcW w:w="4515" w:type="dxa"/>
            <w:gridSpan w:val="2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C3FC1" w14:textId="77777777" w:rsidR="00A62E20" w:rsidRDefault="00A62E20" w:rsidP="00571E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Some downloadable data is available across various datasheets, but carbon trade quantity or units not given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86D35D" w14:textId="77777777" w:rsidR="00A62E20" w:rsidRDefault="00A62E20" w:rsidP="00571E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https://www.ers.org/</w:t>
            </w:r>
          </w:p>
        </w:tc>
      </w:tr>
      <w:tr w:rsidR="00A62E20" w14:paraId="30914C4B" w14:textId="77777777" w:rsidTr="00571E1D">
        <w:trPr>
          <w:trHeight w:val="1260"/>
        </w:trPr>
        <w:tc>
          <w:tcPr>
            <w:tcW w:w="189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8566F" w14:textId="77777777" w:rsidR="00A62E20" w:rsidRDefault="00A62E20" w:rsidP="00571E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Carbon Assets Tracking System (CATS)</w:t>
            </w:r>
          </w:p>
        </w:tc>
        <w:tc>
          <w:tcPr>
            <w:tcW w:w="4515" w:type="dxa"/>
            <w:gridSpan w:val="2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8E506" w14:textId="77777777" w:rsidR="00A62E20" w:rsidRDefault="00A62E20" w:rsidP="00571E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purchaser details provided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A6E507" w14:textId="77777777" w:rsidR="00A62E20" w:rsidRDefault="00A62E20" w:rsidP="00571E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https://cats.worldbank.org/</w:t>
            </w:r>
          </w:p>
          <w:p w14:paraId="15AD332F" w14:textId="77777777" w:rsidR="00A62E20" w:rsidRDefault="00A62E20" w:rsidP="00571E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ProgramList?filter=TotalProg</w:t>
            </w:r>
          </w:p>
        </w:tc>
      </w:tr>
      <w:tr w:rsidR="00A62E20" w14:paraId="3E958905" w14:textId="77777777" w:rsidTr="00571E1D">
        <w:trPr>
          <w:trHeight w:val="1260"/>
        </w:trPr>
        <w:tc>
          <w:tcPr>
            <w:tcW w:w="1890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8B841" w14:textId="77777777" w:rsidR="00A62E20" w:rsidRDefault="00A62E20" w:rsidP="00571E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Balkan Carbon Credit Registry (BCCR)</w:t>
            </w:r>
          </w:p>
        </w:tc>
        <w:tc>
          <w:tcPr>
            <w:tcW w:w="4515" w:type="dxa"/>
            <w:gridSpan w:val="2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17BBE" w14:textId="77777777" w:rsidR="00A62E20" w:rsidRDefault="00A62E20" w:rsidP="00571E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Some data available, but implementer and purchaser not clear, and methodology not included. Not downloadable.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6" w:space="0" w:color="666666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64F19A" w14:textId="77777777" w:rsidR="00A62E20" w:rsidRDefault="00A62E20" w:rsidP="00571E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https://bccregistry.org/registry</w:t>
            </w:r>
          </w:p>
        </w:tc>
      </w:tr>
      <w:tr w:rsidR="00A62E20" w14:paraId="4D6DE54F" w14:textId="77777777" w:rsidTr="00571E1D">
        <w:trPr>
          <w:trHeight w:val="21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66A20" w14:textId="77777777" w:rsidR="00A62E20" w:rsidRDefault="00A62E20" w:rsidP="00571E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1F0EB" w14:textId="77777777" w:rsidR="00A62E20" w:rsidRDefault="00A62E20" w:rsidP="00571E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4300D" w14:textId="77777777" w:rsidR="00A62E20" w:rsidRDefault="00A62E20" w:rsidP="00571E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443E7" w14:textId="77777777" w:rsidR="00A62E20" w:rsidRDefault="00A62E20" w:rsidP="00571E1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C02F33A" w14:textId="77777777" w:rsidR="00A62E20" w:rsidRDefault="00A62E20" w:rsidP="00A62E20">
      <w:pPr>
        <w:rPr>
          <w:rFonts w:ascii="Times New Roman" w:eastAsia="Times New Roman" w:hAnsi="Times New Roman" w:cs="Times New Roman"/>
        </w:rPr>
      </w:pPr>
    </w:p>
    <w:p w14:paraId="68399E48" w14:textId="77777777" w:rsidR="00A62E20" w:rsidRDefault="00A62E20" w:rsidP="00A62E20">
      <w:r>
        <w:t xml:space="preserve"> </w:t>
      </w:r>
    </w:p>
    <w:p w14:paraId="057A226D" w14:textId="77777777" w:rsidR="00A62E20" w:rsidRDefault="00A62E20" w:rsidP="00A62E20">
      <w:pPr>
        <w:rPr>
          <w:rFonts w:ascii="Times New Roman" w:eastAsia="Times New Roman" w:hAnsi="Times New Roman" w:cs="Times New Roman"/>
        </w:rPr>
      </w:pPr>
      <w:r>
        <w:br w:type="page"/>
      </w:r>
    </w:p>
    <w:p w14:paraId="39876326" w14:textId="77777777" w:rsidR="00A62E20" w:rsidRDefault="00A62E20" w:rsidP="00A62E2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Supplementary Materials 1 - Governance metrics for implementer and purchaser countries of forest-based carbon units</w:t>
      </w:r>
    </w:p>
    <w:p w14:paraId="19F38173" w14:textId="77777777" w:rsidR="00A62E20" w:rsidRDefault="00A62E20" w:rsidP="00A62E2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0949FBB4" wp14:editId="7649EB00">
            <wp:extent cx="5943600" cy="365760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7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B9C7AF" w14:textId="77777777" w:rsidR="00A62E20" w:rsidRDefault="00A62E20" w:rsidP="00A62E2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Figure SM1.1 - All governance metrics for implementer countries for forest-based carbon units.</w:t>
      </w:r>
    </w:p>
    <w:p w14:paraId="4B2E532C" w14:textId="77777777" w:rsidR="00A62E20" w:rsidRDefault="00A62E20" w:rsidP="00A62E20">
      <w:pPr>
        <w:rPr>
          <w:rFonts w:ascii="Times New Roman" w:eastAsia="Times New Roman" w:hAnsi="Times New Roman" w:cs="Times New Roman"/>
        </w:rPr>
      </w:pPr>
    </w:p>
    <w:p w14:paraId="4B39AD94" w14:textId="77777777" w:rsidR="00A62E20" w:rsidRDefault="00A62E20" w:rsidP="00A62E2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0CC94B33" wp14:editId="2156A218">
            <wp:extent cx="5943600" cy="3657600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7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C4E47F" w14:textId="77777777" w:rsidR="00A62E20" w:rsidRDefault="00A62E20" w:rsidP="00A62E2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Figure SM1.2 - All governance metrics for implementer countries for forest-based carbon units (logged).</w:t>
      </w:r>
    </w:p>
    <w:p w14:paraId="627EE541" w14:textId="77777777" w:rsidR="00A62E20" w:rsidRDefault="00A62E20" w:rsidP="00A62E2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114300" distB="114300" distL="114300" distR="114300" wp14:anchorId="13953FE6" wp14:editId="5FC1117A">
            <wp:extent cx="5943600" cy="365760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7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2DD80A" w14:textId="77777777" w:rsidR="00A62E20" w:rsidRDefault="00A62E20" w:rsidP="00A62E2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Figure SM1.3 - All governance metrics for purchaser countries for forest-based carbon units.</w:t>
      </w:r>
    </w:p>
    <w:p w14:paraId="2EC5C0EA" w14:textId="77777777" w:rsidR="00A62E20" w:rsidRDefault="00A62E20" w:rsidP="00A62E20">
      <w:pPr>
        <w:rPr>
          <w:rFonts w:ascii="Times New Roman" w:eastAsia="Times New Roman" w:hAnsi="Times New Roman" w:cs="Times New Roman"/>
        </w:rPr>
      </w:pPr>
    </w:p>
    <w:p w14:paraId="73869D35" w14:textId="77777777" w:rsidR="00A62E20" w:rsidRDefault="00A62E20" w:rsidP="00A62E2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0CC854A2" wp14:editId="7C63801F">
            <wp:extent cx="5943600" cy="3657600"/>
            <wp:effectExtent l="0" t="0" r="0" b="0"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7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49F00B" w14:textId="77777777" w:rsidR="00A62E20" w:rsidRDefault="00A62E20" w:rsidP="00A62E2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Figure SM1.4 - All governance metrics for purchaser countries for forest-based carbon units (logged).</w:t>
      </w:r>
    </w:p>
    <w:p w14:paraId="458A9E27" w14:textId="77777777" w:rsidR="00A62E20" w:rsidRDefault="00A62E20" w:rsidP="00A62E20"/>
    <w:p w14:paraId="71E214EF" w14:textId="77777777" w:rsidR="00A62E20" w:rsidRDefault="00A62E20" w:rsidP="00A62E20"/>
    <w:p w14:paraId="2BCA0684" w14:textId="77777777" w:rsidR="00DC2479" w:rsidRDefault="00DC2479"/>
    <w:sectPr w:rsidR="00DC2479" w:rsidSect="00A62E20">
      <w:pgSz w:w="12240" w:h="15840"/>
      <w:pgMar w:top="993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E20"/>
    <w:rsid w:val="005B6877"/>
    <w:rsid w:val="00A62E20"/>
    <w:rsid w:val="00AA0C39"/>
    <w:rsid w:val="00DC2479"/>
    <w:rsid w:val="00E6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0A9E3"/>
  <w15:chartTrackingRefBased/>
  <w15:docId w15:val="{7E4CB029-A809-48BE-AC54-49936AA7F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E20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2E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2E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E2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E2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E2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E2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E2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E2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E2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E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2E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E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E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E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E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E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E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E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E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62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E2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62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E2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62E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2E2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62E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E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E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E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2846</Words>
  <Characters>16224</Characters>
  <Application>Microsoft Office Word</Application>
  <DocSecurity>0</DocSecurity>
  <Lines>135</Lines>
  <Paragraphs>38</Paragraphs>
  <ScaleCrop>false</ScaleCrop>
  <Company/>
  <LinksUpToDate>false</LinksUpToDate>
  <CharactersWithSpaces>19032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2026-09-10T15:53:00Z</dcterms:created>
  <dcterms:modified xsi:type="dcterms:W3CDTF">2026-09-10T15:53:00Z</dcterms:modified>
</cp:coreProperties>
</file>