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EE54" w14:textId="6C035ED9" w:rsidR="001E7E63" w:rsidRDefault="003A175A" w:rsidP="003A175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D52B6">
        <w:rPr>
          <w:rFonts w:ascii="Arial" w:hAnsi="Arial" w:cs="Arial"/>
          <w:sz w:val="24"/>
          <w:szCs w:val="24"/>
        </w:rPr>
        <w:t>Geo-referencing and mapping</w:t>
      </w:r>
      <w:r w:rsidR="00E27084">
        <w:rPr>
          <w:rFonts w:ascii="Arial" w:hAnsi="Arial" w:cs="Arial"/>
          <w:sz w:val="24"/>
          <w:szCs w:val="24"/>
        </w:rPr>
        <w:t xml:space="preserve"> of collection sites of aromatic, non-aromatic and wild rice accessions from</w:t>
      </w:r>
      <w:r w:rsidRPr="00BD52B6">
        <w:rPr>
          <w:rFonts w:ascii="Arial" w:hAnsi="Arial" w:cs="Arial"/>
          <w:sz w:val="24"/>
          <w:szCs w:val="24"/>
        </w:rPr>
        <w:t xml:space="preserve"> different ecological regions located in t</w:t>
      </w:r>
      <w:r>
        <w:rPr>
          <w:rFonts w:ascii="Arial" w:hAnsi="Arial" w:cs="Arial"/>
          <w:sz w:val="24"/>
          <w:szCs w:val="24"/>
        </w:rPr>
        <w:t>wo</w:t>
      </w:r>
      <w:r w:rsidRPr="00BD52B6">
        <w:rPr>
          <w:rFonts w:ascii="Arial" w:hAnsi="Arial" w:cs="Arial"/>
          <w:sz w:val="24"/>
          <w:szCs w:val="24"/>
        </w:rPr>
        <w:t xml:space="preserve"> districts of Manipur namely Thoubal and Bishnupur </w:t>
      </w:r>
      <w:r w:rsidR="00E27084">
        <w:rPr>
          <w:rFonts w:ascii="Arial" w:hAnsi="Arial" w:cs="Arial"/>
          <w:sz w:val="24"/>
          <w:szCs w:val="24"/>
        </w:rPr>
        <w:t xml:space="preserve">and Rice Research Station, Thoubal, Manipur </w:t>
      </w:r>
      <w:r w:rsidRPr="00BD52B6">
        <w:rPr>
          <w:rFonts w:ascii="Arial" w:hAnsi="Arial" w:cs="Arial"/>
          <w:sz w:val="24"/>
          <w:szCs w:val="24"/>
        </w:rPr>
        <w:t>using GIS tools</w:t>
      </w:r>
      <w:r w:rsidR="00E27084">
        <w:rPr>
          <w:rFonts w:ascii="Arial" w:hAnsi="Arial" w:cs="Arial"/>
          <w:sz w:val="24"/>
          <w:szCs w:val="24"/>
        </w:rPr>
        <w:t xml:space="preserve"> </w:t>
      </w:r>
    </w:p>
    <w:p w14:paraId="28E1CFB5" w14:textId="0918D0F9" w:rsidR="00B65CAF" w:rsidRPr="003A175A" w:rsidRDefault="00B65CAF" w:rsidP="003A175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205C703D" wp14:editId="1131F9C3">
            <wp:extent cx="6480810" cy="6357620"/>
            <wp:effectExtent l="0" t="0" r="0" b="5080"/>
            <wp:docPr id="5707963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635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65CAF" w:rsidRPr="003A175A" w:rsidSect="00A04E8E">
      <w:pgSz w:w="11906" w:h="16838"/>
      <w:pgMar w:top="1276" w:right="991" w:bottom="56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75A"/>
    <w:rsid w:val="001E7E63"/>
    <w:rsid w:val="00275CCF"/>
    <w:rsid w:val="003A175A"/>
    <w:rsid w:val="005F0DB4"/>
    <w:rsid w:val="00792C8E"/>
    <w:rsid w:val="008823F3"/>
    <w:rsid w:val="00A04E8E"/>
    <w:rsid w:val="00B216B0"/>
    <w:rsid w:val="00B65CAF"/>
    <w:rsid w:val="00D36DA9"/>
    <w:rsid w:val="00DE3644"/>
    <w:rsid w:val="00E2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19AB8"/>
  <w15:chartTrackingRefBased/>
  <w15:docId w15:val="{A30AC377-FAC9-403E-AC3D-F80DC07E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75A"/>
  </w:style>
  <w:style w:type="paragraph" w:styleId="Heading1">
    <w:name w:val="heading 1"/>
    <w:basedOn w:val="Normal"/>
    <w:next w:val="Normal"/>
    <w:link w:val="Heading1Char"/>
    <w:uiPriority w:val="9"/>
    <w:qFormat/>
    <w:rsid w:val="003A17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17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7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17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17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17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17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17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17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17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17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7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17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17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17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17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17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17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17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17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17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17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17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17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17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17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7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7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17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Saddam Hussain</dc:creator>
  <cp:keywords/>
  <dc:description/>
  <cp:lastModifiedBy>Syed Saddam Hussain</cp:lastModifiedBy>
  <cp:revision>3</cp:revision>
  <dcterms:created xsi:type="dcterms:W3CDTF">2026-08-21T02:57:00Z</dcterms:created>
  <dcterms:modified xsi:type="dcterms:W3CDTF">2026-08-21T03:35:00Z</dcterms:modified>
</cp:coreProperties>
</file>