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CC74" w14:textId="77777777" w:rsidR="00D7247E" w:rsidRPr="00BD54AF" w:rsidRDefault="00D7247E" w:rsidP="00D7247E">
      <w:pPr>
        <w:spacing w:afterLines="50" w:after="156"/>
        <w:rPr>
          <w:rFonts w:ascii="Arial" w:hAnsi="Arial" w:cs="Arial"/>
          <w:b/>
          <w:bCs/>
          <w:sz w:val="24"/>
          <w:szCs w:val="24"/>
        </w:rPr>
      </w:pPr>
      <w:bookmarkStart w:id="0" w:name="OLE_LINK97"/>
      <w:bookmarkStart w:id="1" w:name="OLE_LINK73"/>
      <w:r w:rsidRPr="00BD54AF">
        <w:rPr>
          <w:rFonts w:ascii="Arial" w:hAnsi="Arial" w:cs="Arial"/>
          <w:b/>
          <w:bCs/>
          <w:sz w:val="24"/>
          <w:szCs w:val="24"/>
        </w:rPr>
        <w:t xml:space="preserve">Targeting HMGB1 Conformation with a Novel Antagonist: An Innovative Therapeutic Strategy to </w:t>
      </w:r>
      <w:r w:rsidRPr="00BD54AF">
        <w:rPr>
          <w:rFonts w:ascii="Arial" w:hAnsi="Arial" w:cs="Arial" w:hint="eastAsia"/>
          <w:b/>
          <w:bCs/>
          <w:sz w:val="24"/>
          <w:szCs w:val="24"/>
        </w:rPr>
        <w:t>Inhibit</w:t>
      </w:r>
      <w:r w:rsidRPr="00BD54AF">
        <w:rPr>
          <w:rFonts w:ascii="Arial" w:hAnsi="Arial" w:cs="Arial"/>
          <w:b/>
          <w:bCs/>
          <w:sz w:val="24"/>
          <w:szCs w:val="24"/>
        </w:rPr>
        <w:t xml:space="preserve"> HMGB1-Initiated Neuroinflammation in Epilepsy</w:t>
      </w:r>
    </w:p>
    <w:p w14:paraId="513C6863" w14:textId="77777777" w:rsidR="00D7247E" w:rsidRDefault="00D7247E" w:rsidP="00D7247E">
      <w:pPr>
        <w:spacing w:afterLines="50" w:after="156"/>
        <w:rPr>
          <w:rFonts w:ascii="Times New Roman" w:hAnsi="Times New Roman" w:cs="Times New Roman"/>
        </w:rPr>
      </w:pPr>
      <w:bookmarkStart w:id="2" w:name="OLE_LINK126"/>
      <w:bookmarkStart w:id="3" w:name="OLE_LINK92"/>
      <w:bookmarkEnd w:id="0"/>
      <w:r>
        <w:rPr>
          <w:rFonts w:ascii="Times New Roman" w:hAnsi="Times New Roman" w:cs="Times New Roman" w:hint="eastAsia"/>
        </w:rPr>
        <w:t>Liaoxi Tan</w:t>
      </w:r>
      <w:bookmarkStart w:id="4" w:name="OLE_LINK112"/>
      <w:r>
        <w:rPr>
          <w:rFonts w:ascii="Times New Roman" w:hAnsi="Times New Roman" w:cs="Times New Roman" w:hint="eastAsia"/>
          <w:vertAlign w:val="superscript"/>
        </w:rPr>
        <w:t>1</w:t>
      </w:r>
      <w:r w:rsidRPr="00C96D80">
        <w:rPr>
          <w:rFonts w:ascii="Times New Roman" w:hAnsi="Times New Roman" w:cs="Times New Roman"/>
          <w:vertAlign w:val="superscript"/>
        </w:rPr>
        <w:t>†</w:t>
      </w:r>
      <w:bookmarkEnd w:id="4"/>
      <w:r>
        <w:rPr>
          <w:rFonts w:ascii="Times New Roman" w:hAnsi="Times New Roman" w:cs="Times New Roman" w:hint="eastAsia"/>
        </w:rPr>
        <w:t>, Xuewa Jiang</w:t>
      </w:r>
      <w:r>
        <w:rPr>
          <w:rFonts w:ascii="Times New Roman" w:hAnsi="Times New Roman" w:cs="Times New Roman" w:hint="eastAsia"/>
          <w:vertAlign w:val="superscript"/>
        </w:rPr>
        <w:t>1</w:t>
      </w:r>
      <w:r w:rsidRPr="00C96D80">
        <w:rPr>
          <w:rFonts w:ascii="Times New Roman" w:hAnsi="Times New Roman" w:cs="Times New Roman"/>
          <w:vertAlign w:val="superscript"/>
        </w:rPr>
        <w:t>†</w:t>
      </w:r>
      <w:r>
        <w:rPr>
          <w:rFonts w:ascii="Times New Roman" w:hAnsi="Times New Roman" w:cs="Times New Roman" w:hint="eastAsia"/>
        </w:rPr>
        <w:t>, Junyi Ye</w:t>
      </w:r>
      <w:r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>, Weihang Yao</w:t>
      </w:r>
      <w:r>
        <w:rPr>
          <w:rFonts w:ascii="Times New Roman" w:hAnsi="Times New Roman" w:cs="Times New Roman" w:hint="eastAsia"/>
          <w:vertAlign w:val="superscript"/>
        </w:rPr>
        <w:t>1</w:t>
      </w:r>
      <w:r>
        <w:rPr>
          <w:rFonts w:ascii="Times New Roman" w:hAnsi="Times New Roman" w:cs="Times New Roman" w:hint="eastAsia"/>
        </w:rPr>
        <w:t>, Pingping Shen</w:t>
      </w:r>
      <w:bookmarkEnd w:id="2"/>
      <w:r>
        <w:rPr>
          <w:rFonts w:ascii="Times New Roman" w:hAnsi="Times New Roman" w:cs="Times New Roman" w:hint="eastAsia"/>
          <w:vertAlign w:val="superscript"/>
        </w:rPr>
        <w:t>4</w:t>
      </w:r>
      <w:r>
        <w:rPr>
          <w:rFonts w:ascii="Times New Roman" w:hAnsi="Times New Roman" w:cs="Times New Roman" w:hint="eastAsia"/>
        </w:rPr>
        <w:t>, Haixia Ge</w:t>
      </w:r>
      <w:r>
        <w:rPr>
          <w:rFonts w:ascii="Times New Roman" w:hAnsi="Times New Roman" w:cs="Times New Roman" w:hint="eastAsia"/>
          <w:vertAlign w:val="superscript"/>
        </w:rPr>
        <w:t>3</w:t>
      </w:r>
      <w:r w:rsidRPr="00E34E40">
        <w:rPr>
          <w:rFonts w:ascii="Times New Roman" w:hAnsi="Times New Roman" w:cs="Times New Roman" w:hint="eastAsia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 w:hint="eastAsia"/>
        </w:rPr>
        <w:t>, Jian Zhang</w:t>
      </w:r>
      <w:r>
        <w:rPr>
          <w:rFonts w:ascii="Times New Roman" w:hAnsi="Times New Roman" w:cs="Times New Roman" w:hint="eastAsia"/>
          <w:vertAlign w:val="superscript"/>
        </w:rPr>
        <w:t>1,2</w:t>
      </w:r>
      <w:r w:rsidRPr="00E34E40">
        <w:rPr>
          <w:rFonts w:ascii="Times New Roman" w:hAnsi="Times New Roman" w:cs="Times New Roman" w:hint="eastAsia"/>
          <w:sz w:val="24"/>
          <w:szCs w:val="24"/>
          <w:vertAlign w:val="superscript"/>
        </w:rPr>
        <w:t>*</w:t>
      </w:r>
      <w:r w:rsidRPr="00E34E40">
        <w:rPr>
          <w:rFonts w:ascii="Times New Roman" w:hAnsi="Times New Roman" w:cs="Times New Roman" w:hint="eastAsia"/>
          <w:sz w:val="24"/>
          <w:szCs w:val="24"/>
        </w:rPr>
        <w:t>.</w:t>
      </w:r>
    </w:p>
    <w:p w14:paraId="157D8D89" w14:textId="77777777" w:rsidR="00D7247E" w:rsidRPr="00457917" w:rsidRDefault="00D7247E" w:rsidP="00D7247E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bookmarkStart w:id="5" w:name="OLE_LINK52"/>
      <w:bookmarkStart w:id="6" w:name="OLE_LINK50"/>
      <w:bookmarkStart w:id="7" w:name="OLE_LINK91"/>
      <w:bookmarkEnd w:id="3"/>
      <w:r w:rsidRPr="00457917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1, </w:t>
      </w:r>
      <w:bookmarkStart w:id="8" w:name="OLE_LINK111"/>
      <w:bookmarkStart w:id="9" w:name="OLE_LINK100"/>
      <w:bookmarkStart w:id="10" w:name="OLE_LINK31"/>
      <w:r w:rsidRPr="00457917">
        <w:rPr>
          <w:rFonts w:ascii="Times New Roman" w:hAnsi="Times New Roman" w:cs="Times New Roman" w:hint="eastAsia"/>
          <w:i/>
          <w:iCs/>
          <w:sz w:val="20"/>
          <w:szCs w:val="20"/>
        </w:rPr>
        <w:t>Department of Traditional Chinese Medicine Resources</w:t>
      </w:r>
      <w:bookmarkEnd w:id="8"/>
      <w:r w:rsidRPr="00457917">
        <w:rPr>
          <w:rFonts w:ascii="Times New Roman" w:hAnsi="Times New Roman" w:cs="Times New Roman" w:hint="eastAsia"/>
          <w:i/>
          <w:iCs/>
          <w:sz w:val="20"/>
          <w:szCs w:val="20"/>
        </w:rPr>
        <w:t>, China Pharmaceutical University,</w:t>
      </w:r>
      <w:bookmarkEnd w:id="9"/>
      <w:r w:rsidRPr="00457917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Nanjing </w:t>
      </w:r>
      <w:bookmarkStart w:id="11" w:name="OLE_LINK14"/>
      <w:r w:rsidRPr="00457917">
        <w:rPr>
          <w:rFonts w:ascii="Times New Roman" w:hAnsi="Times New Roman" w:cs="Times New Roman" w:hint="eastAsia"/>
          <w:i/>
          <w:iCs/>
          <w:sz w:val="20"/>
          <w:szCs w:val="20"/>
        </w:rPr>
        <w:t>21</w:t>
      </w:r>
      <w:bookmarkEnd w:id="11"/>
      <w:r w:rsidRPr="00457917">
        <w:rPr>
          <w:rFonts w:ascii="Times New Roman" w:hAnsi="Times New Roman" w:cs="Times New Roman" w:hint="eastAsia"/>
          <w:i/>
          <w:iCs/>
          <w:sz w:val="20"/>
          <w:szCs w:val="20"/>
        </w:rPr>
        <w:t>1198, China</w:t>
      </w:r>
      <w:bookmarkEnd w:id="5"/>
      <w:bookmarkEnd w:id="6"/>
      <w:bookmarkEnd w:id="10"/>
    </w:p>
    <w:p w14:paraId="0CAB8602" w14:textId="77777777" w:rsidR="00D7247E" w:rsidRPr="00457917" w:rsidRDefault="00D7247E" w:rsidP="00D7247E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57917">
        <w:rPr>
          <w:rFonts w:ascii="Times New Roman" w:hAnsi="Times New Roman" w:cs="Times New Roman" w:hint="eastAsia"/>
          <w:i/>
          <w:iCs/>
          <w:sz w:val="20"/>
          <w:szCs w:val="20"/>
        </w:rPr>
        <w:t>2, Xizang University of Tibetan Medicine, Lhasa, 850000, China</w:t>
      </w:r>
    </w:p>
    <w:p w14:paraId="2B40A7E9" w14:textId="77777777" w:rsidR="00D7247E" w:rsidRPr="00457917" w:rsidRDefault="00D7247E" w:rsidP="00D7247E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57917">
        <w:rPr>
          <w:rFonts w:ascii="Times New Roman" w:hAnsi="Times New Roman" w:cs="Times New Roman" w:hint="eastAsia"/>
          <w:i/>
          <w:iCs/>
          <w:sz w:val="20"/>
          <w:szCs w:val="20"/>
        </w:rPr>
        <w:t>3, School of Life Sciences, Huzhou Normal University, Huzhou 313000, China</w:t>
      </w:r>
    </w:p>
    <w:p w14:paraId="43DB26A6" w14:textId="77777777" w:rsidR="00D7247E" w:rsidRDefault="00D7247E" w:rsidP="00D7247E">
      <w:pPr>
        <w:spacing w:afterLines="50" w:after="15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57917">
        <w:rPr>
          <w:rFonts w:ascii="Times New Roman" w:hAnsi="Times New Roman" w:cs="Times New Roman" w:hint="eastAsia"/>
          <w:i/>
          <w:iCs/>
          <w:sz w:val="20"/>
          <w:szCs w:val="20"/>
        </w:rPr>
        <w:t>4, School of Chemical Engineering, Xuzhou College of Industrial Technology, Xuzhou 221140, China</w:t>
      </w:r>
      <w:bookmarkEnd w:id="1"/>
      <w:bookmarkEnd w:id="7"/>
    </w:p>
    <w:p w14:paraId="6A32B745" w14:textId="36A3268B" w:rsidR="00C87236" w:rsidRPr="00D7247E" w:rsidRDefault="00D7247E" w:rsidP="00D7247E">
      <w:pPr>
        <w:spacing w:after="0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D7247E">
        <w:rPr>
          <w:rFonts w:ascii="Arial" w:hAnsi="Arial" w:cs="Arial"/>
          <w:b/>
          <w:bCs/>
          <w:sz w:val="18"/>
          <w:szCs w:val="18"/>
        </w:rPr>
        <w:t>Table. 1</w:t>
      </w:r>
      <w:r w:rsidRPr="00D7247E">
        <w:rPr>
          <w:rFonts w:ascii="Arial" w:hAnsi="Arial" w:cs="Arial"/>
          <w:sz w:val="18"/>
          <w:szCs w:val="18"/>
        </w:rPr>
        <w:t xml:space="preserve"> </w:t>
      </w:r>
      <w:r w:rsidRPr="00D7247E">
        <w:rPr>
          <w:rFonts w:ascii="Times New Roman" w:hAnsi="Times New Roman" w:cs="Times New Roman"/>
          <w:sz w:val="18"/>
          <w:szCs w:val="18"/>
        </w:rPr>
        <w:t>The value of the binding constants (K</w:t>
      </w:r>
      <w:r w:rsidRPr="00D7247E">
        <w:rPr>
          <w:rFonts w:ascii="Times New Roman" w:hAnsi="Times New Roman" w:cs="Times New Roman"/>
          <w:sz w:val="18"/>
          <w:szCs w:val="18"/>
          <w:vertAlign w:val="subscript"/>
        </w:rPr>
        <w:t>D</w:t>
      </w:r>
      <w:r w:rsidRPr="00D7247E">
        <w:rPr>
          <w:rFonts w:ascii="Times New Roman" w:hAnsi="Times New Roman" w:cs="Times New Roman"/>
          <w:sz w:val="18"/>
          <w:szCs w:val="18"/>
        </w:rPr>
        <w:t xml:space="preserve">) for </w:t>
      </w:r>
      <w:r w:rsidRPr="00D7247E">
        <w:rPr>
          <w:rFonts w:ascii="Times New Roman" w:hAnsi="Times New Roman" w:cs="Times New Roman"/>
          <w:bCs/>
          <w:sz w:val="18"/>
          <w:szCs w:val="18"/>
        </w:rPr>
        <w:t>GP10</w:t>
      </w:r>
      <w:r w:rsidRPr="00D7247E">
        <w:rPr>
          <w:rFonts w:ascii="Times New Roman" w:hAnsi="Times New Roman" w:cs="Times New Roman"/>
          <w:sz w:val="18"/>
          <w:szCs w:val="18"/>
        </w:rPr>
        <w:t xml:space="preserve"> binding to HMGB1-full length, HMGB1 A-box HMGB1 B-box.</w:t>
      </w:r>
    </w:p>
    <w:tbl>
      <w:tblPr>
        <w:tblW w:w="850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43"/>
        <w:gridCol w:w="1445"/>
        <w:gridCol w:w="1644"/>
        <w:gridCol w:w="1644"/>
        <w:gridCol w:w="1929"/>
      </w:tblGrid>
      <w:tr w:rsidR="00C87236" w:rsidRPr="00D7247E" w14:paraId="2A38E3B1" w14:textId="77777777" w:rsidTr="00D7247E">
        <w:trPr>
          <w:trHeight w:val="20"/>
        </w:trPr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B091D6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bookmarkStart w:id="12" w:name="OLE_LINK109"/>
          </w:p>
        </w:tc>
        <w:tc>
          <w:tcPr>
            <w:tcW w:w="14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D7851B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b/>
                <w:bCs/>
                <w:sz w:val="18"/>
                <w:szCs w:val="18"/>
              </w:rPr>
              <w:t>K</w:t>
            </w:r>
            <w:r w:rsidRPr="00D7247E">
              <w:rPr>
                <w:b/>
                <w:bCs/>
                <w:sz w:val="18"/>
                <w:szCs w:val="18"/>
                <w:vertAlign w:val="subscript"/>
              </w:rPr>
              <w:t>D</w:t>
            </w:r>
            <w:r w:rsidRPr="00D7247E">
              <w:rPr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19FF6C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b/>
                <w:bCs/>
                <w:sz w:val="18"/>
                <w:szCs w:val="18"/>
              </w:rPr>
              <w:t>Rmax(RU)</w:t>
            </w:r>
          </w:p>
        </w:tc>
        <w:tc>
          <w:tcPr>
            <w:tcW w:w="1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68CF4A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b/>
                <w:bCs/>
                <w:sz w:val="18"/>
                <w:szCs w:val="18"/>
              </w:rPr>
              <w:t>offset(RU)</w:t>
            </w:r>
          </w:p>
        </w:tc>
        <w:tc>
          <w:tcPr>
            <w:tcW w:w="19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E53542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b/>
                <w:bCs/>
                <w:sz w:val="18"/>
                <w:szCs w:val="18"/>
              </w:rPr>
              <w:t>Chi</w:t>
            </w:r>
            <w:r w:rsidRPr="00D7247E">
              <w:rPr>
                <w:b/>
                <w:bCs/>
                <w:sz w:val="18"/>
                <w:szCs w:val="18"/>
                <w:vertAlign w:val="superscript"/>
              </w:rPr>
              <w:t>2</w:t>
            </w:r>
            <w:r w:rsidRPr="00D7247E">
              <w:rPr>
                <w:b/>
                <w:bCs/>
                <w:sz w:val="18"/>
                <w:szCs w:val="18"/>
              </w:rPr>
              <w:t>(RU</w:t>
            </w:r>
            <w:r w:rsidRPr="00D7247E">
              <w:rPr>
                <w:b/>
                <w:bCs/>
                <w:sz w:val="18"/>
                <w:szCs w:val="18"/>
                <w:vertAlign w:val="superscript"/>
              </w:rPr>
              <w:t>2</w:t>
            </w:r>
            <w:r w:rsidRPr="00D7247E"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C87236" w:rsidRPr="00D7247E" w14:paraId="7DAB02BE" w14:textId="77777777" w:rsidTr="00D7247E">
        <w:trPr>
          <w:trHeight w:val="20"/>
        </w:trPr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83D869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HMGB1</w:t>
            </w:r>
            <w:r w:rsidRPr="00D7247E">
              <w:rPr>
                <w:rFonts w:hint="eastAsia"/>
                <w:sz w:val="18"/>
                <w:szCs w:val="18"/>
              </w:rPr>
              <w:t>-</w:t>
            </w:r>
            <w:r w:rsidRPr="00D7247E">
              <w:rPr>
                <w:sz w:val="18"/>
                <w:szCs w:val="18"/>
              </w:rPr>
              <w:t>Full length</w:t>
            </w:r>
          </w:p>
        </w:tc>
        <w:tc>
          <w:tcPr>
            <w:tcW w:w="144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122F8D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3.79×10</w:t>
            </w:r>
            <w:r w:rsidRPr="00D7247E">
              <w:rPr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64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B71448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13.14</w:t>
            </w:r>
          </w:p>
        </w:tc>
        <w:tc>
          <w:tcPr>
            <w:tcW w:w="164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91E2C1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0.57</w:t>
            </w:r>
          </w:p>
        </w:tc>
        <w:tc>
          <w:tcPr>
            <w:tcW w:w="192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B4BC5D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0.57</w:t>
            </w:r>
          </w:p>
        </w:tc>
      </w:tr>
      <w:tr w:rsidR="00C87236" w:rsidRPr="00D7247E" w14:paraId="601011BE" w14:textId="77777777" w:rsidTr="00D7247E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952464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HMGB1</w:t>
            </w:r>
            <w:r w:rsidRPr="00D7247E">
              <w:rPr>
                <w:rFonts w:hint="eastAsia"/>
                <w:sz w:val="18"/>
                <w:szCs w:val="18"/>
              </w:rPr>
              <w:t xml:space="preserve"> </w:t>
            </w:r>
            <w:r w:rsidRPr="00D7247E">
              <w:rPr>
                <w:sz w:val="18"/>
                <w:szCs w:val="18"/>
              </w:rPr>
              <w:t>A-box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A1E36D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9.86×10</w:t>
            </w:r>
            <w:r w:rsidRPr="00D7247E">
              <w:rPr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9E90EF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18.33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2AED79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-0.54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E53431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0.11</w:t>
            </w:r>
          </w:p>
        </w:tc>
      </w:tr>
      <w:tr w:rsidR="00C87236" w:rsidRPr="00D7247E" w14:paraId="0CF75D3C" w14:textId="77777777" w:rsidTr="00D7247E">
        <w:trPr>
          <w:trHeight w:val="20"/>
        </w:trPr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858CF9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HMGB</w:t>
            </w:r>
            <w:r w:rsidRPr="00D7247E">
              <w:rPr>
                <w:rFonts w:hint="eastAsia"/>
                <w:sz w:val="18"/>
                <w:szCs w:val="18"/>
              </w:rPr>
              <w:t xml:space="preserve">1 </w:t>
            </w:r>
            <w:r w:rsidRPr="00D7247E">
              <w:rPr>
                <w:sz w:val="18"/>
                <w:szCs w:val="18"/>
              </w:rPr>
              <w:t>B-box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7E1C54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5.08×10</w:t>
            </w:r>
            <w:r w:rsidRPr="00D7247E">
              <w:rPr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117D43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8.62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FF3667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0.03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D6D6B3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0.12</w:t>
            </w:r>
          </w:p>
        </w:tc>
      </w:tr>
    </w:tbl>
    <w:bookmarkEnd w:id="12"/>
    <w:p w14:paraId="08C06FDC" w14:textId="67C0CE58" w:rsidR="00C87236" w:rsidRPr="00D7247E" w:rsidRDefault="00D7247E" w:rsidP="00272816">
      <w:pPr>
        <w:pStyle w:val="EndNoteBibliography"/>
        <w:spacing w:afterLines="50" w:after="156"/>
        <w:ind w:firstLine="159"/>
        <w:jc w:val="center"/>
        <w:rPr>
          <w:sz w:val="18"/>
          <w:szCs w:val="18"/>
        </w:rPr>
      </w:pPr>
      <w:r w:rsidRPr="00D7247E">
        <w:rPr>
          <w:rFonts w:ascii="Arial" w:hAnsi="Arial" w:cs="Arial"/>
          <w:b/>
          <w:bCs/>
          <w:sz w:val="18"/>
          <w:szCs w:val="18"/>
        </w:rPr>
        <w:t>Table. 2</w:t>
      </w:r>
      <w:r w:rsidRPr="00D7247E">
        <w:rPr>
          <w:sz w:val="18"/>
          <w:szCs w:val="18"/>
        </w:rPr>
        <w:t xml:space="preserve"> The relative contents of α-helix and random coil in HMGB1 in the absence or presence of GP10</w:t>
      </w:r>
    </w:p>
    <w:tbl>
      <w:tblPr>
        <w:tblW w:w="850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35"/>
        <w:gridCol w:w="2835"/>
        <w:gridCol w:w="2835"/>
      </w:tblGrid>
      <w:tr w:rsidR="00C87236" w:rsidRPr="00D7247E" w14:paraId="3C09A391" w14:textId="77777777" w:rsidTr="00804A92">
        <w:trPr>
          <w:trHeight w:val="20"/>
        </w:trPr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848A88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C3334A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7247E">
              <w:rPr>
                <w:b/>
                <w:bCs/>
                <w:sz w:val="18"/>
                <w:szCs w:val="18"/>
              </w:rPr>
              <w:t>α-helix(%)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9353FA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7247E">
              <w:rPr>
                <w:b/>
                <w:bCs/>
                <w:sz w:val="18"/>
                <w:szCs w:val="18"/>
              </w:rPr>
              <w:t>random coil (%)</w:t>
            </w:r>
          </w:p>
        </w:tc>
      </w:tr>
      <w:tr w:rsidR="00C87236" w:rsidRPr="00D7247E" w14:paraId="444D4D2E" w14:textId="77777777" w:rsidTr="00804A92">
        <w:trPr>
          <w:trHeight w:val="20"/>
        </w:trPr>
        <w:tc>
          <w:tcPr>
            <w:tcW w:w="283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D4D45B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HMGB1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E3895D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41.79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199A9C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28.30</w:t>
            </w:r>
          </w:p>
        </w:tc>
      </w:tr>
      <w:tr w:rsidR="00C87236" w:rsidRPr="00D7247E" w14:paraId="575977BB" w14:textId="77777777" w:rsidTr="00804A92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96B6F3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HMGB1-GP10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F56EEF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45.52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AD7474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26.69</w:t>
            </w:r>
          </w:p>
        </w:tc>
      </w:tr>
    </w:tbl>
    <w:p w14:paraId="749045BA" w14:textId="65ACDA82" w:rsidR="006D209A" w:rsidRPr="00D7247E" w:rsidRDefault="00D7247E" w:rsidP="00272816">
      <w:pPr>
        <w:pStyle w:val="EndNoteBibliography"/>
        <w:spacing w:afterLines="50" w:after="156"/>
        <w:ind w:firstLine="159"/>
        <w:jc w:val="center"/>
        <w:rPr>
          <w:sz w:val="18"/>
          <w:szCs w:val="18"/>
        </w:rPr>
      </w:pPr>
      <w:r w:rsidRPr="00D7247E">
        <w:rPr>
          <w:rFonts w:ascii="Arial" w:hAnsi="Arial" w:cs="Arial"/>
          <w:b/>
          <w:bCs/>
          <w:sz w:val="18"/>
          <w:szCs w:val="18"/>
        </w:rPr>
        <w:t>Table. 3</w:t>
      </w:r>
      <w:r w:rsidRPr="00D7247E">
        <w:rPr>
          <w:b/>
          <w:bCs/>
          <w:sz w:val="18"/>
          <w:szCs w:val="18"/>
        </w:rPr>
        <w:t xml:space="preserve"> </w:t>
      </w:r>
      <w:r w:rsidRPr="00D7247E">
        <w:rPr>
          <w:sz w:val="18"/>
          <w:szCs w:val="18"/>
        </w:rPr>
        <w:t>Particle size and distribution coefficient of HMGB1.</w:t>
      </w:r>
    </w:p>
    <w:tbl>
      <w:tblPr>
        <w:tblW w:w="850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35"/>
        <w:gridCol w:w="2835"/>
        <w:gridCol w:w="2835"/>
      </w:tblGrid>
      <w:tr w:rsidR="00C87236" w:rsidRPr="00D7247E" w14:paraId="73B3D0F1" w14:textId="77777777" w:rsidTr="00804A92">
        <w:trPr>
          <w:trHeight w:val="20"/>
        </w:trPr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DF9566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b/>
                <w:bCs/>
                <w:sz w:val="18"/>
                <w:szCs w:val="18"/>
              </w:rPr>
              <w:t>Samples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73361B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b/>
                <w:bCs/>
                <w:sz w:val="18"/>
                <w:szCs w:val="18"/>
              </w:rPr>
              <w:t>Cumulant Radius (nm)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EF91A9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b/>
                <w:bCs/>
                <w:sz w:val="18"/>
                <w:szCs w:val="18"/>
              </w:rPr>
              <w:t>PdI</w:t>
            </w:r>
          </w:p>
        </w:tc>
      </w:tr>
      <w:tr w:rsidR="00C87236" w:rsidRPr="00D7247E" w14:paraId="1F1C1FB6" w14:textId="77777777" w:rsidTr="00804A92">
        <w:trPr>
          <w:trHeight w:val="20"/>
        </w:trPr>
        <w:tc>
          <w:tcPr>
            <w:tcW w:w="283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639181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HMGB1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D1E7B2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3.30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B2455F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0.07</w:t>
            </w:r>
          </w:p>
        </w:tc>
      </w:tr>
      <w:tr w:rsidR="00C87236" w:rsidRPr="00D7247E" w14:paraId="3E4FD58A" w14:textId="77777777" w:rsidTr="00804A92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F94690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HMGB1-</w:t>
            </w:r>
            <w:r w:rsidRPr="00D7247E">
              <w:rPr>
                <w:bCs/>
                <w:sz w:val="18"/>
                <w:szCs w:val="18"/>
              </w:rPr>
              <w:t>GP10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14B3B1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2.86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3E5BAD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0.06</w:t>
            </w:r>
          </w:p>
        </w:tc>
      </w:tr>
    </w:tbl>
    <w:p w14:paraId="17BFD2DF" w14:textId="66681DE9" w:rsidR="00C87236" w:rsidRPr="00D7247E" w:rsidRDefault="00D7247E" w:rsidP="00272816">
      <w:pPr>
        <w:pStyle w:val="EndNoteBibliography"/>
        <w:spacing w:afterLines="50" w:after="156"/>
        <w:jc w:val="center"/>
        <w:rPr>
          <w:rFonts w:eastAsia="微软雅黑" w:hint="eastAsia"/>
          <w:sz w:val="18"/>
          <w:szCs w:val="18"/>
        </w:rPr>
      </w:pPr>
      <w:r w:rsidRPr="00D7247E">
        <w:rPr>
          <w:rFonts w:ascii="Arial" w:eastAsia="微软雅黑" w:hAnsi="Arial" w:cs="Arial"/>
          <w:b/>
          <w:bCs/>
          <w:sz w:val="18"/>
          <w:szCs w:val="18"/>
        </w:rPr>
        <w:t>Table. 4</w:t>
      </w:r>
      <w:r w:rsidRPr="00D7247E">
        <w:rPr>
          <w:rFonts w:eastAsia="微软雅黑"/>
          <w:b/>
          <w:bCs/>
          <w:sz w:val="18"/>
          <w:szCs w:val="18"/>
        </w:rPr>
        <w:t xml:space="preserve"> </w:t>
      </w:r>
      <w:r w:rsidRPr="00D7247E">
        <w:rPr>
          <w:rFonts w:eastAsia="微软雅黑"/>
          <w:sz w:val="18"/>
          <w:szCs w:val="18"/>
        </w:rPr>
        <w:t>The Tm value (</w:t>
      </w:r>
      <w:r w:rsidRPr="00D7247E">
        <w:rPr>
          <w:rFonts w:ascii="Cambria Math" w:eastAsia="微软雅黑" w:hAnsi="Cambria Math" w:cs="Cambria Math"/>
          <w:sz w:val="18"/>
          <w:szCs w:val="18"/>
        </w:rPr>
        <w:t>△</w:t>
      </w:r>
      <w:r w:rsidRPr="00D7247E">
        <w:rPr>
          <w:rFonts w:eastAsia="微软雅黑"/>
          <w:sz w:val="18"/>
          <w:szCs w:val="18"/>
        </w:rPr>
        <w:t xml:space="preserve">Tm) of HMGB1 in the absence or presence of </w:t>
      </w:r>
      <w:r w:rsidRPr="00D7247E">
        <w:rPr>
          <w:rFonts w:eastAsia="微软雅黑"/>
          <w:bCs/>
          <w:sz w:val="18"/>
          <w:szCs w:val="18"/>
        </w:rPr>
        <w:t>GP10</w:t>
      </w:r>
      <w:r w:rsidRPr="00D7247E">
        <w:rPr>
          <w:rFonts w:eastAsia="微软雅黑"/>
          <w:sz w:val="18"/>
          <w:szCs w:val="18"/>
        </w:rPr>
        <w:t>.</w:t>
      </w:r>
    </w:p>
    <w:tbl>
      <w:tblPr>
        <w:tblW w:w="8505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35"/>
        <w:gridCol w:w="2835"/>
        <w:gridCol w:w="2835"/>
      </w:tblGrid>
      <w:tr w:rsidR="00C87236" w:rsidRPr="00D7247E" w14:paraId="0B058322" w14:textId="77777777" w:rsidTr="00804A92">
        <w:trPr>
          <w:trHeight w:val="20"/>
          <w:jc w:val="center"/>
        </w:trPr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097048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7247E">
              <w:rPr>
                <w:b/>
                <w:bCs/>
                <w:sz w:val="18"/>
                <w:szCs w:val="18"/>
              </w:rPr>
              <w:t>Compounds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2547A2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rFonts w:eastAsia="微软雅黑"/>
                <w:b/>
                <w:bCs/>
                <w:sz w:val="18"/>
                <w:szCs w:val="18"/>
              </w:rPr>
            </w:pPr>
            <w:r w:rsidRPr="00D7247E">
              <w:rPr>
                <w:rFonts w:eastAsia="微软雅黑"/>
                <w:b/>
                <w:bCs/>
                <w:sz w:val="18"/>
                <w:szCs w:val="18"/>
              </w:rPr>
              <w:t>Tm(℃)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39E4A6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rFonts w:eastAsia="微软雅黑"/>
                <w:b/>
                <w:bCs/>
                <w:sz w:val="18"/>
                <w:szCs w:val="18"/>
              </w:rPr>
            </w:pPr>
            <w:r w:rsidRPr="00D7247E">
              <w:rPr>
                <w:rFonts w:ascii="Cambria Math" w:eastAsia="微软雅黑" w:hAnsi="Cambria Math" w:cs="Cambria Math"/>
                <w:b/>
                <w:bCs/>
                <w:sz w:val="18"/>
                <w:szCs w:val="18"/>
              </w:rPr>
              <w:t>△</w:t>
            </w:r>
            <w:r w:rsidRPr="00D7247E">
              <w:rPr>
                <w:rFonts w:eastAsia="微软雅黑"/>
                <w:b/>
                <w:bCs/>
                <w:sz w:val="18"/>
                <w:szCs w:val="18"/>
              </w:rPr>
              <w:t>Tm(℃)</w:t>
            </w:r>
          </w:p>
        </w:tc>
      </w:tr>
      <w:tr w:rsidR="00C87236" w:rsidRPr="00D7247E" w14:paraId="5CD85267" w14:textId="77777777" w:rsidTr="00804A92">
        <w:trPr>
          <w:trHeight w:val="20"/>
          <w:jc w:val="center"/>
        </w:trPr>
        <w:tc>
          <w:tcPr>
            <w:tcW w:w="283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84661F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HMGB1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4EAB00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rFonts w:eastAsia="微软雅黑"/>
                <w:sz w:val="18"/>
                <w:szCs w:val="18"/>
              </w:rPr>
            </w:pPr>
            <w:r w:rsidRPr="00D7247E">
              <w:rPr>
                <w:rFonts w:eastAsia="微软雅黑"/>
                <w:sz w:val="18"/>
                <w:szCs w:val="18"/>
              </w:rPr>
              <w:t>48.83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02DCAA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rFonts w:eastAsia="微软雅黑"/>
                <w:sz w:val="18"/>
                <w:szCs w:val="18"/>
              </w:rPr>
            </w:pPr>
            <w:r w:rsidRPr="00D7247E">
              <w:rPr>
                <w:rFonts w:eastAsia="微软雅黑"/>
                <w:sz w:val="18"/>
                <w:szCs w:val="18"/>
              </w:rPr>
              <w:t>-</w:t>
            </w:r>
          </w:p>
        </w:tc>
      </w:tr>
      <w:tr w:rsidR="00C87236" w:rsidRPr="00D7247E" w14:paraId="05C9F34E" w14:textId="77777777" w:rsidTr="00804A92">
        <w:trPr>
          <w:trHeight w:val="20"/>
          <w:jc w:val="center"/>
        </w:trPr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DE21CA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sz w:val="18"/>
                <w:szCs w:val="18"/>
              </w:rPr>
            </w:pPr>
            <w:r w:rsidRPr="00D7247E">
              <w:rPr>
                <w:sz w:val="18"/>
                <w:szCs w:val="18"/>
              </w:rPr>
              <w:t>HMGB1-GP10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C3438E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rFonts w:eastAsia="微软雅黑"/>
                <w:sz w:val="18"/>
                <w:szCs w:val="18"/>
              </w:rPr>
            </w:pPr>
            <w:r w:rsidRPr="00D7247E">
              <w:rPr>
                <w:rFonts w:eastAsia="微软雅黑"/>
                <w:sz w:val="18"/>
                <w:szCs w:val="18"/>
              </w:rPr>
              <w:t>49.61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03A47B" w14:textId="77777777" w:rsidR="00C87236" w:rsidRPr="00D7247E" w:rsidRDefault="00C87236" w:rsidP="00804A92">
            <w:pPr>
              <w:pStyle w:val="EndNoteBibliography"/>
              <w:spacing w:after="0"/>
              <w:jc w:val="center"/>
              <w:rPr>
                <w:rFonts w:eastAsia="微软雅黑"/>
                <w:sz w:val="18"/>
                <w:szCs w:val="18"/>
              </w:rPr>
            </w:pPr>
            <w:r w:rsidRPr="00D7247E">
              <w:rPr>
                <w:rFonts w:eastAsia="微软雅黑"/>
                <w:sz w:val="18"/>
                <w:szCs w:val="18"/>
              </w:rPr>
              <w:t>0.78</w:t>
            </w:r>
          </w:p>
        </w:tc>
      </w:tr>
    </w:tbl>
    <w:p w14:paraId="53AA8DAE" w14:textId="77777777" w:rsidR="00C87236" w:rsidRPr="00C87236" w:rsidRDefault="00C87236" w:rsidP="00C87236">
      <w:pPr>
        <w:pStyle w:val="EndNoteBibliography"/>
        <w:spacing w:after="0"/>
        <w:ind w:firstLine="159"/>
        <w:jc w:val="center"/>
      </w:pPr>
    </w:p>
    <w:sectPr w:rsidR="00C87236" w:rsidRPr="00C872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35F71" w14:textId="77777777" w:rsidR="00097809" w:rsidRDefault="00097809" w:rsidP="00C8723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A32EED3" w14:textId="77777777" w:rsidR="00097809" w:rsidRDefault="00097809" w:rsidP="00C8723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08CD2" w14:textId="77777777" w:rsidR="00097809" w:rsidRDefault="00097809" w:rsidP="00C8723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3FC0063" w14:textId="77777777" w:rsidR="00097809" w:rsidRDefault="00097809" w:rsidP="00C8723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9A"/>
    <w:rsid w:val="00097809"/>
    <w:rsid w:val="00272816"/>
    <w:rsid w:val="00463397"/>
    <w:rsid w:val="006D209A"/>
    <w:rsid w:val="006D38B8"/>
    <w:rsid w:val="009571DE"/>
    <w:rsid w:val="00B972A1"/>
    <w:rsid w:val="00C87236"/>
    <w:rsid w:val="00D7247E"/>
    <w:rsid w:val="00F2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4F30CC"/>
  <w15:chartTrackingRefBased/>
  <w15:docId w15:val="{7ED24994-DD26-4AE9-9D95-9A96BEB2D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236"/>
    <w:pPr>
      <w:spacing w:line="259" w:lineRule="auto"/>
    </w:pPr>
    <w:rPr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209A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209A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209A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09A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209A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209A"/>
    <w:pPr>
      <w:keepNext/>
      <w:keepLines/>
      <w:widowControl w:val="0"/>
      <w:spacing w:before="40" w:after="0" w:line="278" w:lineRule="auto"/>
      <w:outlineLvl w:val="5"/>
    </w:pPr>
    <w:rPr>
      <w:rFonts w:cstheme="majorBidi"/>
      <w:b/>
      <w:bCs/>
      <w:color w:val="2F5496" w:themeColor="accent1" w:themeShade="BF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209A"/>
    <w:pPr>
      <w:keepNext/>
      <w:keepLines/>
      <w:widowControl w:val="0"/>
      <w:spacing w:before="40" w:after="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209A"/>
    <w:pPr>
      <w:keepNext/>
      <w:keepLines/>
      <w:widowControl w:val="0"/>
      <w:spacing w:after="0" w:line="278" w:lineRule="auto"/>
      <w:outlineLvl w:val="7"/>
    </w:pPr>
    <w:rPr>
      <w:rFonts w:cstheme="majorBidi"/>
      <w:color w:val="595959" w:themeColor="text1" w:themeTint="A6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209A"/>
    <w:pPr>
      <w:keepNext/>
      <w:keepLines/>
      <w:widowControl w:val="0"/>
      <w:spacing w:after="0"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D209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D20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D20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D209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D209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D209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D209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D209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D209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D209A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D2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209A"/>
    <w:pPr>
      <w:widowControl w:val="0"/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D20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209A"/>
    <w:pPr>
      <w:widowControl w:val="0"/>
      <w:spacing w:before="160" w:line="278" w:lineRule="auto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D20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209A"/>
    <w:pPr>
      <w:widowControl w:val="0"/>
      <w:spacing w:line="278" w:lineRule="auto"/>
      <w:ind w:left="720"/>
      <w:contextualSpacing/>
    </w:pPr>
    <w:rPr>
      <w:kern w:val="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6D209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209A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D209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D209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87236"/>
    <w:pPr>
      <w:widowControl w:val="0"/>
      <w:tabs>
        <w:tab w:val="center" w:pos="4153"/>
        <w:tab w:val="right" w:pos="8306"/>
      </w:tabs>
      <w:snapToGrid w:val="0"/>
      <w:spacing w:line="240" w:lineRule="auto"/>
      <w:jc w:val="center"/>
    </w:pPr>
    <w:rPr>
      <w:kern w:val="2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C8723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87236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kern w:val="2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C87236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rsid w:val="00C87236"/>
    <w:pPr>
      <w:spacing w:line="240" w:lineRule="auto"/>
    </w:pPr>
    <w:rPr>
      <w:rFonts w:ascii="Times New Roman" w:eastAsia="等线" w:hAnsi="Times New Roman" w:cs="Times New Roman"/>
      <w:noProof/>
      <w:sz w:val="16"/>
    </w:rPr>
  </w:style>
  <w:style w:type="character" w:customStyle="1" w:styleId="EndNoteBibliography0">
    <w:name w:val="EndNote Bibliography 字符"/>
    <w:basedOn w:val="a0"/>
    <w:link w:val="EndNoteBibliography"/>
    <w:rsid w:val="00C87236"/>
    <w:rPr>
      <w:rFonts w:ascii="Times New Roman" w:eastAsia="等线" w:hAnsi="Times New Roman" w:cs="Times New Roman"/>
      <w:noProof/>
      <w:kern w:val="0"/>
      <w:sz w:val="16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211</Words>
  <Characters>1100</Characters>
  <Application>Microsoft Office Word</Application>
  <DocSecurity>0</DocSecurity>
  <Lines>100</Lines>
  <Paragraphs>100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了汐 谭</dc:creator>
  <cp:keywords/>
  <dc:description/>
  <cp:lastModifiedBy>了汐 谭</cp:lastModifiedBy>
  <cp:revision>4</cp:revision>
  <dcterms:created xsi:type="dcterms:W3CDTF">2026-07-15T02:40:00Z</dcterms:created>
  <dcterms:modified xsi:type="dcterms:W3CDTF">2026-08-20T02:29:00Z</dcterms:modified>
</cp:coreProperties>
</file>