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53A388" w14:textId="49C682B3" w:rsidR="008B1F1C" w:rsidRPr="008B1F1C" w:rsidRDefault="00B849F9" w:rsidP="004D377F">
      <w:pPr>
        <w:jc w:val="both"/>
        <w:rPr>
          <w:rFonts w:ascii="Times New Roman" w:hAnsi="Times New Roman" w:cs="Times New Roman"/>
          <w:b/>
          <w:bCs/>
          <w:sz w:val="24"/>
          <w:szCs w:val="24"/>
        </w:rPr>
      </w:pPr>
      <w:r w:rsidRPr="008B1F1C">
        <w:rPr>
          <w:rFonts w:ascii="Times New Roman" w:hAnsi="Times New Roman" w:cs="Times New Roman"/>
          <w:b/>
          <w:bCs/>
          <w:sz w:val="24"/>
          <w:szCs w:val="24"/>
        </w:rPr>
        <w:t>Supplementary Data</w:t>
      </w:r>
    </w:p>
    <w:p w14:paraId="6038D663" w14:textId="5591688F" w:rsidR="00B849F9" w:rsidRPr="008B1F1C" w:rsidRDefault="00B849F9" w:rsidP="004D377F">
      <w:pPr>
        <w:jc w:val="both"/>
        <w:rPr>
          <w:rFonts w:ascii="Times New Roman" w:hAnsi="Times New Roman" w:cs="Times New Roman"/>
          <w:sz w:val="24"/>
          <w:szCs w:val="24"/>
        </w:rPr>
      </w:pPr>
      <w:r w:rsidRPr="008B1F1C">
        <w:rPr>
          <w:rFonts w:ascii="Times New Roman" w:hAnsi="Times New Roman" w:cs="Times New Roman"/>
          <w:sz w:val="24"/>
          <w:szCs w:val="24"/>
        </w:rPr>
        <w:t>Strain Deposition:</w:t>
      </w:r>
      <w:r w:rsidR="007858C5">
        <w:rPr>
          <w:rFonts w:ascii="Times New Roman" w:hAnsi="Times New Roman" w:cs="Times New Roman"/>
          <w:sz w:val="24"/>
          <w:szCs w:val="24"/>
        </w:rPr>
        <w:t xml:space="preserve"> </w:t>
      </w:r>
      <w:r w:rsidR="007858C5" w:rsidRPr="008B1F1C">
        <w:rPr>
          <w:rFonts w:ascii="Times New Roman" w:hAnsi="Times New Roman" w:cs="Times New Roman"/>
          <w:sz w:val="24"/>
          <w:szCs w:val="24"/>
        </w:rPr>
        <w:t xml:space="preserve">Whole-genome sequence </w:t>
      </w:r>
      <w:r w:rsidR="007858C5">
        <w:rPr>
          <w:rFonts w:ascii="Times New Roman" w:hAnsi="Times New Roman" w:cs="Times New Roman"/>
          <w:sz w:val="24"/>
          <w:szCs w:val="24"/>
        </w:rPr>
        <w:t>of</w:t>
      </w:r>
      <w:r w:rsidRPr="008B1F1C">
        <w:rPr>
          <w:rFonts w:ascii="Times New Roman" w:hAnsi="Times New Roman" w:cs="Times New Roman"/>
          <w:sz w:val="24"/>
          <w:szCs w:val="24"/>
        </w:rPr>
        <w:t> </w:t>
      </w:r>
      <w:r w:rsidR="00E60AE0" w:rsidRPr="00043C77">
        <w:rPr>
          <w:rFonts w:ascii="Times New Roman" w:hAnsi="Times New Roman" w:cs="Times New Roman"/>
          <w:i/>
          <w:iCs/>
          <w:sz w:val="24"/>
          <w:szCs w:val="24"/>
        </w:rPr>
        <w:t xml:space="preserve">T. </w:t>
      </w:r>
      <w:proofErr w:type="spellStart"/>
      <w:r w:rsidR="00E60AE0" w:rsidRPr="00043C77">
        <w:rPr>
          <w:rFonts w:ascii="Times New Roman" w:hAnsi="Times New Roman" w:cs="Times New Roman"/>
          <w:i/>
          <w:iCs/>
          <w:sz w:val="24"/>
          <w:szCs w:val="24"/>
        </w:rPr>
        <w:t>halophilus</w:t>
      </w:r>
      <w:proofErr w:type="spellEnd"/>
      <w:r w:rsidR="00E60AE0" w:rsidRPr="00043C77">
        <w:rPr>
          <w:rFonts w:ascii="Times New Roman" w:hAnsi="Times New Roman" w:cs="Times New Roman"/>
          <w:sz w:val="24"/>
          <w:szCs w:val="24"/>
        </w:rPr>
        <w:t xml:space="preserve"> EH3</w:t>
      </w:r>
      <w:r w:rsidR="00E60AE0">
        <w:rPr>
          <w:rFonts w:ascii="Times New Roman" w:hAnsi="Times New Roman" w:cs="Times New Roman"/>
          <w:sz w:val="24"/>
          <w:szCs w:val="24"/>
        </w:rPr>
        <w:t xml:space="preserve"> </w:t>
      </w:r>
      <w:r w:rsidRPr="008B1F1C">
        <w:rPr>
          <w:rFonts w:ascii="Times New Roman" w:hAnsi="Times New Roman" w:cs="Times New Roman"/>
          <w:sz w:val="24"/>
          <w:szCs w:val="24"/>
        </w:rPr>
        <w:t xml:space="preserve">has been deposited in the NCBI GenBank database under </w:t>
      </w:r>
      <w:proofErr w:type="spellStart"/>
      <w:r w:rsidRPr="008B1F1C">
        <w:rPr>
          <w:rFonts w:ascii="Times New Roman" w:hAnsi="Times New Roman" w:cs="Times New Roman"/>
          <w:sz w:val="24"/>
          <w:szCs w:val="24"/>
        </w:rPr>
        <w:t>BioProject</w:t>
      </w:r>
      <w:proofErr w:type="spellEnd"/>
      <w:r w:rsidRPr="008B1F1C">
        <w:rPr>
          <w:rFonts w:ascii="Times New Roman" w:hAnsi="Times New Roman" w:cs="Times New Roman"/>
          <w:sz w:val="24"/>
          <w:szCs w:val="24"/>
        </w:rPr>
        <w:t xml:space="preserve"> accession number </w:t>
      </w:r>
      <w:r w:rsidR="00940451" w:rsidRPr="00940451">
        <w:rPr>
          <w:rFonts w:ascii="Times New Roman" w:hAnsi="Times New Roman" w:cs="Times New Roman"/>
          <w:sz w:val="24"/>
          <w:szCs w:val="24"/>
        </w:rPr>
        <w:t>PRJNA1482703</w:t>
      </w:r>
      <w:r w:rsidRPr="008B1F1C">
        <w:rPr>
          <w:rFonts w:ascii="Times New Roman" w:hAnsi="Times New Roman" w:cs="Times New Roman"/>
          <w:sz w:val="24"/>
          <w:szCs w:val="24"/>
        </w:rPr>
        <w:t xml:space="preserve"> and </w:t>
      </w:r>
      <w:proofErr w:type="spellStart"/>
      <w:r w:rsidRPr="008B1F1C">
        <w:rPr>
          <w:rFonts w:ascii="Times New Roman" w:hAnsi="Times New Roman" w:cs="Times New Roman"/>
          <w:sz w:val="24"/>
          <w:szCs w:val="24"/>
        </w:rPr>
        <w:t>BioSample</w:t>
      </w:r>
      <w:proofErr w:type="spellEnd"/>
      <w:r w:rsidRPr="008B1F1C">
        <w:rPr>
          <w:rFonts w:ascii="Times New Roman" w:hAnsi="Times New Roman" w:cs="Times New Roman"/>
          <w:sz w:val="24"/>
          <w:szCs w:val="24"/>
        </w:rPr>
        <w:t xml:space="preserve"> accession number </w:t>
      </w:r>
      <w:r w:rsidR="00ED0760" w:rsidRPr="00ED0760">
        <w:rPr>
          <w:rFonts w:ascii="Times New Roman" w:hAnsi="Times New Roman" w:cs="Times New Roman"/>
          <w:sz w:val="24"/>
          <w:szCs w:val="24"/>
        </w:rPr>
        <w:t>SAMN61132621</w:t>
      </w:r>
      <w:r w:rsidRPr="008B1F1C">
        <w:rPr>
          <w:rFonts w:ascii="Times New Roman" w:hAnsi="Times New Roman" w:cs="Times New Roman"/>
          <w:sz w:val="24"/>
          <w:szCs w:val="24"/>
        </w:rPr>
        <w:t>.</w:t>
      </w:r>
    </w:p>
    <w:p w14:paraId="57F801A9" w14:textId="77777777" w:rsidR="008B1F1C" w:rsidRPr="008B1F1C" w:rsidRDefault="008B1F1C" w:rsidP="004D377F">
      <w:pPr>
        <w:jc w:val="both"/>
        <w:rPr>
          <w:rFonts w:ascii="Times New Roman" w:hAnsi="Times New Roman" w:cs="Times New Roman"/>
          <w:sz w:val="24"/>
          <w:szCs w:val="24"/>
        </w:rPr>
      </w:pPr>
    </w:p>
    <w:p w14:paraId="0D3D2448" w14:textId="7DA592D4" w:rsidR="008B1F1C" w:rsidRPr="008B1F1C" w:rsidRDefault="008B1F1C" w:rsidP="004D377F">
      <w:pPr>
        <w:jc w:val="both"/>
        <w:rPr>
          <w:rFonts w:ascii="Times New Roman" w:hAnsi="Times New Roman" w:cs="Times New Roman"/>
          <w:sz w:val="24"/>
          <w:szCs w:val="24"/>
        </w:rPr>
      </w:pPr>
      <w:r w:rsidRPr="008B1F1C">
        <w:rPr>
          <w:rFonts w:ascii="Times New Roman" w:hAnsi="Times New Roman" w:cs="Times New Roman"/>
          <w:noProof/>
          <w:sz w:val="24"/>
          <w:szCs w:val="24"/>
        </w:rPr>
        <w:drawing>
          <wp:inline distT="0" distB="0" distL="0" distR="0" wp14:anchorId="53FEC374" wp14:editId="539945ED">
            <wp:extent cx="5731510" cy="4408805"/>
            <wp:effectExtent l="0" t="0" r="2540" b="0"/>
            <wp:docPr id="33101963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31510" cy="4408805"/>
                    </a:xfrm>
                    <a:prstGeom prst="rect">
                      <a:avLst/>
                    </a:prstGeom>
                    <a:noFill/>
                    <a:ln>
                      <a:noFill/>
                    </a:ln>
                  </pic:spPr>
                </pic:pic>
              </a:graphicData>
            </a:graphic>
          </wp:inline>
        </w:drawing>
      </w:r>
    </w:p>
    <w:p w14:paraId="193EB77F" w14:textId="77777777" w:rsidR="008B1F1C" w:rsidRPr="008B1F1C" w:rsidRDefault="008B1F1C" w:rsidP="008B1F1C">
      <w:pPr>
        <w:jc w:val="both"/>
        <w:rPr>
          <w:rFonts w:ascii="Times New Roman" w:hAnsi="Times New Roman" w:cs="Times New Roman"/>
          <w:b/>
          <w:bCs/>
          <w:sz w:val="24"/>
          <w:szCs w:val="24"/>
        </w:rPr>
      </w:pPr>
    </w:p>
    <w:p w14:paraId="55610436" w14:textId="77777777" w:rsidR="008B1F1C" w:rsidRPr="008B1F1C" w:rsidRDefault="008B1F1C" w:rsidP="008B1F1C">
      <w:pPr>
        <w:jc w:val="both"/>
        <w:rPr>
          <w:rFonts w:ascii="Times New Roman" w:hAnsi="Times New Roman" w:cs="Times New Roman"/>
          <w:b/>
          <w:bCs/>
          <w:sz w:val="24"/>
          <w:szCs w:val="24"/>
        </w:rPr>
      </w:pPr>
    </w:p>
    <w:p w14:paraId="1BCB1C67" w14:textId="16124155" w:rsidR="008B1F1C" w:rsidRPr="008B1F1C" w:rsidRDefault="008B1F1C" w:rsidP="008B1F1C">
      <w:pPr>
        <w:jc w:val="both"/>
        <w:rPr>
          <w:rFonts w:ascii="Times New Roman" w:hAnsi="Times New Roman" w:cs="Times New Roman"/>
          <w:noProof/>
          <w:sz w:val="24"/>
          <w:szCs w:val="24"/>
        </w:rPr>
      </w:pPr>
      <w:r w:rsidRPr="008B1F1C">
        <w:rPr>
          <w:rFonts w:ascii="Times New Roman" w:hAnsi="Times New Roman" w:cs="Times New Roman"/>
          <w:b/>
          <w:bCs/>
          <w:sz w:val="24"/>
          <w:szCs w:val="24"/>
        </w:rPr>
        <w:t xml:space="preserve">Supplementary Figure S1. </w:t>
      </w:r>
      <w:r w:rsidRPr="00580434">
        <w:rPr>
          <w:rFonts w:ascii="Times New Roman" w:hAnsi="Times New Roman" w:cs="Times New Roman"/>
          <w:noProof/>
          <w:sz w:val="24"/>
          <w:szCs w:val="24"/>
        </w:rPr>
        <w:t>Mean monthly rainfall at the soil sample collection site vicinity (Mildura, Victoria, Australia). Mean monthly rainfall (mm) recorded at Mildura Airport weather station (Station No. 076031, location: Mildura, Victoria, Australia). Climate data were obtained from the Australian Government Bureau of Meteorology (BOM) for station 076031 (Mildura Airport). Charts were generated on 24 April 2026 (AEST).</w:t>
      </w:r>
    </w:p>
    <w:p w14:paraId="37DE131B" w14:textId="77777777" w:rsidR="008B1F1C" w:rsidRPr="008B1F1C" w:rsidRDefault="008B1F1C" w:rsidP="008B1F1C">
      <w:pPr>
        <w:jc w:val="both"/>
        <w:rPr>
          <w:rFonts w:ascii="Times New Roman" w:hAnsi="Times New Roman" w:cs="Times New Roman"/>
          <w:noProof/>
          <w:sz w:val="24"/>
          <w:szCs w:val="24"/>
        </w:rPr>
      </w:pPr>
    </w:p>
    <w:p w14:paraId="0CC0FB8A" w14:textId="77777777" w:rsidR="008B1F1C" w:rsidRPr="008B1F1C" w:rsidRDefault="008B1F1C" w:rsidP="008B1F1C">
      <w:pPr>
        <w:jc w:val="both"/>
        <w:rPr>
          <w:rFonts w:ascii="Times New Roman" w:hAnsi="Times New Roman" w:cs="Times New Roman"/>
          <w:noProof/>
          <w:sz w:val="24"/>
          <w:szCs w:val="24"/>
        </w:rPr>
      </w:pPr>
    </w:p>
    <w:p w14:paraId="2F784013" w14:textId="333EE063" w:rsidR="008B1F1C" w:rsidRDefault="008B1F1C" w:rsidP="008B1F1C">
      <w:pPr>
        <w:jc w:val="both"/>
        <w:rPr>
          <w:rFonts w:ascii="Times New Roman" w:hAnsi="Times New Roman" w:cs="Times New Roman"/>
          <w:noProof/>
          <w:sz w:val="24"/>
          <w:szCs w:val="24"/>
        </w:rPr>
      </w:pPr>
      <w:r w:rsidRPr="008B1F1C">
        <w:rPr>
          <w:rFonts w:ascii="Times New Roman" w:hAnsi="Times New Roman" w:cs="Times New Roman"/>
          <w:noProof/>
          <w:sz w:val="24"/>
          <w:szCs w:val="24"/>
        </w:rPr>
        <w:lastRenderedPageBreak/>
        <w:drawing>
          <wp:inline distT="0" distB="0" distL="0" distR="0" wp14:anchorId="0E32F462" wp14:editId="0C0D3709">
            <wp:extent cx="5731510" cy="4408805"/>
            <wp:effectExtent l="0" t="0" r="2540" b="0"/>
            <wp:docPr id="10838905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31510" cy="4408805"/>
                    </a:xfrm>
                    <a:prstGeom prst="rect">
                      <a:avLst/>
                    </a:prstGeom>
                    <a:noFill/>
                    <a:ln>
                      <a:noFill/>
                    </a:ln>
                  </pic:spPr>
                </pic:pic>
              </a:graphicData>
            </a:graphic>
          </wp:inline>
        </w:drawing>
      </w:r>
    </w:p>
    <w:p w14:paraId="2A7E4868" w14:textId="055D0AEA" w:rsidR="008059C8" w:rsidRPr="008B1F1C" w:rsidRDefault="008059C8" w:rsidP="008B1F1C">
      <w:pPr>
        <w:jc w:val="both"/>
        <w:rPr>
          <w:rFonts w:ascii="Times New Roman" w:hAnsi="Times New Roman" w:cs="Times New Roman"/>
          <w:noProof/>
          <w:sz w:val="24"/>
          <w:szCs w:val="24"/>
        </w:rPr>
      </w:pPr>
      <w:r>
        <w:rPr>
          <w:noProof/>
        </w:rPr>
        <w:lastRenderedPageBreak/>
        <w:drawing>
          <wp:inline distT="0" distB="0" distL="0" distR="0" wp14:anchorId="00BF5A3E" wp14:editId="4F87F87C">
            <wp:extent cx="5731510" cy="4407535"/>
            <wp:effectExtent l="0" t="0" r="2540" b="0"/>
            <wp:docPr id="8830910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1510" cy="4407535"/>
                    </a:xfrm>
                    <a:prstGeom prst="rect">
                      <a:avLst/>
                    </a:prstGeom>
                    <a:noFill/>
                    <a:ln>
                      <a:noFill/>
                    </a:ln>
                  </pic:spPr>
                </pic:pic>
              </a:graphicData>
            </a:graphic>
          </wp:inline>
        </w:drawing>
      </w:r>
    </w:p>
    <w:p w14:paraId="19292FFA" w14:textId="77777777" w:rsidR="008B1F1C" w:rsidRPr="008B1F1C" w:rsidRDefault="008B1F1C" w:rsidP="008B1F1C">
      <w:pPr>
        <w:jc w:val="both"/>
        <w:rPr>
          <w:rFonts w:ascii="Times New Roman" w:hAnsi="Times New Roman" w:cs="Times New Roman"/>
          <w:noProof/>
          <w:sz w:val="24"/>
          <w:szCs w:val="24"/>
        </w:rPr>
      </w:pPr>
    </w:p>
    <w:p w14:paraId="0F832A82" w14:textId="61FE6A83" w:rsidR="008B1F1C" w:rsidRDefault="008B1F1C" w:rsidP="008B1F1C">
      <w:pPr>
        <w:jc w:val="both"/>
        <w:rPr>
          <w:rFonts w:ascii="Times New Roman" w:hAnsi="Times New Roman" w:cs="Times New Roman"/>
          <w:noProof/>
          <w:sz w:val="24"/>
          <w:szCs w:val="24"/>
        </w:rPr>
      </w:pPr>
      <w:r w:rsidRPr="008B1F1C">
        <w:rPr>
          <w:rFonts w:ascii="Times New Roman" w:hAnsi="Times New Roman" w:cs="Times New Roman"/>
          <w:b/>
          <w:bCs/>
          <w:sz w:val="24"/>
          <w:szCs w:val="24"/>
        </w:rPr>
        <w:t xml:space="preserve">Supplementary Figure S2. </w:t>
      </w:r>
      <w:r w:rsidRPr="00580434">
        <w:rPr>
          <w:rFonts w:ascii="Times New Roman" w:hAnsi="Times New Roman" w:cs="Times New Roman"/>
          <w:noProof/>
          <w:sz w:val="24"/>
          <w:szCs w:val="24"/>
        </w:rPr>
        <w:t xml:space="preserve">Mean monthly maximum </w:t>
      </w:r>
      <w:r w:rsidR="002B7F70">
        <w:rPr>
          <w:rFonts w:ascii="Times New Roman" w:hAnsi="Times New Roman" w:cs="Times New Roman"/>
          <w:noProof/>
          <w:sz w:val="24"/>
          <w:szCs w:val="24"/>
        </w:rPr>
        <w:t xml:space="preserve">and minimum </w:t>
      </w:r>
      <w:r w:rsidRPr="00580434">
        <w:rPr>
          <w:rFonts w:ascii="Times New Roman" w:hAnsi="Times New Roman" w:cs="Times New Roman"/>
          <w:noProof/>
          <w:sz w:val="24"/>
          <w:szCs w:val="24"/>
        </w:rPr>
        <w:t>temperature at the soil sample collection site vicinity (Mildura, Victoria, Australia).</w:t>
      </w:r>
      <w:r w:rsidRPr="008B1F1C">
        <w:rPr>
          <w:rFonts w:ascii="Times New Roman" w:hAnsi="Times New Roman" w:cs="Times New Roman"/>
          <w:noProof/>
          <w:sz w:val="24"/>
          <w:szCs w:val="24"/>
        </w:rPr>
        <w:t xml:space="preserve"> </w:t>
      </w:r>
      <w:r w:rsidRPr="00580434">
        <w:rPr>
          <w:rFonts w:ascii="Times New Roman" w:hAnsi="Times New Roman" w:cs="Times New Roman"/>
          <w:noProof/>
          <w:sz w:val="24"/>
          <w:szCs w:val="24"/>
        </w:rPr>
        <w:t xml:space="preserve">Mean monthly maximum </w:t>
      </w:r>
      <w:r w:rsidR="002B7F70">
        <w:rPr>
          <w:rFonts w:ascii="Times New Roman" w:hAnsi="Times New Roman" w:cs="Times New Roman"/>
          <w:noProof/>
          <w:sz w:val="24"/>
          <w:szCs w:val="24"/>
        </w:rPr>
        <w:t>and m</w:t>
      </w:r>
      <w:r w:rsidR="001D13E5">
        <w:rPr>
          <w:rFonts w:ascii="Times New Roman" w:hAnsi="Times New Roman" w:cs="Times New Roman"/>
          <w:noProof/>
          <w:sz w:val="24"/>
          <w:szCs w:val="24"/>
        </w:rPr>
        <w:t xml:space="preserve">inimum </w:t>
      </w:r>
      <w:r w:rsidRPr="00580434">
        <w:rPr>
          <w:rFonts w:ascii="Times New Roman" w:hAnsi="Times New Roman" w:cs="Times New Roman"/>
          <w:noProof/>
          <w:sz w:val="24"/>
          <w:szCs w:val="24"/>
        </w:rPr>
        <w:t xml:space="preserve">temperature (°C) </w:t>
      </w:r>
      <w:r w:rsidRPr="008B1F1C">
        <w:rPr>
          <w:rFonts w:ascii="Times New Roman" w:hAnsi="Times New Roman" w:cs="Times New Roman"/>
          <w:noProof/>
          <w:sz w:val="24"/>
          <w:szCs w:val="24"/>
        </w:rPr>
        <w:t xml:space="preserve"> </w:t>
      </w:r>
      <w:r w:rsidRPr="00580434">
        <w:rPr>
          <w:rFonts w:ascii="Times New Roman" w:hAnsi="Times New Roman" w:cs="Times New Roman"/>
          <w:noProof/>
          <w:sz w:val="24"/>
          <w:szCs w:val="24"/>
        </w:rPr>
        <w:t>recorded at Mildura Airport weather station (Station No. 076031, location: Mildura, Victoria, Australia)</w:t>
      </w:r>
      <w:r w:rsidRPr="008B1F1C">
        <w:rPr>
          <w:rFonts w:ascii="Times New Roman" w:hAnsi="Times New Roman" w:cs="Times New Roman"/>
          <w:noProof/>
          <w:sz w:val="24"/>
          <w:szCs w:val="24"/>
        </w:rPr>
        <w:t xml:space="preserve">. </w:t>
      </w:r>
      <w:r w:rsidRPr="00580434">
        <w:rPr>
          <w:rFonts w:ascii="Times New Roman" w:hAnsi="Times New Roman" w:cs="Times New Roman"/>
          <w:noProof/>
          <w:sz w:val="24"/>
          <w:szCs w:val="24"/>
        </w:rPr>
        <w:t xml:space="preserve"> Climate data were obtained from the Australian Government Bureau of Meteorology (BOM) for station 076031 (Mildura Airport). Charts were generated on 24 April 2026 (AEST).</w:t>
      </w:r>
    </w:p>
    <w:p w14:paraId="06C56BC2" w14:textId="77777777" w:rsidR="008E60FF" w:rsidRDefault="008E60FF" w:rsidP="008B1F1C">
      <w:pPr>
        <w:jc w:val="both"/>
        <w:rPr>
          <w:rFonts w:ascii="Times New Roman" w:hAnsi="Times New Roman" w:cs="Times New Roman"/>
          <w:noProof/>
          <w:sz w:val="24"/>
          <w:szCs w:val="24"/>
        </w:rPr>
      </w:pPr>
    </w:p>
    <w:p w14:paraId="14FD5AE6" w14:textId="77777777" w:rsidR="008E60FF" w:rsidRDefault="008E60FF" w:rsidP="008B1F1C">
      <w:pPr>
        <w:jc w:val="both"/>
        <w:rPr>
          <w:rFonts w:ascii="Times New Roman" w:hAnsi="Times New Roman" w:cs="Times New Roman"/>
          <w:noProof/>
          <w:sz w:val="24"/>
          <w:szCs w:val="24"/>
        </w:rPr>
      </w:pPr>
    </w:p>
    <w:p w14:paraId="6C97750E" w14:textId="77777777" w:rsidR="009A5744" w:rsidRDefault="009A5744" w:rsidP="008B1F1C">
      <w:pPr>
        <w:jc w:val="both"/>
        <w:rPr>
          <w:rFonts w:ascii="Times New Roman" w:hAnsi="Times New Roman" w:cs="Times New Roman"/>
          <w:noProof/>
          <w:sz w:val="24"/>
          <w:szCs w:val="24"/>
        </w:rPr>
      </w:pPr>
    </w:p>
    <w:p w14:paraId="0C200003" w14:textId="77777777" w:rsidR="009A5744" w:rsidRDefault="009A5744" w:rsidP="008B1F1C">
      <w:pPr>
        <w:jc w:val="both"/>
        <w:rPr>
          <w:rFonts w:ascii="Times New Roman" w:hAnsi="Times New Roman" w:cs="Times New Roman"/>
          <w:noProof/>
          <w:sz w:val="24"/>
          <w:szCs w:val="24"/>
        </w:rPr>
      </w:pPr>
    </w:p>
    <w:p w14:paraId="06460A84" w14:textId="36A7B707" w:rsidR="009A5744" w:rsidRDefault="00490203" w:rsidP="008B1F1C">
      <w:pPr>
        <w:jc w:val="both"/>
        <w:rPr>
          <w:rFonts w:ascii="Times New Roman" w:hAnsi="Times New Roman" w:cs="Times New Roman"/>
          <w:noProof/>
          <w:sz w:val="24"/>
          <w:szCs w:val="24"/>
        </w:rPr>
      </w:pPr>
      <w:r w:rsidRPr="003860A1">
        <w:rPr>
          <w:rFonts w:ascii="Times New Roman" w:hAnsi="Times New Roman" w:cs="Times New Roman"/>
          <w:noProof/>
          <w:sz w:val="24"/>
          <w:szCs w:val="24"/>
        </w:rPr>
        <w:lastRenderedPageBreak/>
        <w:drawing>
          <wp:inline distT="0" distB="0" distL="0" distR="0" wp14:anchorId="5B254C2D" wp14:editId="353A67BB">
            <wp:extent cx="5731510" cy="3022600"/>
            <wp:effectExtent l="0" t="0" r="2540" b="6350"/>
            <wp:docPr id="206525033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5250335" name="Picture 2065250335"/>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31510" cy="3022600"/>
                    </a:xfrm>
                    <a:prstGeom prst="rect">
                      <a:avLst/>
                    </a:prstGeom>
                  </pic:spPr>
                </pic:pic>
              </a:graphicData>
            </a:graphic>
          </wp:inline>
        </w:drawing>
      </w:r>
    </w:p>
    <w:p w14:paraId="67386A0C" w14:textId="77777777" w:rsidR="009A5744" w:rsidRDefault="009A5744" w:rsidP="008B1F1C">
      <w:pPr>
        <w:jc w:val="both"/>
        <w:rPr>
          <w:rFonts w:ascii="Times New Roman" w:hAnsi="Times New Roman" w:cs="Times New Roman"/>
          <w:noProof/>
          <w:sz w:val="24"/>
          <w:szCs w:val="24"/>
        </w:rPr>
      </w:pPr>
    </w:p>
    <w:p w14:paraId="00C14097" w14:textId="77777777" w:rsidR="004D42EB" w:rsidRDefault="00490203" w:rsidP="008E17D1">
      <w:pPr>
        <w:spacing w:before="280" w:line="276" w:lineRule="auto"/>
        <w:jc w:val="both"/>
        <w:rPr>
          <w:rFonts w:ascii="Times New Roman" w:eastAsia="Times New Roman" w:hAnsi="Times New Roman" w:cs="Times New Roman"/>
          <w:sz w:val="24"/>
          <w:szCs w:val="24"/>
        </w:rPr>
      </w:pPr>
      <w:r w:rsidRPr="008B1F1C">
        <w:rPr>
          <w:rFonts w:ascii="Times New Roman" w:hAnsi="Times New Roman" w:cs="Times New Roman"/>
          <w:b/>
          <w:bCs/>
          <w:sz w:val="24"/>
          <w:szCs w:val="24"/>
        </w:rPr>
        <w:t>Supplementary Figure S</w:t>
      </w:r>
      <w:r>
        <w:rPr>
          <w:rFonts w:ascii="Times New Roman" w:hAnsi="Times New Roman" w:cs="Times New Roman"/>
          <w:b/>
          <w:bCs/>
          <w:sz w:val="24"/>
          <w:szCs w:val="24"/>
        </w:rPr>
        <w:t>3</w:t>
      </w:r>
      <w:r w:rsidRPr="003860A1">
        <w:rPr>
          <w:rFonts w:ascii="Times New Roman" w:eastAsia="Times New Roman" w:hAnsi="Times New Roman" w:cs="Times New Roman"/>
          <w:b/>
          <w:bCs/>
          <w:sz w:val="24"/>
          <w:szCs w:val="24"/>
        </w:rPr>
        <w:t>.</w:t>
      </w:r>
      <w:r w:rsidRPr="003860A1">
        <w:rPr>
          <w:rFonts w:ascii="Times New Roman" w:eastAsia="Times New Roman" w:hAnsi="Times New Roman" w:cs="Times New Roman"/>
          <w:sz w:val="24"/>
          <w:szCs w:val="24"/>
        </w:rPr>
        <w:t xml:space="preserve"> Circular genome map of </w:t>
      </w:r>
      <w:r w:rsidRPr="00043C77">
        <w:rPr>
          <w:rFonts w:ascii="Times New Roman" w:hAnsi="Times New Roman" w:cs="Times New Roman"/>
          <w:i/>
          <w:iCs/>
          <w:sz w:val="24"/>
          <w:szCs w:val="24"/>
        </w:rPr>
        <w:t xml:space="preserve">T. </w:t>
      </w:r>
      <w:proofErr w:type="spellStart"/>
      <w:r w:rsidRPr="00043C77">
        <w:rPr>
          <w:rFonts w:ascii="Times New Roman" w:hAnsi="Times New Roman" w:cs="Times New Roman"/>
          <w:i/>
          <w:iCs/>
          <w:sz w:val="24"/>
          <w:szCs w:val="24"/>
        </w:rPr>
        <w:t>halophilus</w:t>
      </w:r>
      <w:proofErr w:type="spellEnd"/>
      <w:r w:rsidRPr="00043C77">
        <w:rPr>
          <w:rFonts w:ascii="Times New Roman" w:hAnsi="Times New Roman" w:cs="Times New Roman"/>
          <w:sz w:val="24"/>
          <w:szCs w:val="24"/>
        </w:rPr>
        <w:t xml:space="preserve"> EH3</w:t>
      </w:r>
      <w:r w:rsidRPr="003860A1">
        <w:rPr>
          <w:rFonts w:ascii="Times New Roman" w:eastAsia="Times New Roman" w:hAnsi="Times New Roman" w:cs="Times New Roman"/>
          <w:sz w:val="24"/>
          <w:szCs w:val="24"/>
        </w:rPr>
        <w:t xml:space="preserve">. </w:t>
      </w:r>
    </w:p>
    <w:p w14:paraId="689724A6" w14:textId="4A1C6E7B" w:rsidR="009A5744" w:rsidRDefault="00B16305" w:rsidP="008E17D1">
      <w:pPr>
        <w:spacing w:before="280" w:line="276" w:lineRule="auto"/>
        <w:jc w:val="both"/>
        <w:rPr>
          <w:rFonts w:ascii="Times New Roman" w:hAnsi="Times New Roman" w:cs="Times New Roman"/>
          <w:noProof/>
          <w:sz w:val="24"/>
          <w:szCs w:val="24"/>
        </w:rPr>
      </w:pPr>
      <w:r w:rsidRPr="00054E11">
        <w:rPr>
          <w:rFonts w:ascii="Times New Roman" w:hAnsi="Times New Roman" w:cs="Times New Roman"/>
          <w:sz w:val="24"/>
          <w:szCs w:val="24"/>
        </w:rPr>
        <w:t>The genome is displayed as concentric rings, progressing from the innermost to the outermost ring</w:t>
      </w:r>
      <w:r w:rsidRPr="003860A1">
        <w:rPr>
          <w:rFonts w:ascii="Times New Roman" w:eastAsia="Times New Roman" w:hAnsi="Times New Roman" w:cs="Times New Roman"/>
          <w:sz w:val="24"/>
          <w:szCs w:val="24"/>
        </w:rPr>
        <w:t xml:space="preserve">: </w:t>
      </w:r>
      <w:r w:rsidRPr="00336872">
        <w:rPr>
          <w:rFonts w:ascii="Times New Roman" w:eastAsia="Times New Roman" w:hAnsi="Times New Roman" w:cs="Times New Roman"/>
          <w:sz w:val="24"/>
          <w:szCs w:val="24"/>
        </w:rPr>
        <w:t>Ring 1, GC skew (GC skew+, green; GC skew</w:t>
      </w:r>
      <w:r>
        <w:rPr>
          <w:rFonts w:ascii="Times New Roman" w:eastAsia="Times New Roman" w:hAnsi="Times New Roman" w:cs="Times New Roman"/>
          <w:sz w:val="24"/>
          <w:szCs w:val="24"/>
        </w:rPr>
        <w:t>-</w:t>
      </w:r>
      <w:r w:rsidRPr="00336872">
        <w:rPr>
          <w:rFonts w:ascii="Times New Roman" w:eastAsia="Times New Roman" w:hAnsi="Times New Roman" w:cs="Times New Roman"/>
          <w:sz w:val="24"/>
          <w:szCs w:val="24"/>
        </w:rPr>
        <w:t>, purple), indicating regions of asymmetric nucleotide composition associated with replication origin and terminus; Ring 2, GC content (black), with peaks above the mean indicating GC-rich regions; Ring 3, genomic features encoded on the reverse (</w:t>
      </w:r>
      <w:r>
        <w:rPr>
          <w:rFonts w:ascii="Times New Roman" w:eastAsia="Times New Roman" w:hAnsi="Times New Roman" w:cs="Times New Roman"/>
          <w:sz w:val="24"/>
          <w:szCs w:val="24"/>
        </w:rPr>
        <w:t>-</w:t>
      </w:r>
      <w:r w:rsidRPr="00336872">
        <w:rPr>
          <w:rFonts w:ascii="Times New Roman" w:eastAsia="Times New Roman" w:hAnsi="Times New Roman" w:cs="Times New Roman"/>
          <w:sz w:val="24"/>
          <w:szCs w:val="24"/>
        </w:rPr>
        <w:t xml:space="preserve">) strand; Ring 4, chromosome backbone showing contig boundaries; Ring 5, genomic features encoded on the forward (+) strand. Annotated genomic features are colour-coded as follows: </w:t>
      </w:r>
      <w:r w:rsidR="00490203" w:rsidRPr="003860A1">
        <w:rPr>
          <w:rFonts w:ascii="Times New Roman" w:eastAsia="Times New Roman" w:hAnsi="Times New Roman" w:cs="Times New Roman"/>
          <w:sz w:val="24"/>
          <w:szCs w:val="24"/>
        </w:rPr>
        <w:t xml:space="preserve">coding sequences (CDS, purple), transfer RNA genes (tRNA, </w:t>
      </w:r>
      <w:r w:rsidR="00962716">
        <w:rPr>
          <w:rFonts w:ascii="Times New Roman" w:eastAsia="Times New Roman" w:hAnsi="Times New Roman" w:cs="Times New Roman"/>
          <w:sz w:val="24"/>
          <w:szCs w:val="24"/>
        </w:rPr>
        <w:t>light purple</w:t>
      </w:r>
      <w:r w:rsidR="00490203" w:rsidRPr="003860A1">
        <w:rPr>
          <w:rFonts w:ascii="Times New Roman" w:eastAsia="Times New Roman" w:hAnsi="Times New Roman" w:cs="Times New Roman"/>
          <w:sz w:val="24"/>
          <w:szCs w:val="24"/>
        </w:rPr>
        <w:t xml:space="preserve">), ribosomal RNA genes (rRNA, </w:t>
      </w:r>
      <w:r w:rsidR="007A376F">
        <w:rPr>
          <w:rFonts w:ascii="Times New Roman" w:eastAsia="Times New Roman" w:hAnsi="Times New Roman" w:cs="Times New Roman"/>
          <w:sz w:val="24"/>
          <w:szCs w:val="24"/>
        </w:rPr>
        <w:t>green</w:t>
      </w:r>
      <w:r w:rsidR="00490203" w:rsidRPr="003860A1">
        <w:rPr>
          <w:rFonts w:ascii="Times New Roman" w:eastAsia="Times New Roman" w:hAnsi="Times New Roman" w:cs="Times New Roman"/>
          <w:sz w:val="24"/>
          <w:szCs w:val="24"/>
        </w:rPr>
        <w:t xml:space="preserve">), </w:t>
      </w:r>
      <w:r w:rsidR="007A376F" w:rsidRPr="003860A1">
        <w:rPr>
          <w:rFonts w:ascii="Times New Roman" w:eastAsia="Times New Roman" w:hAnsi="Times New Roman" w:cs="Times New Roman"/>
          <w:sz w:val="24"/>
          <w:szCs w:val="24"/>
        </w:rPr>
        <w:t>regulatory elements (</w:t>
      </w:r>
      <w:r w:rsidR="007A376F">
        <w:rPr>
          <w:rFonts w:ascii="Times New Roman" w:eastAsia="Times New Roman" w:hAnsi="Times New Roman" w:cs="Times New Roman"/>
          <w:sz w:val="24"/>
          <w:szCs w:val="24"/>
        </w:rPr>
        <w:t>pink</w:t>
      </w:r>
      <w:r w:rsidR="007A376F" w:rsidRPr="003860A1">
        <w:rPr>
          <w:rFonts w:ascii="Times New Roman" w:eastAsia="Times New Roman" w:hAnsi="Times New Roman" w:cs="Times New Roman"/>
          <w:sz w:val="24"/>
          <w:szCs w:val="24"/>
        </w:rPr>
        <w:t xml:space="preserve">), </w:t>
      </w:r>
      <w:r w:rsidR="00490203" w:rsidRPr="003860A1">
        <w:rPr>
          <w:rFonts w:ascii="Times New Roman" w:eastAsia="Times New Roman" w:hAnsi="Times New Roman" w:cs="Times New Roman"/>
          <w:sz w:val="24"/>
          <w:szCs w:val="24"/>
        </w:rPr>
        <w:t>non-coding RNA (ncRNA, light green), and transfer-messenger RNA (</w:t>
      </w:r>
      <w:proofErr w:type="spellStart"/>
      <w:r w:rsidR="00490203" w:rsidRPr="003860A1">
        <w:rPr>
          <w:rFonts w:ascii="Times New Roman" w:eastAsia="Times New Roman" w:hAnsi="Times New Roman" w:cs="Times New Roman"/>
          <w:sz w:val="24"/>
          <w:szCs w:val="24"/>
        </w:rPr>
        <w:t>tmRNA</w:t>
      </w:r>
      <w:proofErr w:type="spellEnd"/>
      <w:r w:rsidR="00490203" w:rsidRPr="003860A1">
        <w:rPr>
          <w:rFonts w:ascii="Times New Roman" w:eastAsia="Times New Roman" w:hAnsi="Times New Roman" w:cs="Times New Roman"/>
          <w:sz w:val="24"/>
          <w:szCs w:val="24"/>
        </w:rPr>
        <w:t xml:space="preserve">, </w:t>
      </w:r>
      <w:r w:rsidR="00AE16E7">
        <w:rPr>
          <w:rFonts w:ascii="Times New Roman" w:eastAsia="Times New Roman" w:hAnsi="Times New Roman" w:cs="Times New Roman"/>
          <w:sz w:val="24"/>
          <w:szCs w:val="24"/>
        </w:rPr>
        <w:t>blue</w:t>
      </w:r>
      <w:r w:rsidR="00490203" w:rsidRPr="003860A1">
        <w:rPr>
          <w:rFonts w:ascii="Times New Roman" w:eastAsia="Times New Roman" w:hAnsi="Times New Roman" w:cs="Times New Roman"/>
          <w:sz w:val="24"/>
          <w:szCs w:val="24"/>
        </w:rPr>
        <w:t xml:space="preserve">). </w:t>
      </w:r>
    </w:p>
    <w:p w14:paraId="22B626B3" w14:textId="40F76E6E" w:rsidR="009A5744" w:rsidRDefault="009A5744" w:rsidP="008B1F1C">
      <w:pPr>
        <w:jc w:val="both"/>
        <w:rPr>
          <w:rFonts w:ascii="Times New Roman" w:hAnsi="Times New Roman" w:cs="Times New Roman"/>
          <w:noProof/>
          <w:sz w:val="24"/>
          <w:szCs w:val="24"/>
        </w:rPr>
      </w:pPr>
      <w:r w:rsidRPr="003F0AC9">
        <w:rPr>
          <w:rFonts w:ascii="Times New Roman" w:hAnsi="Times New Roman" w:cs="Times New Roman"/>
          <w:noProof/>
          <w:sz w:val="24"/>
          <w:szCs w:val="24"/>
        </w:rPr>
        <w:lastRenderedPageBreak/>
        <w:drawing>
          <wp:inline distT="0" distB="0" distL="0" distR="0" wp14:anchorId="6F543DC9" wp14:editId="0DD34155">
            <wp:extent cx="5179722" cy="6858000"/>
            <wp:effectExtent l="0" t="0" r="1905" b="0"/>
            <wp:docPr id="15" name="Picture 14">
              <a:extLst xmlns:a="http://schemas.openxmlformats.org/drawingml/2006/main">
                <a:ext uri="{FF2B5EF4-FFF2-40B4-BE49-F238E27FC236}">
                  <a16:creationId xmlns:a16="http://schemas.microsoft.com/office/drawing/2014/main" id="{F08C23D8-B139-B532-C1F6-69478599226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4">
                      <a:extLst>
                        <a:ext uri="{FF2B5EF4-FFF2-40B4-BE49-F238E27FC236}">
                          <a16:creationId xmlns:a16="http://schemas.microsoft.com/office/drawing/2014/main" id="{F08C23D8-B139-B532-C1F6-69478599226A}"/>
                        </a:ext>
                      </a:extLst>
                    </pic:cNvPr>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5179722" cy="6858000"/>
                    </a:xfrm>
                    <a:prstGeom prst="rect">
                      <a:avLst/>
                    </a:prstGeom>
                  </pic:spPr>
                </pic:pic>
              </a:graphicData>
            </a:graphic>
          </wp:inline>
        </w:drawing>
      </w:r>
    </w:p>
    <w:p w14:paraId="268CFC2E" w14:textId="77777777" w:rsidR="009A5744" w:rsidRDefault="009A5744" w:rsidP="008B1F1C">
      <w:pPr>
        <w:jc w:val="both"/>
        <w:rPr>
          <w:rFonts w:ascii="Times New Roman" w:hAnsi="Times New Roman" w:cs="Times New Roman"/>
          <w:noProof/>
          <w:sz w:val="24"/>
          <w:szCs w:val="24"/>
        </w:rPr>
      </w:pPr>
    </w:p>
    <w:p w14:paraId="2DEA4959" w14:textId="481F5178" w:rsidR="009A5744" w:rsidRDefault="009A5744" w:rsidP="009A5744">
      <w:pPr>
        <w:jc w:val="both"/>
        <w:rPr>
          <w:rFonts w:ascii="Times New Roman" w:hAnsi="Times New Roman" w:cs="Times New Roman"/>
          <w:sz w:val="24"/>
          <w:szCs w:val="24"/>
        </w:rPr>
      </w:pPr>
      <w:r w:rsidRPr="008B1F1C">
        <w:rPr>
          <w:rFonts w:ascii="Times New Roman" w:hAnsi="Times New Roman" w:cs="Times New Roman"/>
          <w:b/>
          <w:bCs/>
          <w:sz w:val="24"/>
          <w:szCs w:val="24"/>
        </w:rPr>
        <w:t>Supplementary Figure S</w:t>
      </w:r>
      <w:r w:rsidR="00490203">
        <w:rPr>
          <w:rFonts w:ascii="Times New Roman" w:hAnsi="Times New Roman" w:cs="Times New Roman"/>
          <w:b/>
          <w:bCs/>
          <w:sz w:val="24"/>
          <w:szCs w:val="24"/>
        </w:rPr>
        <w:t>4</w:t>
      </w:r>
      <w:r w:rsidRPr="008B1F1C">
        <w:rPr>
          <w:rFonts w:ascii="Times New Roman" w:hAnsi="Times New Roman" w:cs="Times New Roman"/>
          <w:sz w:val="24"/>
          <w:szCs w:val="24"/>
        </w:rPr>
        <w:t xml:space="preserve">. KEGG pathway map of flagellar assembly in bacteria. This pathway map was retrieved from the Kyoto Encyclopedia of Genes and Genomes (KEGG) database (map02040; </w:t>
      </w:r>
      <w:proofErr w:type="spellStart"/>
      <w:r w:rsidRPr="008B1F1C">
        <w:rPr>
          <w:rFonts w:ascii="Times New Roman" w:hAnsi="Times New Roman" w:cs="Times New Roman"/>
          <w:sz w:val="24"/>
          <w:szCs w:val="24"/>
        </w:rPr>
        <w:t>Kanehisa</w:t>
      </w:r>
      <w:proofErr w:type="spellEnd"/>
      <w:r w:rsidRPr="008B1F1C">
        <w:rPr>
          <w:rFonts w:ascii="Times New Roman" w:hAnsi="Times New Roman" w:cs="Times New Roman"/>
          <w:sz w:val="24"/>
          <w:szCs w:val="24"/>
        </w:rPr>
        <w:t xml:space="preserve"> Laboratories, 2020). Green-highlighted genes indicate flagellar assembly components identified in the genome of </w:t>
      </w:r>
      <w:r w:rsidRPr="00043C77">
        <w:rPr>
          <w:rFonts w:ascii="Times New Roman" w:hAnsi="Times New Roman" w:cs="Times New Roman"/>
          <w:i/>
          <w:iCs/>
          <w:sz w:val="24"/>
          <w:szCs w:val="24"/>
        </w:rPr>
        <w:t xml:space="preserve">T. </w:t>
      </w:r>
      <w:proofErr w:type="spellStart"/>
      <w:r w:rsidRPr="00043C77">
        <w:rPr>
          <w:rFonts w:ascii="Times New Roman" w:hAnsi="Times New Roman" w:cs="Times New Roman"/>
          <w:i/>
          <w:iCs/>
          <w:sz w:val="24"/>
          <w:szCs w:val="24"/>
        </w:rPr>
        <w:t>halophilus</w:t>
      </w:r>
      <w:proofErr w:type="spellEnd"/>
      <w:r w:rsidRPr="00043C77">
        <w:rPr>
          <w:rFonts w:ascii="Times New Roman" w:hAnsi="Times New Roman" w:cs="Times New Roman"/>
          <w:sz w:val="24"/>
          <w:szCs w:val="24"/>
        </w:rPr>
        <w:t xml:space="preserve"> EH3</w:t>
      </w:r>
      <w:r>
        <w:rPr>
          <w:rFonts w:ascii="Times New Roman" w:hAnsi="Times New Roman" w:cs="Times New Roman"/>
          <w:sz w:val="24"/>
          <w:szCs w:val="24"/>
        </w:rPr>
        <w:t xml:space="preserve"> </w:t>
      </w:r>
      <w:r w:rsidRPr="008B1F1C">
        <w:rPr>
          <w:rFonts w:ascii="Times New Roman" w:hAnsi="Times New Roman" w:cs="Times New Roman"/>
          <w:sz w:val="24"/>
          <w:szCs w:val="24"/>
        </w:rPr>
        <w:t xml:space="preserve">based on KEGG </w:t>
      </w:r>
      <w:proofErr w:type="spellStart"/>
      <w:r w:rsidRPr="008B1F1C">
        <w:rPr>
          <w:rFonts w:ascii="Times New Roman" w:hAnsi="Times New Roman" w:cs="Times New Roman"/>
          <w:sz w:val="24"/>
          <w:szCs w:val="24"/>
        </w:rPr>
        <w:t>orthology</w:t>
      </w:r>
      <w:proofErr w:type="spellEnd"/>
      <w:r w:rsidRPr="008B1F1C">
        <w:rPr>
          <w:rFonts w:ascii="Times New Roman" w:hAnsi="Times New Roman" w:cs="Times New Roman"/>
          <w:sz w:val="24"/>
          <w:szCs w:val="24"/>
        </w:rPr>
        <w:t xml:space="preserve"> (KO) assignment through </w:t>
      </w:r>
      <w:proofErr w:type="spellStart"/>
      <w:r w:rsidRPr="008B1F1C">
        <w:rPr>
          <w:rFonts w:ascii="Times New Roman" w:hAnsi="Times New Roman" w:cs="Times New Roman"/>
          <w:sz w:val="24"/>
          <w:szCs w:val="24"/>
        </w:rPr>
        <w:t>eggNOG</w:t>
      </w:r>
      <w:proofErr w:type="spellEnd"/>
      <w:r w:rsidRPr="008B1F1C">
        <w:rPr>
          <w:rFonts w:ascii="Times New Roman" w:hAnsi="Times New Roman" w:cs="Times New Roman"/>
          <w:sz w:val="24"/>
          <w:szCs w:val="24"/>
        </w:rPr>
        <w:t>-mapper annotation. White boxes represent components absent from the strain genome.</w:t>
      </w:r>
    </w:p>
    <w:p w14:paraId="100CA6F0" w14:textId="77777777" w:rsidR="009A5744" w:rsidRDefault="009A5744" w:rsidP="009A5744">
      <w:pPr>
        <w:jc w:val="both"/>
        <w:rPr>
          <w:rFonts w:ascii="Times New Roman" w:hAnsi="Times New Roman" w:cs="Times New Roman"/>
          <w:sz w:val="24"/>
          <w:szCs w:val="24"/>
        </w:rPr>
      </w:pPr>
    </w:p>
    <w:p w14:paraId="506D033A" w14:textId="77777777" w:rsidR="009A5744" w:rsidRPr="008B1F1C" w:rsidRDefault="009A5744" w:rsidP="009A5744">
      <w:pPr>
        <w:jc w:val="both"/>
        <w:rPr>
          <w:rFonts w:ascii="Times New Roman" w:hAnsi="Times New Roman" w:cs="Times New Roman"/>
          <w:sz w:val="24"/>
          <w:szCs w:val="24"/>
        </w:rPr>
      </w:pPr>
      <w:r w:rsidRPr="007C545C">
        <w:rPr>
          <w:rFonts w:ascii="Times New Roman" w:hAnsi="Times New Roman" w:cs="Times New Roman"/>
          <w:noProof/>
          <w:sz w:val="24"/>
          <w:szCs w:val="24"/>
        </w:rPr>
        <w:lastRenderedPageBreak/>
        <w:drawing>
          <wp:inline distT="0" distB="0" distL="0" distR="0" wp14:anchorId="4AE235A9" wp14:editId="6331646B">
            <wp:extent cx="5731510" cy="4052570"/>
            <wp:effectExtent l="0" t="0" r="2540" b="5080"/>
            <wp:docPr id="9" name="Picture 8">
              <a:extLst xmlns:a="http://schemas.openxmlformats.org/drawingml/2006/main">
                <a:ext uri="{FF2B5EF4-FFF2-40B4-BE49-F238E27FC236}">
                  <a16:creationId xmlns:a16="http://schemas.microsoft.com/office/drawing/2014/main" id="{B94AE7AC-8A9B-9323-E36B-139698106FC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a:extLst>
                        <a:ext uri="{FF2B5EF4-FFF2-40B4-BE49-F238E27FC236}">
                          <a16:creationId xmlns:a16="http://schemas.microsoft.com/office/drawing/2014/main" id="{B94AE7AC-8A9B-9323-E36B-139698106FC6}"/>
                        </a:ext>
                      </a:extLst>
                    </pic:cNvPr>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31510" cy="4052570"/>
                    </a:xfrm>
                    <a:prstGeom prst="rect">
                      <a:avLst/>
                    </a:prstGeom>
                  </pic:spPr>
                </pic:pic>
              </a:graphicData>
            </a:graphic>
          </wp:inline>
        </w:drawing>
      </w:r>
    </w:p>
    <w:p w14:paraId="0121B133" w14:textId="01F1F7B7" w:rsidR="009A5744" w:rsidRPr="008B1F1C" w:rsidRDefault="009A5744" w:rsidP="009A5744">
      <w:pPr>
        <w:jc w:val="both"/>
        <w:rPr>
          <w:rFonts w:ascii="Times New Roman" w:hAnsi="Times New Roman" w:cs="Times New Roman"/>
          <w:sz w:val="24"/>
          <w:szCs w:val="24"/>
        </w:rPr>
      </w:pPr>
      <w:r w:rsidRPr="008B1F1C">
        <w:rPr>
          <w:rFonts w:ascii="Times New Roman" w:hAnsi="Times New Roman" w:cs="Times New Roman"/>
          <w:b/>
          <w:bCs/>
          <w:sz w:val="24"/>
          <w:szCs w:val="24"/>
        </w:rPr>
        <w:t>Supplementary Figure S</w:t>
      </w:r>
      <w:r w:rsidR="00490203">
        <w:rPr>
          <w:rFonts w:ascii="Times New Roman" w:hAnsi="Times New Roman" w:cs="Times New Roman"/>
          <w:b/>
          <w:bCs/>
          <w:sz w:val="24"/>
          <w:szCs w:val="24"/>
        </w:rPr>
        <w:t>5</w:t>
      </w:r>
      <w:r w:rsidRPr="008B1F1C">
        <w:rPr>
          <w:rFonts w:ascii="Times New Roman" w:hAnsi="Times New Roman" w:cs="Times New Roman"/>
          <w:sz w:val="24"/>
          <w:szCs w:val="24"/>
        </w:rPr>
        <w:t xml:space="preserve">. KEGG pathway map of the bacterial secretion system in bacteria. This pathway map was retrieved from the Kyoto Encyclopedia of Genes and Genomes (KEGG) database (map03070; </w:t>
      </w:r>
      <w:proofErr w:type="spellStart"/>
      <w:r w:rsidRPr="008B1F1C">
        <w:rPr>
          <w:rFonts w:ascii="Times New Roman" w:hAnsi="Times New Roman" w:cs="Times New Roman"/>
          <w:sz w:val="24"/>
          <w:szCs w:val="24"/>
        </w:rPr>
        <w:t>Kanehisa</w:t>
      </w:r>
      <w:proofErr w:type="spellEnd"/>
      <w:r w:rsidRPr="008B1F1C">
        <w:rPr>
          <w:rFonts w:ascii="Times New Roman" w:hAnsi="Times New Roman" w:cs="Times New Roman"/>
          <w:sz w:val="24"/>
          <w:szCs w:val="24"/>
        </w:rPr>
        <w:t xml:space="preserve"> Laboratories, 2020). </w:t>
      </w:r>
      <w:r w:rsidR="006F2DC4" w:rsidRPr="006F2DC4">
        <w:rPr>
          <w:rFonts w:ascii="Times New Roman" w:hAnsi="Times New Roman" w:cs="Times New Roman"/>
          <w:sz w:val="24"/>
          <w:szCs w:val="24"/>
        </w:rPr>
        <w:t>Green-highlighted genes indicate bacterial secretion system components identified</w:t>
      </w:r>
      <w:r w:rsidRPr="008B1F1C">
        <w:rPr>
          <w:rFonts w:ascii="Times New Roman" w:hAnsi="Times New Roman" w:cs="Times New Roman"/>
          <w:sz w:val="24"/>
          <w:szCs w:val="24"/>
        </w:rPr>
        <w:t xml:space="preserve"> in the genome of </w:t>
      </w:r>
      <w:r w:rsidRPr="00043C77">
        <w:rPr>
          <w:rFonts w:ascii="Times New Roman" w:hAnsi="Times New Roman" w:cs="Times New Roman"/>
          <w:i/>
          <w:iCs/>
          <w:sz w:val="24"/>
          <w:szCs w:val="24"/>
        </w:rPr>
        <w:t xml:space="preserve">T. </w:t>
      </w:r>
      <w:proofErr w:type="spellStart"/>
      <w:r w:rsidRPr="00043C77">
        <w:rPr>
          <w:rFonts w:ascii="Times New Roman" w:hAnsi="Times New Roman" w:cs="Times New Roman"/>
          <w:i/>
          <w:iCs/>
          <w:sz w:val="24"/>
          <w:szCs w:val="24"/>
        </w:rPr>
        <w:t>halophilus</w:t>
      </w:r>
      <w:proofErr w:type="spellEnd"/>
      <w:r w:rsidRPr="00043C77">
        <w:rPr>
          <w:rFonts w:ascii="Times New Roman" w:hAnsi="Times New Roman" w:cs="Times New Roman"/>
          <w:sz w:val="24"/>
          <w:szCs w:val="24"/>
        </w:rPr>
        <w:t xml:space="preserve"> EH3</w:t>
      </w:r>
      <w:r>
        <w:rPr>
          <w:rFonts w:ascii="Times New Roman" w:hAnsi="Times New Roman" w:cs="Times New Roman"/>
          <w:sz w:val="24"/>
          <w:szCs w:val="24"/>
        </w:rPr>
        <w:t xml:space="preserve"> </w:t>
      </w:r>
      <w:r w:rsidRPr="008B1F1C">
        <w:rPr>
          <w:rFonts w:ascii="Times New Roman" w:hAnsi="Times New Roman" w:cs="Times New Roman"/>
          <w:sz w:val="24"/>
          <w:szCs w:val="24"/>
        </w:rPr>
        <w:t xml:space="preserve">based on KEGG </w:t>
      </w:r>
      <w:proofErr w:type="spellStart"/>
      <w:r w:rsidRPr="008B1F1C">
        <w:rPr>
          <w:rFonts w:ascii="Times New Roman" w:hAnsi="Times New Roman" w:cs="Times New Roman"/>
          <w:sz w:val="24"/>
          <w:szCs w:val="24"/>
        </w:rPr>
        <w:t>orthology</w:t>
      </w:r>
      <w:proofErr w:type="spellEnd"/>
      <w:r w:rsidRPr="008B1F1C">
        <w:rPr>
          <w:rFonts w:ascii="Times New Roman" w:hAnsi="Times New Roman" w:cs="Times New Roman"/>
          <w:sz w:val="24"/>
          <w:szCs w:val="24"/>
        </w:rPr>
        <w:t xml:space="preserve"> (KO) assignment through </w:t>
      </w:r>
      <w:proofErr w:type="spellStart"/>
      <w:r w:rsidRPr="008B1F1C">
        <w:rPr>
          <w:rFonts w:ascii="Times New Roman" w:hAnsi="Times New Roman" w:cs="Times New Roman"/>
          <w:sz w:val="24"/>
          <w:szCs w:val="24"/>
        </w:rPr>
        <w:t>eggNOG</w:t>
      </w:r>
      <w:proofErr w:type="spellEnd"/>
      <w:r w:rsidRPr="008B1F1C">
        <w:rPr>
          <w:rFonts w:ascii="Times New Roman" w:hAnsi="Times New Roman" w:cs="Times New Roman"/>
          <w:sz w:val="24"/>
          <w:szCs w:val="24"/>
        </w:rPr>
        <w:t>-mapper annotation. White boxes represent components absent from the strain genome.</w:t>
      </w:r>
    </w:p>
    <w:p w14:paraId="04979EF0" w14:textId="77777777" w:rsidR="009A5744" w:rsidRPr="008B1F1C" w:rsidRDefault="009A5744" w:rsidP="009A5744">
      <w:pPr>
        <w:jc w:val="both"/>
        <w:rPr>
          <w:rFonts w:ascii="Times New Roman" w:hAnsi="Times New Roman" w:cs="Times New Roman"/>
          <w:sz w:val="24"/>
          <w:szCs w:val="24"/>
        </w:rPr>
      </w:pPr>
    </w:p>
    <w:p w14:paraId="47B91383" w14:textId="77777777" w:rsidR="009A5744" w:rsidRPr="008B1F1C" w:rsidRDefault="009A5744" w:rsidP="009A5744">
      <w:pPr>
        <w:jc w:val="both"/>
        <w:rPr>
          <w:rFonts w:ascii="Times New Roman" w:hAnsi="Times New Roman" w:cs="Times New Roman"/>
          <w:sz w:val="24"/>
          <w:szCs w:val="24"/>
        </w:rPr>
      </w:pPr>
      <w:r w:rsidRPr="007C545C">
        <w:rPr>
          <w:rFonts w:ascii="Times New Roman" w:hAnsi="Times New Roman" w:cs="Times New Roman"/>
          <w:noProof/>
          <w:sz w:val="24"/>
          <w:szCs w:val="24"/>
        </w:rPr>
        <w:lastRenderedPageBreak/>
        <w:drawing>
          <wp:inline distT="0" distB="0" distL="0" distR="0" wp14:anchorId="78E63668" wp14:editId="32C2364F">
            <wp:extent cx="4789809" cy="6858000"/>
            <wp:effectExtent l="0" t="0" r="0" b="0"/>
            <wp:docPr id="7" name="Picture 6">
              <a:extLst xmlns:a="http://schemas.openxmlformats.org/drawingml/2006/main">
                <a:ext uri="{FF2B5EF4-FFF2-40B4-BE49-F238E27FC236}">
                  <a16:creationId xmlns:a16="http://schemas.microsoft.com/office/drawing/2014/main" id="{46E25C83-FC63-9E83-71B2-E171B5EB096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46E25C83-FC63-9E83-71B2-E171B5EB0962}"/>
                        </a:ext>
                      </a:extLst>
                    </pic:cNvPr>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789809" cy="6858000"/>
                    </a:xfrm>
                    <a:prstGeom prst="rect">
                      <a:avLst/>
                    </a:prstGeom>
                  </pic:spPr>
                </pic:pic>
              </a:graphicData>
            </a:graphic>
          </wp:inline>
        </w:drawing>
      </w:r>
    </w:p>
    <w:p w14:paraId="222E6204" w14:textId="77777777" w:rsidR="009A5744" w:rsidRPr="008B1F1C" w:rsidRDefault="009A5744" w:rsidP="009A5744">
      <w:pPr>
        <w:jc w:val="both"/>
        <w:rPr>
          <w:rFonts w:ascii="Times New Roman" w:hAnsi="Times New Roman" w:cs="Times New Roman"/>
          <w:sz w:val="24"/>
          <w:szCs w:val="24"/>
        </w:rPr>
      </w:pPr>
    </w:p>
    <w:p w14:paraId="6872EA60" w14:textId="4EEC2668" w:rsidR="009A5744" w:rsidRPr="008B1F1C" w:rsidRDefault="009A5744" w:rsidP="009A5744">
      <w:pPr>
        <w:jc w:val="both"/>
        <w:rPr>
          <w:rFonts w:ascii="Times New Roman" w:hAnsi="Times New Roman" w:cs="Times New Roman"/>
          <w:sz w:val="24"/>
          <w:szCs w:val="24"/>
        </w:rPr>
      </w:pPr>
      <w:r w:rsidRPr="008B1F1C">
        <w:rPr>
          <w:rFonts w:ascii="Times New Roman" w:hAnsi="Times New Roman" w:cs="Times New Roman"/>
          <w:b/>
          <w:bCs/>
          <w:sz w:val="24"/>
          <w:szCs w:val="24"/>
        </w:rPr>
        <w:t>Supplementary Figure S</w:t>
      </w:r>
      <w:r w:rsidR="00490203">
        <w:rPr>
          <w:rFonts w:ascii="Times New Roman" w:hAnsi="Times New Roman" w:cs="Times New Roman"/>
          <w:b/>
          <w:bCs/>
          <w:sz w:val="24"/>
          <w:szCs w:val="24"/>
        </w:rPr>
        <w:t>6</w:t>
      </w:r>
      <w:r w:rsidRPr="008B1F1C">
        <w:rPr>
          <w:rFonts w:ascii="Times New Roman" w:hAnsi="Times New Roman" w:cs="Times New Roman"/>
          <w:sz w:val="24"/>
          <w:szCs w:val="24"/>
        </w:rPr>
        <w:t xml:space="preserve">. KEGG pathway map of glyoxylate and dicarboxylate metabolism in bacteria. This pathway map was retrieved from the Kyoto Encyclopedia of Genes and Genomes (KEGG) database (map00630; </w:t>
      </w:r>
      <w:proofErr w:type="spellStart"/>
      <w:r w:rsidRPr="008B1F1C">
        <w:rPr>
          <w:rFonts w:ascii="Times New Roman" w:hAnsi="Times New Roman" w:cs="Times New Roman"/>
          <w:sz w:val="24"/>
          <w:szCs w:val="24"/>
        </w:rPr>
        <w:t>Kanehisa</w:t>
      </w:r>
      <w:proofErr w:type="spellEnd"/>
      <w:r w:rsidRPr="008B1F1C">
        <w:rPr>
          <w:rFonts w:ascii="Times New Roman" w:hAnsi="Times New Roman" w:cs="Times New Roman"/>
          <w:sz w:val="24"/>
          <w:szCs w:val="24"/>
        </w:rPr>
        <w:t xml:space="preserve"> Laboratories, 2020). Green-highlighted </w:t>
      </w:r>
      <w:r w:rsidR="004921AC" w:rsidRPr="004921AC">
        <w:rPr>
          <w:rFonts w:ascii="Times New Roman" w:hAnsi="Times New Roman" w:cs="Times New Roman"/>
          <w:sz w:val="24"/>
          <w:szCs w:val="24"/>
        </w:rPr>
        <w:t xml:space="preserve">genes indicate glyoxylate and dicarboxylate metabolism enzymes identified </w:t>
      </w:r>
      <w:r w:rsidRPr="008B1F1C">
        <w:rPr>
          <w:rFonts w:ascii="Times New Roman" w:hAnsi="Times New Roman" w:cs="Times New Roman"/>
          <w:sz w:val="24"/>
          <w:szCs w:val="24"/>
        </w:rPr>
        <w:t xml:space="preserve">in the genome of </w:t>
      </w:r>
      <w:r w:rsidRPr="00043C77">
        <w:rPr>
          <w:rFonts w:ascii="Times New Roman" w:hAnsi="Times New Roman" w:cs="Times New Roman"/>
          <w:i/>
          <w:iCs/>
          <w:sz w:val="24"/>
          <w:szCs w:val="24"/>
        </w:rPr>
        <w:t xml:space="preserve">T. </w:t>
      </w:r>
      <w:proofErr w:type="spellStart"/>
      <w:r w:rsidRPr="00043C77">
        <w:rPr>
          <w:rFonts w:ascii="Times New Roman" w:hAnsi="Times New Roman" w:cs="Times New Roman"/>
          <w:i/>
          <w:iCs/>
          <w:sz w:val="24"/>
          <w:szCs w:val="24"/>
        </w:rPr>
        <w:t>halophilus</w:t>
      </w:r>
      <w:proofErr w:type="spellEnd"/>
      <w:r w:rsidRPr="00043C77">
        <w:rPr>
          <w:rFonts w:ascii="Times New Roman" w:hAnsi="Times New Roman" w:cs="Times New Roman"/>
          <w:sz w:val="24"/>
          <w:szCs w:val="24"/>
        </w:rPr>
        <w:t xml:space="preserve"> EH</w:t>
      </w:r>
      <w:r w:rsidR="004921AC" w:rsidRPr="00043C77">
        <w:rPr>
          <w:rFonts w:ascii="Times New Roman" w:hAnsi="Times New Roman" w:cs="Times New Roman"/>
          <w:sz w:val="24"/>
          <w:szCs w:val="24"/>
        </w:rPr>
        <w:t>3</w:t>
      </w:r>
      <w:r w:rsidR="004921AC">
        <w:rPr>
          <w:rFonts w:ascii="Times New Roman" w:hAnsi="Times New Roman" w:cs="Times New Roman"/>
          <w:sz w:val="24"/>
          <w:szCs w:val="24"/>
        </w:rPr>
        <w:t xml:space="preserve"> </w:t>
      </w:r>
      <w:r w:rsidR="004921AC" w:rsidRPr="008B1F1C">
        <w:rPr>
          <w:rFonts w:ascii="Times New Roman" w:hAnsi="Times New Roman" w:cs="Times New Roman"/>
          <w:sz w:val="24"/>
          <w:szCs w:val="24"/>
        </w:rPr>
        <w:t>based</w:t>
      </w:r>
      <w:r w:rsidRPr="008B1F1C">
        <w:rPr>
          <w:rFonts w:ascii="Times New Roman" w:hAnsi="Times New Roman" w:cs="Times New Roman"/>
          <w:sz w:val="24"/>
          <w:szCs w:val="24"/>
        </w:rPr>
        <w:t xml:space="preserve"> on KEGG </w:t>
      </w:r>
      <w:proofErr w:type="spellStart"/>
      <w:r w:rsidRPr="008B1F1C">
        <w:rPr>
          <w:rFonts w:ascii="Times New Roman" w:hAnsi="Times New Roman" w:cs="Times New Roman"/>
          <w:sz w:val="24"/>
          <w:szCs w:val="24"/>
        </w:rPr>
        <w:t>orthology</w:t>
      </w:r>
      <w:proofErr w:type="spellEnd"/>
      <w:r w:rsidRPr="008B1F1C">
        <w:rPr>
          <w:rFonts w:ascii="Times New Roman" w:hAnsi="Times New Roman" w:cs="Times New Roman"/>
          <w:sz w:val="24"/>
          <w:szCs w:val="24"/>
        </w:rPr>
        <w:t xml:space="preserve"> (KO) assignment through </w:t>
      </w:r>
      <w:proofErr w:type="spellStart"/>
      <w:r w:rsidRPr="008B1F1C">
        <w:rPr>
          <w:rFonts w:ascii="Times New Roman" w:hAnsi="Times New Roman" w:cs="Times New Roman"/>
          <w:sz w:val="24"/>
          <w:szCs w:val="24"/>
        </w:rPr>
        <w:t>eggNOG</w:t>
      </w:r>
      <w:proofErr w:type="spellEnd"/>
      <w:r w:rsidRPr="008B1F1C">
        <w:rPr>
          <w:rFonts w:ascii="Times New Roman" w:hAnsi="Times New Roman" w:cs="Times New Roman"/>
          <w:sz w:val="24"/>
          <w:szCs w:val="24"/>
        </w:rPr>
        <w:t>-mapper annotation. White boxes represent components absent from the strain genome.</w:t>
      </w:r>
    </w:p>
    <w:p w14:paraId="1B964430" w14:textId="77777777" w:rsidR="009A5744" w:rsidRPr="008B1F1C" w:rsidRDefault="009A5744" w:rsidP="009A5744">
      <w:pPr>
        <w:jc w:val="both"/>
        <w:rPr>
          <w:rFonts w:ascii="Times New Roman" w:hAnsi="Times New Roman" w:cs="Times New Roman"/>
          <w:sz w:val="24"/>
          <w:szCs w:val="24"/>
        </w:rPr>
      </w:pPr>
    </w:p>
    <w:p w14:paraId="57D07EF5" w14:textId="77777777" w:rsidR="009A5744" w:rsidRPr="008B1F1C" w:rsidRDefault="009A5744" w:rsidP="009A5744">
      <w:pPr>
        <w:jc w:val="both"/>
        <w:rPr>
          <w:rFonts w:ascii="Times New Roman" w:hAnsi="Times New Roman" w:cs="Times New Roman"/>
          <w:sz w:val="24"/>
          <w:szCs w:val="24"/>
        </w:rPr>
      </w:pPr>
      <w:r w:rsidRPr="008B1F1C">
        <w:rPr>
          <w:rFonts w:ascii="Times New Roman" w:hAnsi="Times New Roman" w:cs="Times New Roman"/>
          <w:noProof/>
          <w:sz w:val="24"/>
          <w:szCs w:val="24"/>
        </w:rPr>
        <w:lastRenderedPageBreak/>
        <w:drawing>
          <wp:inline distT="0" distB="0" distL="0" distR="0" wp14:anchorId="7813A996" wp14:editId="255DD847">
            <wp:extent cx="5731510" cy="6781800"/>
            <wp:effectExtent l="0" t="0" r="2540" b="0"/>
            <wp:docPr id="816763353" name="Picture 6">
              <a:extLst xmlns:a="http://schemas.openxmlformats.org/drawingml/2006/main">
                <a:ext uri="{FF2B5EF4-FFF2-40B4-BE49-F238E27FC236}">
                  <a16:creationId xmlns:a16="http://schemas.microsoft.com/office/drawing/2014/main" id="{1D3B298D-DFDF-17F9-E25E-74F3C18C739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1D3B298D-DFDF-17F9-E25E-74F3C18C7392}"/>
                        </a:ext>
                      </a:extLst>
                    </pic:cNvPr>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31510" cy="6781800"/>
                    </a:xfrm>
                    <a:prstGeom prst="rect">
                      <a:avLst/>
                    </a:prstGeom>
                  </pic:spPr>
                </pic:pic>
              </a:graphicData>
            </a:graphic>
          </wp:inline>
        </w:drawing>
      </w:r>
    </w:p>
    <w:p w14:paraId="74A36527" w14:textId="77777777" w:rsidR="009A5744" w:rsidRPr="008B1F1C" w:rsidRDefault="009A5744" w:rsidP="009A5744">
      <w:pPr>
        <w:jc w:val="both"/>
        <w:rPr>
          <w:rFonts w:ascii="Times New Roman" w:hAnsi="Times New Roman" w:cs="Times New Roman"/>
          <w:sz w:val="24"/>
          <w:szCs w:val="24"/>
        </w:rPr>
      </w:pPr>
    </w:p>
    <w:p w14:paraId="3E2BB5CD" w14:textId="78821987" w:rsidR="009A5744" w:rsidRDefault="009A5744" w:rsidP="009A5744">
      <w:pPr>
        <w:jc w:val="both"/>
        <w:rPr>
          <w:rFonts w:ascii="Times New Roman" w:hAnsi="Times New Roman" w:cs="Times New Roman"/>
          <w:sz w:val="24"/>
          <w:szCs w:val="24"/>
        </w:rPr>
      </w:pPr>
      <w:r w:rsidRPr="008B1F1C">
        <w:rPr>
          <w:rFonts w:ascii="Times New Roman" w:hAnsi="Times New Roman" w:cs="Times New Roman"/>
          <w:b/>
          <w:bCs/>
          <w:sz w:val="24"/>
          <w:szCs w:val="24"/>
        </w:rPr>
        <w:t>Supplementary Figure S</w:t>
      </w:r>
      <w:r w:rsidR="00490203">
        <w:rPr>
          <w:rFonts w:ascii="Times New Roman" w:hAnsi="Times New Roman" w:cs="Times New Roman"/>
          <w:b/>
          <w:bCs/>
          <w:sz w:val="24"/>
          <w:szCs w:val="24"/>
        </w:rPr>
        <w:t>7</w:t>
      </w:r>
      <w:r w:rsidRPr="008B1F1C">
        <w:rPr>
          <w:rFonts w:ascii="Times New Roman" w:hAnsi="Times New Roman" w:cs="Times New Roman"/>
          <w:sz w:val="24"/>
          <w:szCs w:val="24"/>
        </w:rPr>
        <w:t xml:space="preserve">. KEGG pathway map of quorum sensing in bacteria. This pathway map was retrieved from the Kyoto Encyclopedia of Genes and Genomes (KEGG) database (map02024; </w:t>
      </w:r>
      <w:proofErr w:type="spellStart"/>
      <w:r w:rsidRPr="008B1F1C">
        <w:rPr>
          <w:rFonts w:ascii="Times New Roman" w:hAnsi="Times New Roman" w:cs="Times New Roman"/>
          <w:sz w:val="24"/>
          <w:szCs w:val="24"/>
        </w:rPr>
        <w:t>Kanehisa</w:t>
      </w:r>
      <w:proofErr w:type="spellEnd"/>
      <w:r w:rsidRPr="008B1F1C">
        <w:rPr>
          <w:rFonts w:ascii="Times New Roman" w:hAnsi="Times New Roman" w:cs="Times New Roman"/>
          <w:sz w:val="24"/>
          <w:szCs w:val="24"/>
        </w:rPr>
        <w:t xml:space="preserve"> Laboratories, 2020). Green-highlighted genes </w:t>
      </w:r>
      <w:r w:rsidR="0064228D" w:rsidRPr="0064228D">
        <w:rPr>
          <w:rFonts w:ascii="Times New Roman" w:hAnsi="Times New Roman" w:cs="Times New Roman"/>
          <w:sz w:val="24"/>
          <w:szCs w:val="24"/>
        </w:rPr>
        <w:t>indicate quorum sensing components identified</w:t>
      </w:r>
      <w:r w:rsidRPr="008B1F1C">
        <w:rPr>
          <w:rFonts w:ascii="Times New Roman" w:hAnsi="Times New Roman" w:cs="Times New Roman"/>
          <w:sz w:val="24"/>
          <w:szCs w:val="24"/>
        </w:rPr>
        <w:t xml:space="preserve"> in the genome of </w:t>
      </w:r>
      <w:r w:rsidRPr="00043C77">
        <w:rPr>
          <w:rFonts w:ascii="Times New Roman" w:hAnsi="Times New Roman" w:cs="Times New Roman"/>
          <w:i/>
          <w:iCs/>
          <w:sz w:val="24"/>
          <w:szCs w:val="24"/>
        </w:rPr>
        <w:t xml:space="preserve">T. </w:t>
      </w:r>
      <w:proofErr w:type="spellStart"/>
      <w:r w:rsidRPr="00043C77">
        <w:rPr>
          <w:rFonts w:ascii="Times New Roman" w:hAnsi="Times New Roman" w:cs="Times New Roman"/>
          <w:i/>
          <w:iCs/>
          <w:sz w:val="24"/>
          <w:szCs w:val="24"/>
        </w:rPr>
        <w:t>halophilus</w:t>
      </w:r>
      <w:proofErr w:type="spellEnd"/>
      <w:r w:rsidRPr="00043C77">
        <w:rPr>
          <w:rFonts w:ascii="Times New Roman" w:hAnsi="Times New Roman" w:cs="Times New Roman"/>
          <w:sz w:val="24"/>
          <w:szCs w:val="24"/>
        </w:rPr>
        <w:t xml:space="preserve"> EH3</w:t>
      </w:r>
      <w:r>
        <w:rPr>
          <w:rFonts w:ascii="Times New Roman" w:hAnsi="Times New Roman" w:cs="Times New Roman"/>
          <w:sz w:val="24"/>
          <w:szCs w:val="24"/>
        </w:rPr>
        <w:t xml:space="preserve"> </w:t>
      </w:r>
      <w:r w:rsidRPr="008B1F1C">
        <w:rPr>
          <w:rFonts w:ascii="Times New Roman" w:hAnsi="Times New Roman" w:cs="Times New Roman"/>
          <w:sz w:val="24"/>
          <w:szCs w:val="24"/>
        </w:rPr>
        <w:t xml:space="preserve">based on KEGG </w:t>
      </w:r>
      <w:proofErr w:type="spellStart"/>
      <w:r w:rsidRPr="008B1F1C">
        <w:rPr>
          <w:rFonts w:ascii="Times New Roman" w:hAnsi="Times New Roman" w:cs="Times New Roman"/>
          <w:sz w:val="24"/>
          <w:szCs w:val="24"/>
        </w:rPr>
        <w:t>orthology</w:t>
      </w:r>
      <w:proofErr w:type="spellEnd"/>
      <w:r w:rsidRPr="008B1F1C">
        <w:rPr>
          <w:rFonts w:ascii="Times New Roman" w:hAnsi="Times New Roman" w:cs="Times New Roman"/>
          <w:sz w:val="24"/>
          <w:szCs w:val="24"/>
        </w:rPr>
        <w:t xml:space="preserve"> (KO) assignment through </w:t>
      </w:r>
      <w:proofErr w:type="spellStart"/>
      <w:r w:rsidRPr="008B1F1C">
        <w:rPr>
          <w:rFonts w:ascii="Times New Roman" w:hAnsi="Times New Roman" w:cs="Times New Roman"/>
          <w:sz w:val="24"/>
          <w:szCs w:val="24"/>
        </w:rPr>
        <w:t>eggNOG</w:t>
      </w:r>
      <w:proofErr w:type="spellEnd"/>
      <w:r w:rsidRPr="008B1F1C">
        <w:rPr>
          <w:rFonts w:ascii="Times New Roman" w:hAnsi="Times New Roman" w:cs="Times New Roman"/>
          <w:sz w:val="24"/>
          <w:szCs w:val="24"/>
        </w:rPr>
        <w:t>-mapper annotation. White boxes represent components absent from the strain genome</w:t>
      </w:r>
    </w:p>
    <w:p w14:paraId="56584BE4" w14:textId="77777777" w:rsidR="00490203" w:rsidRDefault="00490203" w:rsidP="009A5744">
      <w:pPr>
        <w:jc w:val="both"/>
        <w:rPr>
          <w:rFonts w:ascii="Times New Roman" w:hAnsi="Times New Roman" w:cs="Times New Roman"/>
          <w:sz w:val="24"/>
          <w:szCs w:val="24"/>
        </w:rPr>
      </w:pPr>
    </w:p>
    <w:p w14:paraId="3E7A89C8" w14:textId="7E048E0D" w:rsidR="00490203" w:rsidRDefault="00490203" w:rsidP="009A5744">
      <w:pPr>
        <w:jc w:val="both"/>
        <w:rPr>
          <w:rFonts w:ascii="Times New Roman" w:hAnsi="Times New Roman" w:cs="Times New Roman"/>
          <w:noProof/>
          <w:sz w:val="24"/>
          <w:szCs w:val="24"/>
        </w:rPr>
      </w:pPr>
      <w:r w:rsidRPr="003860A1">
        <w:rPr>
          <w:rFonts w:ascii="Times New Roman" w:hAnsi="Times New Roman" w:cs="Times New Roman"/>
          <w:noProof/>
          <w:sz w:val="24"/>
          <w:szCs w:val="24"/>
        </w:rPr>
        <w:lastRenderedPageBreak/>
        <w:drawing>
          <wp:inline distT="0" distB="0" distL="0" distR="0" wp14:anchorId="0FCA851B" wp14:editId="01EEDA8A">
            <wp:extent cx="5759355" cy="3690506"/>
            <wp:effectExtent l="0" t="0" r="0" b="5715"/>
            <wp:docPr id="21021360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2136029" name="Picture 2102136029"/>
                    <pic:cNvPicPr/>
                  </pic:nvPicPr>
                  <pic:blipFill rotWithShape="1">
                    <a:blip r:embed="rId14" cstate="print">
                      <a:extLst>
                        <a:ext uri="{28A0092B-C50C-407E-A947-70E740481C1C}">
                          <a14:useLocalDpi xmlns:a14="http://schemas.microsoft.com/office/drawing/2010/main" val="0"/>
                        </a:ext>
                      </a:extLst>
                    </a:blip>
                    <a:srcRect l="1" t="3394" r="-486"/>
                    <a:stretch>
                      <a:fillRect/>
                    </a:stretch>
                  </pic:blipFill>
                  <pic:spPr bwMode="auto">
                    <a:xfrm>
                      <a:off x="0" y="0"/>
                      <a:ext cx="5759355" cy="3690506"/>
                    </a:xfrm>
                    <a:prstGeom prst="rect">
                      <a:avLst/>
                    </a:prstGeom>
                    <a:ln>
                      <a:noFill/>
                    </a:ln>
                    <a:extLst>
                      <a:ext uri="{53640926-AAD7-44D8-BBD7-CCE9431645EC}">
                        <a14:shadowObscured xmlns:a14="http://schemas.microsoft.com/office/drawing/2010/main"/>
                      </a:ext>
                    </a:extLst>
                  </pic:spPr>
                </pic:pic>
              </a:graphicData>
            </a:graphic>
          </wp:inline>
        </w:drawing>
      </w:r>
    </w:p>
    <w:p w14:paraId="18FD542F" w14:textId="25B84302" w:rsidR="00490203" w:rsidRPr="003860A1" w:rsidRDefault="00967C4C" w:rsidP="00490203">
      <w:pPr>
        <w:tabs>
          <w:tab w:val="left" w:pos="902"/>
        </w:tabs>
        <w:jc w:val="both"/>
        <w:rPr>
          <w:rFonts w:ascii="Times New Roman" w:hAnsi="Times New Roman" w:cs="Times New Roman"/>
          <w:sz w:val="24"/>
          <w:szCs w:val="24"/>
        </w:rPr>
      </w:pPr>
      <w:r w:rsidRPr="00967C4C">
        <w:rPr>
          <w:rFonts w:ascii="Times New Roman" w:hAnsi="Times New Roman" w:cs="Times New Roman"/>
          <w:b/>
          <w:bCs/>
          <w:sz w:val="24"/>
          <w:szCs w:val="24"/>
        </w:rPr>
        <w:t>Supplementary Figure</w:t>
      </w:r>
      <w:r w:rsidR="00490203" w:rsidRPr="008B1F1C">
        <w:rPr>
          <w:rFonts w:ascii="Times New Roman" w:hAnsi="Times New Roman" w:cs="Times New Roman"/>
          <w:b/>
          <w:bCs/>
          <w:sz w:val="24"/>
          <w:szCs w:val="24"/>
        </w:rPr>
        <w:t xml:space="preserve"> S</w:t>
      </w:r>
      <w:r w:rsidR="00490203">
        <w:rPr>
          <w:rFonts w:ascii="Times New Roman" w:hAnsi="Times New Roman" w:cs="Times New Roman"/>
          <w:b/>
          <w:bCs/>
          <w:sz w:val="24"/>
          <w:szCs w:val="24"/>
        </w:rPr>
        <w:t>8</w:t>
      </w:r>
      <w:r w:rsidR="00490203" w:rsidRPr="003860A1">
        <w:rPr>
          <w:rFonts w:ascii="Times New Roman" w:hAnsi="Times New Roman" w:cs="Times New Roman"/>
          <w:sz w:val="24"/>
          <w:szCs w:val="24"/>
        </w:rPr>
        <w:t>. Circular pan</w:t>
      </w:r>
      <w:r w:rsidR="00640F5D">
        <w:rPr>
          <w:rFonts w:ascii="Times New Roman" w:hAnsi="Times New Roman" w:cs="Times New Roman"/>
          <w:sz w:val="24"/>
          <w:szCs w:val="24"/>
        </w:rPr>
        <w:t>-</w:t>
      </w:r>
      <w:r w:rsidR="00490203" w:rsidRPr="003860A1">
        <w:rPr>
          <w:rFonts w:ascii="Times New Roman" w:hAnsi="Times New Roman" w:cs="Times New Roman"/>
          <w:sz w:val="24"/>
          <w:szCs w:val="24"/>
        </w:rPr>
        <w:t xml:space="preserve">genome map of </w:t>
      </w:r>
      <w:r w:rsidR="00490203" w:rsidRPr="00043C77">
        <w:rPr>
          <w:rFonts w:ascii="Times New Roman" w:hAnsi="Times New Roman" w:cs="Times New Roman"/>
          <w:i/>
          <w:iCs/>
          <w:sz w:val="24"/>
          <w:szCs w:val="24"/>
        </w:rPr>
        <w:t xml:space="preserve">T. </w:t>
      </w:r>
      <w:proofErr w:type="spellStart"/>
      <w:r w:rsidR="00490203" w:rsidRPr="00043C77">
        <w:rPr>
          <w:rFonts w:ascii="Times New Roman" w:hAnsi="Times New Roman" w:cs="Times New Roman"/>
          <w:i/>
          <w:iCs/>
          <w:sz w:val="24"/>
          <w:szCs w:val="24"/>
        </w:rPr>
        <w:t>halophilus</w:t>
      </w:r>
      <w:proofErr w:type="spellEnd"/>
      <w:r w:rsidR="00490203" w:rsidRPr="00043C77">
        <w:rPr>
          <w:rFonts w:ascii="Times New Roman" w:hAnsi="Times New Roman" w:cs="Times New Roman"/>
          <w:sz w:val="24"/>
          <w:szCs w:val="24"/>
        </w:rPr>
        <w:t xml:space="preserve"> EH3</w:t>
      </w:r>
      <w:r w:rsidR="00490203">
        <w:rPr>
          <w:rFonts w:ascii="Times New Roman" w:hAnsi="Times New Roman" w:cs="Times New Roman"/>
          <w:sz w:val="24"/>
          <w:szCs w:val="24"/>
        </w:rPr>
        <w:t xml:space="preserve"> </w:t>
      </w:r>
      <w:r w:rsidR="00490203" w:rsidRPr="003860A1">
        <w:rPr>
          <w:rFonts w:ascii="Times New Roman" w:hAnsi="Times New Roman" w:cs="Times New Roman"/>
          <w:sz w:val="24"/>
          <w:szCs w:val="24"/>
        </w:rPr>
        <w:t xml:space="preserve">and related taxa constructed using </w:t>
      </w:r>
      <w:r w:rsidR="00490203" w:rsidRPr="003860A1">
        <w:rPr>
          <w:rFonts w:ascii="Times New Roman" w:hAnsi="Times New Roman" w:cs="Times New Roman"/>
          <w:i/>
          <w:iCs/>
          <w:sz w:val="24"/>
          <w:szCs w:val="24"/>
        </w:rPr>
        <w:t xml:space="preserve">T. </w:t>
      </w:r>
      <w:proofErr w:type="spellStart"/>
      <w:r w:rsidR="00567809" w:rsidRPr="003860A1">
        <w:rPr>
          <w:rFonts w:ascii="Times New Roman" w:hAnsi="Times New Roman" w:cs="Times New Roman"/>
          <w:i/>
          <w:iCs/>
          <w:sz w:val="24"/>
          <w:szCs w:val="24"/>
        </w:rPr>
        <w:t>halophilus</w:t>
      </w:r>
      <w:proofErr w:type="spellEnd"/>
      <w:r w:rsidR="00567809" w:rsidRPr="003860A1">
        <w:rPr>
          <w:rFonts w:ascii="Times New Roman" w:hAnsi="Times New Roman" w:cs="Times New Roman"/>
          <w:sz w:val="24"/>
          <w:szCs w:val="24"/>
        </w:rPr>
        <w:t xml:space="preserve"> </w:t>
      </w:r>
      <w:r w:rsidR="00567809">
        <w:rPr>
          <w:rFonts w:ascii="Times New Roman" w:hAnsi="Times New Roman" w:cs="Times New Roman"/>
          <w:sz w:val="24"/>
          <w:szCs w:val="24"/>
        </w:rPr>
        <w:t>EH</w:t>
      </w:r>
      <w:r w:rsidR="00490203">
        <w:rPr>
          <w:rFonts w:ascii="Times New Roman" w:hAnsi="Times New Roman" w:cs="Times New Roman"/>
          <w:sz w:val="24"/>
          <w:szCs w:val="24"/>
        </w:rPr>
        <w:t>3 (</w:t>
      </w:r>
      <w:r w:rsidR="008E0280">
        <w:rPr>
          <w:rFonts w:ascii="Times New Roman" w:hAnsi="Times New Roman" w:cs="Times New Roman"/>
          <w:sz w:val="24"/>
          <w:szCs w:val="24"/>
        </w:rPr>
        <w:t xml:space="preserve">Th </w:t>
      </w:r>
      <w:r w:rsidR="00490203" w:rsidRPr="003860A1">
        <w:rPr>
          <w:rFonts w:ascii="Times New Roman" w:hAnsi="Times New Roman" w:cs="Times New Roman"/>
          <w:sz w:val="24"/>
          <w:szCs w:val="24"/>
        </w:rPr>
        <w:t>BE</w:t>
      </w:r>
      <w:r w:rsidR="00490203">
        <w:rPr>
          <w:rFonts w:ascii="Times New Roman" w:hAnsi="Times New Roman" w:cs="Times New Roman"/>
          <w:sz w:val="24"/>
          <w:szCs w:val="24"/>
        </w:rPr>
        <w:t>)</w:t>
      </w:r>
      <w:r w:rsidR="00490203" w:rsidRPr="003860A1">
        <w:rPr>
          <w:rFonts w:ascii="Times New Roman" w:hAnsi="Times New Roman" w:cs="Times New Roman"/>
          <w:sz w:val="24"/>
          <w:szCs w:val="24"/>
        </w:rPr>
        <w:t xml:space="preserve"> as the reference genome.</w:t>
      </w:r>
    </w:p>
    <w:p w14:paraId="49934300" w14:textId="58E0E940" w:rsidR="00490203" w:rsidRPr="003860A1" w:rsidRDefault="00490203" w:rsidP="00490203">
      <w:pPr>
        <w:tabs>
          <w:tab w:val="left" w:pos="902"/>
        </w:tabs>
        <w:jc w:val="both"/>
        <w:rPr>
          <w:rFonts w:ascii="Times New Roman" w:hAnsi="Times New Roman" w:cs="Times New Roman"/>
          <w:sz w:val="24"/>
          <w:szCs w:val="24"/>
        </w:rPr>
      </w:pPr>
      <w:r w:rsidRPr="00634100">
        <w:rPr>
          <w:rFonts w:ascii="Times New Roman" w:hAnsi="Times New Roman" w:cs="Times New Roman"/>
          <w:sz w:val="24"/>
          <w:szCs w:val="24"/>
        </w:rPr>
        <w:t>Concentric rings are ordered from outermost to innermost as described in the Ring Guide. Ring 1 provides the genomic position scale with tick marks. Rings 2</w:t>
      </w:r>
      <w:r w:rsidR="0064228D">
        <w:rPr>
          <w:rFonts w:ascii="Times New Roman" w:hAnsi="Times New Roman" w:cs="Times New Roman"/>
          <w:sz w:val="24"/>
          <w:szCs w:val="24"/>
        </w:rPr>
        <w:t>-</w:t>
      </w:r>
      <w:r w:rsidRPr="00634100">
        <w:rPr>
          <w:rFonts w:ascii="Times New Roman" w:hAnsi="Times New Roman" w:cs="Times New Roman"/>
          <w:sz w:val="24"/>
          <w:szCs w:val="24"/>
        </w:rPr>
        <w:t xml:space="preserve">6 represent strain presence/absence maps for each of the five genomes included in the analysis: </w:t>
      </w:r>
      <w:r w:rsidRPr="00634100">
        <w:rPr>
          <w:rFonts w:ascii="Times New Roman" w:hAnsi="Times New Roman" w:cs="Times New Roman"/>
          <w:i/>
          <w:iCs/>
          <w:sz w:val="24"/>
          <w:szCs w:val="24"/>
        </w:rPr>
        <w:t xml:space="preserve">T. </w:t>
      </w:r>
      <w:proofErr w:type="spellStart"/>
      <w:r w:rsidRPr="00634100">
        <w:rPr>
          <w:rFonts w:ascii="Times New Roman" w:hAnsi="Times New Roman" w:cs="Times New Roman"/>
          <w:i/>
          <w:iCs/>
          <w:sz w:val="24"/>
          <w:szCs w:val="24"/>
        </w:rPr>
        <w:t>halophilus</w:t>
      </w:r>
      <w:proofErr w:type="spellEnd"/>
      <w:r w:rsidRPr="00634100">
        <w:rPr>
          <w:rFonts w:ascii="Times New Roman" w:hAnsi="Times New Roman" w:cs="Times New Roman"/>
          <w:sz w:val="24"/>
          <w:szCs w:val="24"/>
        </w:rPr>
        <w:t xml:space="preserve"> </w:t>
      </w:r>
      <w:r>
        <w:rPr>
          <w:rFonts w:ascii="Times New Roman" w:hAnsi="Times New Roman" w:cs="Times New Roman"/>
          <w:sz w:val="24"/>
          <w:szCs w:val="24"/>
        </w:rPr>
        <w:t>EH3 (</w:t>
      </w:r>
      <w:r w:rsidRPr="00634100">
        <w:rPr>
          <w:rFonts w:ascii="Times New Roman" w:hAnsi="Times New Roman" w:cs="Times New Roman"/>
          <w:sz w:val="24"/>
          <w:szCs w:val="24"/>
        </w:rPr>
        <w:t xml:space="preserve"> </w:t>
      </w:r>
      <w:r w:rsidR="00505DA9">
        <w:rPr>
          <w:rFonts w:ascii="Times New Roman" w:hAnsi="Times New Roman" w:cs="Times New Roman"/>
          <w:sz w:val="24"/>
          <w:szCs w:val="24"/>
        </w:rPr>
        <w:t xml:space="preserve">Th </w:t>
      </w:r>
      <w:r w:rsidRPr="00634100">
        <w:rPr>
          <w:rFonts w:ascii="Times New Roman" w:hAnsi="Times New Roman" w:cs="Times New Roman"/>
          <w:sz w:val="24"/>
          <w:szCs w:val="24"/>
        </w:rPr>
        <w:t>BE</w:t>
      </w:r>
      <w:r w:rsidR="00505DA9">
        <w:rPr>
          <w:rFonts w:ascii="Times New Roman" w:hAnsi="Times New Roman" w:cs="Times New Roman"/>
          <w:sz w:val="24"/>
          <w:szCs w:val="24"/>
        </w:rPr>
        <w:t xml:space="preserve"> - </w:t>
      </w:r>
      <w:r w:rsidRPr="00634100">
        <w:rPr>
          <w:rFonts w:ascii="Times New Roman" w:hAnsi="Times New Roman" w:cs="Times New Roman"/>
          <w:sz w:val="24"/>
          <w:szCs w:val="24"/>
        </w:rPr>
        <w:t xml:space="preserve">Ring 2, light blue), </w:t>
      </w:r>
      <w:r w:rsidRPr="00634100">
        <w:rPr>
          <w:rFonts w:ascii="Times New Roman" w:hAnsi="Times New Roman" w:cs="Times New Roman"/>
          <w:i/>
          <w:iCs/>
          <w:sz w:val="24"/>
          <w:szCs w:val="24"/>
        </w:rPr>
        <w:t xml:space="preserve">T. </w:t>
      </w:r>
      <w:proofErr w:type="spellStart"/>
      <w:r w:rsidRPr="00634100">
        <w:rPr>
          <w:rFonts w:ascii="Times New Roman" w:hAnsi="Times New Roman" w:cs="Times New Roman"/>
          <w:i/>
          <w:iCs/>
          <w:sz w:val="24"/>
          <w:szCs w:val="24"/>
        </w:rPr>
        <w:t>halophilus</w:t>
      </w:r>
      <w:proofErr w:type="spellEnd"/>
      <w:r w:rsidRPr="00634100">
        <w:rPr>
          <w:rFonts w:ascii="Times New Roman" w:hAnsi="Times New Roman" w:cs="Times New Roman"/>
          <w:sz w:val="24"/>
          <w:szCs w:val="24"/>
        </w:rPr>
        <w:t xml:space="preserve"> DSM21620 (</w:t>
      </w:r>
      <w:r w:rsidR="00DE538E">
        <w:rPr>
          <w:rFonts w:ascii="Times New Roman" w:hAnsi="Times New Roman" w:cs="Times New Roman"/>
          <w:sz w:val="24"/>
          <w:szCs w:val="24"/>
        </w:rPr>
        <w:t xml:space="preserve">Th </w:t>
      </w:r>
      <w:r w:rsidR="00DE538E" w:rsidRPr="00634100">
        <w:rPr>
          <w:rFonts w:ascii="Times New Roman" w:hAnsi="Times New Roman" w:cs="Times New Roman"/>
          <w:sz w:val="24"/>
          <w:szCs w:val="24"/>
        </w:rPr>
        <w:t>DSM21620</w:t>
      </w:r>
      <w:r w:rsidR="00DE538E">
        <w:rPr>
          <w:rFonts w:ascii="Times New Roman" w:hAnsi="Times New Roman" w:cs="Times New Roman"/>
          <w:sz w:val="24"/>
          <w:szCs w:val="24"/>
        </w:rPr>
        <w:t xml:space="preserve"> - </w:t>
      </w:r>
      <w:r w:rsidRPr="00634100">
        <w:rPr>
          <w:rFonts w:ascii="Times New Roman" w:hAnsi="Times New Roman" w:cs="Times New Roman"/>
          <w:sz w:val="24"/>
          <w:szCs w:val="24"/>
        </w:rPr>
        <w:t xml:space="preserve">Ring 3, dark blue), </w:t>
      </w:r>
      <w:r w:rsidRPr="00634100">
        <w:rPr>
          <w:rFonts w:ascii="Times New Roman" w:hAnsi="Times New Roman" w:cs="Times New Roman"/>
          <w:i/>
          <w:iCs/>
          <w:sz w:val="24"/>
          <w:szCs w:val="24"/>
        </w:rPr>
        <w:t xml:space="preserve">T. </w:t>
      </w:r>
      <w:proofErr w:type="spellStart"/>
      <w:r w:rsidRPr="00634100">
        <w:rPr>
          <w:rFonts w:ascii="Times New Roman" w:hAnsi="Times New Roman" w:cs="Times New Roman"/>
          <w:i/>
          <w:iCs/>
          <w:sz w:val="24"/>
          <w:szCs w:val="24"/>
        </w:rPr>
        <w:t>saccharophilus</w:t>
      </w:r>
      <w:proofErr w:type="spellEnd"/>
      <w:r w:rsidRPr="00634100">
        <w:rPr>
          <w:rFonts w:ascii="Times New Roman" w:hAnsi="Times New Roman" w:cs="Times New Roman"/>
          <w:sz w:val="24"/>
          <w:szCs w:val="24"/>
        </w:rPr>
        <w:t xml:space="preserve"> MP602 (</w:t>
      </w:r>
      <w:r w:rsidR="00DE538E">
        <w:rPr>
          <w:rFonts w:ascii="Times New Roman" w:hAnsi="Times New Roman" w:cs="Times New Roman"/>
          <w:sz w:val="24"/>
          <w:szCs w:val="24"/>
        </w:rPr>
        <w:t xml:space="preserve">Ts </w:t>
      </w:r>
      <w:r w:rsidR="00DE538E" w:rsidRPr="00634100">
        <w:rPr>
          <w:rFonts w:ascii="Times New Roman" w:hAnsi="Times New Roman" w:cs="Times New Roman"/>
          <w:sz w:val="24"/>
          <w:szCs w:val="24"/>
        </w:rPr>
        <w:t xml:space="preserve">MP602 </w:t>
      </w:r>
      <w:r w:rsidR="00DE538E">
        <w:rPr>
          <w:rFonts w:ascii="Times New Roman" w:hAnsi="Times New Roman" w:cs="Times New Roman"/>
          <w:sz w:val="24"/>
          <w:szCs w:val="24"/>
        </w:rPr>
        <w:t xml:space="preserve">- </w:t>
      </w:r>
      <w:r w:rsidRPr="00634100">
        <w:rPr>
          <w:rFonts w:ascii="Times New Roman" w:hAnsi="Times New Roman" w:cs="Times New Roman"/>
          <w:sz w:val="24"/>
          <w:szCs w:val="24"/>
        </w:rPr>
        <w:t xml:space="preserve">Ring 4, green), </w:t>
      </w:r>
      <w:r w:rsidRPr="00634100">
        <w:rPr>
          <w:rFonts w:ascii="Times New Roman" w:hAnsi="Times New Roman" w:cs="Times New Roman"/>
          <w:i/>
          <w:iCs/>
          <w:sz w:val="24"/>
          <w:szCs w:val="24"/>
        </w:rPr>
        <w:t xml:space="preserve">A. </w:t>
      </w:r>
      <w:proofErr w:type="spellStart"/>
      <w:r w:rsidRPr="00634100">
        <w:rPr>
          <w:rFonts w:ascii="Times New Roman" w:hAnsi="Times New Roman" w:cs="Times New Roman"/>
          <w:i/>
          <w:iCs/>
          <w:sz w:val="24"/>
          <w:szCs w:val="24"/>
        </w:rPr>
        <w:t>gibsonii</w:t>
      </w:r>
      <w:proofErr w:type="spellEnd"/>
      <w:r w:rsidRPr="00634100">
        <w:rPr>
          <w:rFonts w:ascii="Times New Roman" w:hAnsi="Times New Roman" w:cs="Times New Roman"/>
          <w:sz w:val="24"/>
          <w:szCs w:val="24"/>
        </w:rPr>
        <w:t xml:space="preserve"> KCCM41407 (</w:t>
      </w:r>
      <w:r w:rsidR="00A14DDC">
        <w:rPr>
          <w:rFonts w:ascii="Times New Roman" w:hAnsi="Times New Roman" w:cs="Times New Roman"/>
          <w:sz w:val="24"/>
          <w:szCs w:val="24"/>
        </w:rPr>
        <w:t xml:space="preserve">Ag </w:t>
      </w:r>
      <w:r w:rsidR="00A14DDC" w:rsidRPr="00634100">
        <w:rPr>
          <w:rFonts w:ascii="Times New Roman" w:hAnsi="Times New Roman" w:cs="Times New Roman"/>
          <w:sz w:val="24"/>
          <w:szCs w:val="24"/>
        </w:rPr>
        <w:t>KCCM41407</w:t>
      </w:r>
      <w:r w:rsidR="00A14DDC">
        <w:rPr>
          <w:rFonts w:ascii="Times New Roman" w:hAnsi="Times New Roman" w:cs="Times New Roman"/>
          <w:sz w:val="24"/>
          <w:szCs w:val="24"/>
        </w:rPr>
        <w:t xml:space="preserve"> - </w:t>
      </w:r>
      <w:r w:rsidRPr="00634100">
        <w:rPr>
          <w:rFonts w:ascii="Times New Roman" w:hAnsi="Times New Roman" w:cs="Times New Roman"/>
          <w:sz w:val="24"/>
          <w:szCs w:val="24"/>
        </w:rPr>
        <w:t xml:space="preserve">Ring 5, orange), and </w:t>
      </w:r>
      <w:r w:rsidRPr="00634100">
        <w:rPr>
          <w:rFonts w:ascii="Times New Roman" w:hAnsi="Times New Roman" w:cs="Times New Roman"/>
          <w:i/>
          <w:iCs/>
          <w:sz w:val="24"/>
          <w:szCs w:val="24"/>
        </w:rPr>
        <w:t xml:space="preserve">B. </w:t>
      </w:r>
      <w:proofErr w:type="spellStart"/>
      <w:r w:rsidRPr="00634100">
        <w:rPr>
          <w:rFonts w:ascii="Times New Roman" w:hAnsi="Times New Roman" w:cs="Times New Roman"/>
          <w:i/>
          <w:iCs/>
          <w:sz w:val="24"/>
          <w:szCs w:val="24"/>
        </w:rPr>
        <w:t>velezensis</w:t>
      </w:r>
      <w:proofErr w:type="spellEnd"/>
      <w:r w:rsidRPr="00634100">
        <w:rPr>
          <w:rFonts w:ascii="Times New Roman" w:hAnsi="Times New Roman" w:cs="Times New Roman"/>
          <w:sz w:val="24"/>
          <w:szCs w:val="24"/>
        </w:rPr>
        <w:t xml:space="preserve"> FZB42 (</w:t>
      </w:r>
      <w:proofErr w:type="spellStart"/>
      <w:r w:rsidR="00A14DDC">
        <w:rPr>
          <w:rFonts w:ascii="Times New Roman" w:hAnsi="Times New Roman" w:cs="Times New Roman"/>
          <w:sz w:val="24"/>
          <w:szCs w:val="24"/>
        </w:rPr>
        <w:t>Bv</w:t>
      </w:r>
      <w:proofErr w:type="spellEnd"/>
      <w:r w:rsidR="00A14DDC">
        <w:rPr>
          <w:rFonts w:ascii="Times New Roman" w:hAnsi="Times New Roman" w:cs="Times New Roman"/>
          <w:sz w:val="24"/>
          <w:szCs w:val="24"/>
        </w:rPr>
        <w:t xml:space="preserve"> </w:t>
      </w:r>
      <w:r w:rsidR="00A14DDC" w:rsidRPr="00634100">
        <w:rPr>
          <w:rFonts w:ascii="Times New Roman" w:hAnsi="Times New Roman" w:cs="Times New Roman"/>
          <w:sz w:val="24"/>
          <w:szCs w:val="24"/>
        </w:rPr>
        <w:t>FZB42</w:t>
      </w:r>
      <w:r w:rsidR="00A14DDC">
        <w:rPr>
          <w:rFonts w:ascii="Times New Roman" w:hAnsi="Times New Roman" w:cs="Times New Roman"/>
          <w:sz w:val="24"/>
          <w:szCs w:val="24"/>
        </w:rPr>
        <w:t xml:space="preserve"> - </w:t>
      </w:r>
      <w:r w:rsidRPr="00634100">
        <w:rPr>
          <w:rFonts w:ascii="Times New Roman" w:hAnsi="Times New Roman" w:cs="Times New Roman"/>
          <w:sz w:val="24"/>
          <w:szCs w:val="24"/>
        </w:rPr>
        <w:t xml:space="preserve">Ring 6, pink); </w:t>
      </w:r>
      <w:r w:rsidR="003F3E5B" w:rsidRPr="00336872">
        <w:rPr>
          <w:rFonts w:ascii="Times New Roman" w:hAnsi="Times New Roman" w:cs="Times New Roman"/>
          <w:sz w:val="24"/>
          <w:szCs w:val="24"/>
        </w:rPr>
        <w:t>Coloured arcs indicate gene cluster presence in that strain; grey arcs indicate absence</w:t>
      </w:r>
      <w:r w:rsidRPr="00634100">
        <w:rPr>
          <w:rFonts w:ascii="Times New Roman" w:hAnsi="Times New Roman" w:cs="Times New Roman"/>
          <w:sz w:val="24"/>
          <w:szCs w:val="24"/>
        </w:rPr>
        <w:t>. Ring 7 gene cluster by pangenome partition: core genome (dark blue), soft-core (light blue), shell (green), and cloud (orange). Ring 8 assigns COG functional categories to each gene cluster</w:t>
      </w:r>
      <w:r w:rsidR="006D2821">
        <w:rPr>
          <w:rFonts w:ascii="Times New Roman" w:hAnsi="Times New Roman" w:cs="Times New Roman"/>
          <w:sz w:val="24"/>
          <w:szCs w:val="24"/>
        </w:rPr>
        <w:t xml:space="preserve">. </w:t>
      </w:r>
      <w:r w:rsidRPr="00634100">
        <w:rPr>
          <w:rFonts w:ascii="Times New Roman" w:hAnsi="Times New Roman" w:cs="Times New Roman"/>
          <w:sz w:val="24"/>
          <w:szCs w:val="24"/>
        </w:rPr>
        <w:t xml:space="preserve">Ring 9 </w:t>
      </w:r>
      <w:r w:rsidR="006A35B5" w:rsidRPr="003D5A6F">
        <w:rPr>
          <w:rFonts w:ascii="Times New Roman" w:hAnsi="Times New Roman" w:cs="Times New Roman"/>
          <w:sz w:val="24"/>
          <w:szCs w:val="24"/>
        </w:rPr>
        <w:t>(innermost), chromosomal strand orientation showing forward (+, green) and reverse (</w:t>
      </w:r>
      <w:r w:rsidR="006A35B5">
        <w:rPr>
          <w:rFonts w:ascii="Times New Roman" w:hAnsi="Times New Roman" w:cs="Times New Roman"/>
          <w:sz w:val="24"/>
          <w:szCs w:val="24"/>
        </w:rPr>
        <w:t>-</w:t>
      </w:r>
      <w:r w:rsidR="006A35B5" w:rsidRPr="003D5A6F">
        <w:rPr>
          <w:rFonts w:ascii="Times New Roman" w:hAnsi="Times New Roman" w:cs="Times New Roman"/>
          <w:sz w:val="24"/>
          <w:szCs w:val="24"/>
        </w:rPr>
        <w:t>, orange) encoded genes</w:t>
      </w:r>
      <w:r w:rsidRPr="00634100">
        <w:rPr>
          <w:rFonts w:ascii="Times New Roman" w:hAnsi="Times New Roman" w:cs="Times New Roman"/>
          <w:sz w:val="24"/>
          <w:szCs w:val="24"/>
        </w:rPr>
        <w:t xml:space="preserve">. </w:t>
      </w:r>
    </w:p>
    <w:p w14:paraId="28106B9E" w14:textId="77777777" w:rsidR="00490203" w:rsidRDefault="00490203" w:rsidP="009A5744">
      <w:pPr>
        <w:jc w:val="both"/>
        <w:rPr>
          <w:rFonts w:ascii="Times New Roman" w:hAnsi="Times New Roman" w:cs="Times New Roman"/>
          <w:noProof/>
          <w:sz w:val="24"/>
          <w:szCs w:val="24"/>
        </w:rPr>
      </w:pPr>
    </w:p>
    <w:p w14:paraId="292C7F5B" w14:textId="2B1E8021" w:rsidR="008E60FF" w:rsidRDefault="008E60FF" w:rsidP="008B1F1C">
      <w:pPr>
        <w:jc w:val="both"/>
        <w:rPr>
          <w:rFonts w:ascii="Times New Roman" w:hAnsi="Times New Roman" w:cs="Times New Roman"/>
          <w:noProof/>
          <w:sz w:val="24"/>
          <w:szCs w:val="24"/>
        </w:rPr>
      </w:pPr>
      <w:r w:rsidRPr="003860A1">
        <w:rPr>
          <w:rFonts w:ascii="Times New Roman" w:hAnsi="Times New Roman" w:cs="Times New Roman"/>
          <w:noProof/>
          <w:sz w:val="24"/>
          <w:szCs w:val="24"/>
        </w:rPr>
        <w:lastRenderedPageBreak/>
        <w:drawing>
          <wp:inline distT="0" distB="0" distL="0" distR="0" wp14:anchorId="4C26430F" wp14:editId="72E784D1">
            <wp:extent cx="3904090" cy="5206462"/>
            <wp:effectExtent l="0" t="0" r="1270" b="0"/>
            <wp:docPr id="133024468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0244681" name="Picture 133024468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915057" cy="5221088"/>
                    </a:xfrm>
                    <a:prstGeom prst="rect">
                      <a:avLst/>
                    </a:prstGeom>
                  </pic:spPr>
                </pic:pic>
              </a:graphicData>
            </a:graphic>
          </wp:inline>
        </w:drawing>
      </w:r>
    </w:p>
    <w:p w14:paraId="5422661C" w14:textId="77777777" w:rsidR="007208AC" w:rsidRDefault="00400FD9" w:rsidP="007208AC">
      <w:pPr>
        <w:jc w:val="both"/>
        <w:rPr>
          <w:rFonts w:ascii="Times New Roman" w:hAnsi="Times New Roman" w:cs="Times New Roman"/>
          <w:sz w:val="24"/>
          <w:szCs w:val="24"/>
        </w:rPr>
      </w:pPr>
      <w:r w:rsidRPr="008B1F1C">
        <w:rPr>
          <w:rFonts w:ascii="Times New Roman" w:hAnsi="Times New Roman" w:cs="Times New Roman"/>
          <w:b/>
          <w:bCs/>
          <w:sz w:val="24"/>
          <w:szCs w:val="24"/>
        </w:rPr>
        <w:t>Supplementary Figure S</w:t>
      </w:r>
      <w:r w:rsidR="00454606">
        <w:rPr>
          <w:rFonts w:ascii="Times New Roman" w:hAnsi="Times New Roman" w:cs="Times New Roman"/>
          <w:b/>
          <w:bCs/>
          <w:sz w:val="24"/>
          <w:szCs w:val="24"/>
        </w:rPr>
        <w:t>9</w:t>
      </w:r>
      <w:r w:rsidR="0009711B" w:rsidRPr="003860A1">
        <w:rPr>
          <w:rFonts w:ascii="Times New Roman" w:hAnsi="Times New Roman" w:cs="Times New Roman"/>
          <w:b/>
          <w:bCs/>
          <w:sz w:val="24"/>
          <w:szCs w:val="24"/>
        </w:rPr>
        <w:t xml:space="preserve">. </w:t>
      </w:r>
      <w:r w:rsidR="007208AC" w:rsidRPr="006825FE">
        <w:rPr>
          <w:rFonts w:ascii="Times New Roman" w:hAnsi="Times New Roman" w:cs="Times New Roman"/>
          <w:sz w:val="24"/>
          <w:szCs w:val="24"/>
        </w:rPr>
        <w:t>Partial least squares discriminant analysis (PLS-DA) of physiological, hormonal, and elemental variables in hydroponically grown tomato (</w:t>
      </w:r>
      <w:r w:rsidR="007208AC" w:rsidRPr="006825FE">
        <w:rPr>
          <w:rFonts w:ascii="Times New Roman" w:hAnsi="Times New Roman" w:cs="Times New Roman"/>
          <w:i/>
          <w:iCs/>
          <w:sz w:val="24"/>
          <w:szCs w:val="24"/>
        </w:rPr>
        <w:t xml:space="preserve">Solanum </w:t>
      </w:r>
      <w:proofErr w:type="spellStart"/>
      <w:r w:rsidR="007208AC" w:rsidRPr="006825FE">
        <w:rPr>
          <w:rFonts w:ascii="Times New Roman" w:hAnsi="Times New Roman" w:cs="Times New Roman"/>
          <w:i/>
          <w:iCs/>
          <w:sz w:val="24"/>
          <w:szCs w:val="24"/>
        </w:rPr>
        <w:t>lycopersicum</w:t>
      </w:r>
      <w:proofErr w:type="spellEnd"/>
      <w:r w:rsidR="007208AC" w:rsidRPr="006825FE">
        <w:rPr>
          <w:rFonts w:ascii="Times New Roman" w:hAnsi="Times New Roman" w:cs="Times New Roman"/>
          <w:sz w:val="24"/>
          <w:szCs w:val="24"/>
        </w:rPr>
        <w:t>) plants at the vegetative stage, discriminated by bacterial inoculant treatment (A</w:t>
      </w:r>
      <w:r w:rsidR="007208AC">
        <w:rPr>
          <w:rFonts w:ascii="Times New Roman" w:hAnsi="Times New Roman" w:cs="Times New Roman"/>
          <w:sz w:val="24"/>
          <w:szCs w:val="24"/>
        </w:rPr>
        <w:t xml:space="preserve">, B, </w:t>
      </w:r>
      <w:r w:rsidR="007208AC" w:rsidRPr="006825FE">
        <w:rPr>
          <w:rFonts w:ascii="Times New Roman" w:hAnsi="Times New Roman" w:cs="Times New Roman"/>
          <w:sz w:val="24"/>
          <w:szCs w:val="24"/>
        </w:rPr>
        <w:t>C) and drought stress level (D</w:t>
      </w:r>
      <w:r w:rsidR="007208AC">
        <w:rPr>
          <w:rFonts w:ascii="Times New Roman" w:hAnsi="Times New Roman" w:cs="Times New Roman"/>
          <w:sz w:val="24"/>
          <w:szCs w:val="24"/>
        </w:rPr>
        <w:t xml:space="preserve">, E, </w:t>
      </w:r>
      <w:r w:rsidR="007208AC" w:rsidRPr="006825FE">
        <w:rPr>
          <w:rFonts w:ascii="Times New Roman" w:hAnsi="Times New Roman" w:cs="Times New Roman"/>
          <w:sz w:val="24"/>
          <w:szCs w:val="24"/>
        </w:rPr>
        <w:t>F).</w:t>
      </w:r>
    </w:p>
    <w:p w14:paraId="46B42733" w14:textId="77777777" w:rsidR="007208AC" w:rsidRDefault="007208AC" w:rsidP="007208AC">
      <w:pPr>
        <w:jc w:val="both"/>
        <w:rPr>
          <w:rFonts w:ascii="Times New Roman" w:hAnsi="Times New Roman" w:cs="Times New Roman"/>
          <w:sz w:val="24"/>
          <w:szCs w:val="24"/>
        </w:rPr>
      </w:pPr>
      <w:r w:rsidRPr="003860A1">
        <w:rPr>
          <w:rFonts w:ascii="Times New Roman" w:hAnsi="Times New Roman" w:cs="Times New Roman"/>
          <w:sz w:val="24"/>
          <w:szCs w:val="24"/>
        </w:rPr>
        <w:t xml:space="preserve">Two independent PLS-DA models </w:t>
      </w:r>
      <w:r>
        <w:rPr>
          <w:rFonts w:ascii="Times New Roman" w:hAnsi="Times New Roman" w:cs="Times New Roman"/>
          <w:sz w:val="24"/>
          <w:szCs w:val="24"/>
        </w:rPr>
        <w:t xml:space="preserve">(treatment and drought) </w:t>
      </w:r>
      <w:r w:rsidRPr="003860A1">
        <w:rPr>
          <w:rFonts w:ascii="Times New Roman" w:hAnsi="Times New Roman" w:cs="Times New Roman"/>
          <w:sz w:val="24"/>
          <w:szCs w:val="24"/>
        </w:rPr>
        <w:t xml:space="preserve">were constructed using standardised shoot morphological (shoot length, leaf area, dry weight), phytohormonal (ABA, GA, IAA, JA, SA), and elemental (Al, B, Ca, Cu, Fe, K, Mg, Mn, Na, P, S, Zn) variables measured in leaf tissue. </w:t>
      </w:r>
      <w:r w:rsidRPr="00054E11">
        <w:rPr>
          <w:rFonts w:ascii="Times New Roman" w:eastAsia="Times New Roman" w:hAnsi="Times New Roman" w:cs="Times New Roman"/>
          <w:sz w:val="24"/>
          <w:szCs w:val="24"/>
        </w:rPr>
        <w:t xml:space="preserve">For each model, </w:t>
      </w:r>
      <w:r>
        <w:rPr>
          <w:rFonts w:ascii="Times New Roman" w:eastAsia="Times New Roman" w:hAnsi="Times New Roman" w:cs="Times New Roman"/>
          <w:sz w:val="24"/>
          <w:szCs w:val="24"/>
        </w:rPr>
        <w:t>score</w:t>
      </w:r>
      <w:r w:rsidRPr="00054E11">
        <w:rPr>
          <w:rFonts w:ascii="Times New Roman" w:eastAsia="Times New Roman" w:hAnsi="Times New Roman" w:cs="Times New Roman"/>
          <w:sz w:val="24"/>
          <w:szCs w:val="24"/>
        </w:rPr>
        <w:t xml:space="preserve"> plots, </w:t>
      </w:r>
      <w:r>
        <w:rPr>
          <w:rFonts w:ascii="Times New Roman" w:eastAsia="Times New Roman" w:hAnsi="Times New Roman" w:cs="Times New Roman"/>
          <w:sz w:val="24"/>
          <w:szCs w:val="24"/>
        </w:rPr>
        <w:t>loading</w:t>
      </w:r>
      <w:r w:rsidRPr="00054E11">
        <w:rPr>
          <w:rFonts w:ascii="Times New Roman" w:eastAsia="Times New Roman" w:hAnsi="Times New Roman" w:cs="Times New Roman"/>
          <w:sz w:val="24"/>
          <w:szCs w:val="24"/>
        </w:rPr>
        <w:t xml:space="preserve"> plots, and Variable Importance in Projection (VIP) scores are presented. Dashed ellipses in </w:t>
      </w:r>
      <w:r>
        <w:rPr>
          <w:rFonts w:ascii="Times New Roman" w:eastAsia="Times New Roman" w:hAnsi="Times New Roman" w:cs="Times New Roman"/>
          <w:sz w:val="24"/>
          <w:szCs w:val="24"/>
        </w:rPr>
        <w:t>score</w:t>
      </w:r>
      <w:r w:rsidRPr="00054E11">
        <w:rPr>
          <w:rFonts w:ascii="Times New Roman" w:eastAsia="Times New Roman" w:hAnsi="Times New Roman" w:cs="Times New Roman"/>
          <w:sz w:val="24"/>
          <w:szCs w:val="24"/>
        </w:rPr>
        <w:t xml:space="preserve"> plots represent 95% confidence regions per group. Variables with VIP &gt; 1.0 were considered significant discriminators of group membership and are highlighted in red</w:t>
      </w:r>
      <w:r>
        <w:rPr>
          <w:rFonts w:ascii="Times New Roman" w:eastAsia="Times New Roman" w:hAnsi="Times New Roman" w:cs="Times New Roman"/>
          <w:sz w:val="24"/>
          <w:szCs w:val="24"/>
        </w:rPr>
        <w:t>.</w:t>
      </w:r>
      <w:r>
        <w:rPr>
          <w:rFonts w:ascii="Times New Roman" w:hAnsi="Times New Roman" w:cs="Times New Roman"/>
          <w:sz w:val="24"/>
          <w:szCs w:val="24"/>
        </w:rPr>
        <w:t xml:space="preserve"> </w:t>
      </w:r>
    </w:p>
    <w:p w14:paraId="410F84C3" w14:textId="0850A001" w:rsidR="0015596F" w:rsidRDefault="0015596F" w:rsidP="007208AC">
      <w:pPr>
        <w:jc w:val="both"/>
        <w:rPr>
          <w:rFonts w:ascii="Times New Roman" w:hAnsi="Times New Roman" w:cs="Times New Roman"/>
          <w:sz w:val="24"/>
          <w:szCs w:val="24"/>
        </w:rPr>
      </w:pPr>
    </w:p>
    <w:p w14:paraId="3E4DCC6B" w14:textId="77777777" w:rsidR="0015596F" w:rsidRDefault="0015596F" w:rsidP="0009711B">
      <w:pPr>
        <w:jc w:val="both"/>
        <w:rPr>
          <w:rFonts w:ascii="Times New Roman" w:hAnsi="Times New Roman" w:cs="Times New Roman"/>
          <w:sz w:val="24"/>
          <w:szCs w:val="24"/>
        </w:rPr>
      </w:pPr>
    </w:p>
    <w:p w14:paraId="4AAFF723" w14:textId="5BA8D533" w:rsidR="0015596F" w:rsidRDefault="0015596F" w:rsidP="0009711B">
      <w:pPr>
        <w:jc w:val="both"/>
        <w:rPr>
          <w:rFonts w:ascii="Times New Roman" w:hAnsi="Times New Roman" w:cs="Times New Roman"/>
          <w:sz w:val="24"/>
          <w:szCs w:val="24"/>
        </w:rPr>
      </w:pPr>
      <w:r w:rsidRPr="003860A1">
        <w:rPr>
          <w:rFonts w:ascii="Times New Roman" w:hAnsi="Times New Roman" w:cs="Times New Roman"/>
          <w:noProof/>
          <w:sz w:val="24"/>
          <w:szCs w:val="24"/>
        </w:rPr>
        <w:lastRenderedPageBreak/>
        <w:drawing>
          <wp:inline distT="0" distB="0" distL="0" distR="0" wp14:anchorId="7707FD69" wp14:editId="466519AE">
            <wp:extent cx="3599078" cy="4799702"/>
            <wp:effectExtent l="0" t="0" r="1905" b="1270"/>
            <wp:docPr id="25531913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319136" name="Picture 255319136"/>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615367" cy="4821425"/>
                    </a:xfrm>
                    <a:prstGeom prst="rect">
                      <a:avLst/>
                    </a:prstGeom>
                  </pic:spPr>
                </pic:pic>
              </a:graphicData>
            </a:graphic>
          </wp:inline>
        </w:drawing>
      </w:r>
    </w:p>
    <w:p w14:paraId="3A3EAA45" w14:textId="77777777" w:rsidR="002F6C7B" w:rsidRDefault="00400FD9" w:rsidP="002F6C7B">
      <w:pPr>
        <w:spacing w:after="320" w:line="276" w:lineRule="auto"/>
        <w:jc w:val="both"/>
        <w:rPr>
          <w:rFonts w:ascii="Times New Roman" w:eastAsia="Times New Roman" w:hAnsi="Times New Roman" w:cs="Times New Roman"/>
          <w:sz w:val="24"/>
          <w:szCs w:val="24"/>
        </w:rPr>
      </w:pPr>
      <w:r w:rsidRPr="008B1F1C">
        <w:rPr>
          <w:rFonts w:ascii="Times New Roman" w:hAnsi="Times New Roman" w:cs="Times New Roman"/>
          <w:b/>
          <w:bCs/>
          <w:sz w:val="24"/>
          <w:szCs w:val="24"/>
        </w:rPr>
        <w:t>Supplementary Figure S</w:t>
      </w:r>
      <w:r w:rsidR="00454606">
        <w:rPr>
          <w:rFonts w:ascii="Times New Roman" w:hAnsi="Times New Roman" w:cs="Times New Roman"/>
          <w:b/>
          <w:bCs/>
          <w:sz w:val="24"/>
          <w:szCs w:val="24"/>
        </w:rPr>
        <w:t>10</w:t>
      </w:r>
      <w:r w:rsidR="002E258E" w:rsidRPr="003860A1">
        <w:rPr>
          <w:rFonts w:ascii="Times New Roman" w:hAnsi="Times New Roman" w:cs="Times New Roman"/>
          <w:b/>
          <w:bCs/>
          <w:sz w:val="24"/>
          <w:szCs w:val="24"/>
        </w:rPr>
        <w:t xml:space="preserve">. </w:t>
      </w:r>
      <w:r w:rsidR="002F6C7B" w:rsidRPr="00054E11">
        <w:rPr>
          <w:rFonts w:ascii="Times New Roman" w:eastAsia="Times New Roman" w:hAnsi="Times New Roman" w:cs="Times New Roman"/>
          <w:sz w:val="24"/>
          <w:szCs w:val="24"/>
        </w:rPr>
        <w:t>Partial Least Squares Discriminant Analysis (PLS-DA) of physiological and elemental variables in hydroponically grown tomato (</w:t>
      </w:r>
      <w:r w:rsidR="002F6C7B" w:rsidRPr="00054E11">
        <w:rPr>
          <w:rFonts w:ascii="Times New Roman" w:eastAsia="Times New Roman" w:hAnsi="Times New Roman" w:cs="Times New Roman"/>
          <w:i/>
          <w:iCs/>
          <w:sz w:val="24"/>
          <w:szCs w:val="24"/>
        </w:rPr>
        <w:t xml:space="preserve">Solanum </w:t>
      </w:r>
      <w:proofErr w:type="spellStart"/>
      <w:r w:rsidR="002F6C7B" w:rsidRPr="00054E11">
        <w:rPr>
          <w:rFonts w:ascii="Times New Roman" w:eastAsia="Times New Roman" w:hAnsi="Times New Roman" w:cs="Times New Roman"/>
          <w:i/>
          <w:iCs/>
          <w:sz w:val="24"/>
          <w:szCs w:val="24"/>
        </w:rPr>
        <w:t>lycopersicum</w:t>
      </w:r>
      <w:proofErr w:type="spellEnd"/>
      <w:r w:rsidR="002F6C7B" w:rsidRPr="00054E11">
        <w:rPr>
          <w:rFonts w:ascii="Times New Roman" w:eastAsia="Times New Roman" w:hAnsi="Times New Roman" w:cs="Times New Roman"/>
          <w:sz w:val="24"/>
          <w:szCs w:val="24"/>
        </w:rPr>
        <w:t>) plants at the vegetative stage, discriminated by bacterial inoculant treatment (A</w:t>
      </w:r>
      <w:r w:rsidR="002F6C7B">
        <w:rPr>
          <w:rFonts w:ascii="Times New Roman" w:eastAsia="Times New Roman" w:hAnsi="Times New Roman" w:cs="Times New Roman"/>
          <w:sz w:val="24"/>
          <w:szCs w:val="24"/>
        </w:rPr>
        <w:t>, B, C</w:t>
      </w:r>
      <w:r w:rsidR="002F6C7B" w:rsidRPr="00054E11">
        <w:rPr>
          <w:rFonts w:ascii="Times New Roman" w:eastAsia="Times New Roman" w:hAnsi="Times New Roman" w:cs="Times New Roman"/>
          <w:sz w:val="24"/>
          <w:szCs w:val="24"/>
        </w:rPr>
        <w:t xml:space="preserve">) and </w:t>
      </w:r>
      <w:r w:rsidR="002F6C7B">
        <w:rPr>
          <w:rFonts w:ascii="Times New Roman" w:eastAsia="Times New Roman" w:hAnsi="Times New Roman" w:cs="Times New Roman"/>
          <w:sz w:val="24"/>
          <w:szCs w:val="24"/>
        </w:rPr>
        <w:t>salinity</w:t>
      </w:r>
      <w:r w:rsidR="002F6C7B" w:rsidRPr="00054E11">
        <w:rPr>
          <w:rFonts w:ascii="Times New Roman" w:eastAsia="Times New Roman" w:hAnsi="Times New Roman" w:cs="Times New Roman"/>
          <w:sz w:val="24"/>
          <w:szCs w:val="24"/>
        </w:rPr>
        <w:t xml:space="preserve"> stress level (</w:t>
      </w:r>
      <w:r w:rsidR="002F6C7B">
        <w:rPr>
          <w:rFonts w:ascii="Times New Roman" w:eastAsia="Times New Roman" w:hAnsi="Times New Roman" w:cs="Times New Roman"/>
          <w:sz w:val="24"/>
          <w:szCs w:val="24"/>
        </w:rPr>
        <w:t>D, E, F</w:t>
      </w:r>
      <w:r w:rsidR="002F6C7B" w:rsidRPr="00054E11">
        <w:rPr>
          <w:rFonts w:ascii="Times New Roman" w:eastAsia="Times New Roman" w:hAnsi="Times New Roman" w:cs="Times New Roman"/>
          <w:sz w:val="24"/>
          <w:szCs w:val="24"/>
        </w:rPr>
        <w:t xml:space="preserve">). </w:t>
      </w:r>
    </w:p>
    <w:p w14:paraId="1116DD67" w14:textId="77777777" w:rsidR="002F6C7B" w:rsidRDefault="002F6C7B" w:rsidP="002F6C7B">
      <w:pPr>
        <w:spacing w:after="320" w:line="276" w:lineRule="auto"/>
        <w:jc w:val="both"/>
        <w:rPr>
          <w:rFonts w:ascii="Times New Roman" w:eastAsia="Times New Roman" w:hAnsi="Times New Roman" w:cs="Times New Roman"/>
          <w:sz w:val="24"/>
          <w:szCs w:val="24"/>
        </w:rPr>
      </w:pPr>
      <w:r w:rsidRPr="003860A1">
        <w:rPr>
          <w:rFonts w:ascii="Times New Roman" w:hAnsi="Times New Roman" w:cs="Times New Roman"/>
          <w:sz w:val="24"/>
          <w:szCs w:val="24"/>
        </w:rPr>
        <w:t xml:space="preserve">Two independent PLS-DA models </w:t>
      </w:r>
      <w:r>
        <w:rPr>
          <w:rFonts w:ascii="Times New Roman" w:hAnsi="Times New Roman" w:cs="Times New Roman"/>
          <w:sz w:val="24"/>
          <w:szCs w:val="24"/>
        </w:rPr>
        <w:t xml:space="preserve">(treatment and salinity) </w:t>
      </w:r>
      <w:r w:rsidRPr="003860A1">
        <w:rPr>
          <w:rFonts w:ascii="Times New Roman" w:hAnsi="Times New Roman" w:cs="Times New Roman"/>
          <w:sz w:val="24"/>
          <w:szCs w:val="24"/>
        </w:rPr>
        <w:t xml:space="preserve">were constructed using standardised shoot morphological (shoot length, leaf area, dry weight), phytohormonal (ABA, GA, IAA, JA, SA), and elemental (Al, B, Ca, Cu, Fe, K, Mg, Mn, Na, P, S, Zn) variables measured in leaf tissue. </w:t>
      </w:r>
      <w:r w:rsidRPr="00054E11">
        <w:rPr>
          <w:rFonts w:ascii="Times New Roman" w:eastAsia="Times New Roman" w:hAnsi="Times New Roman" w:cs="Times New Roman"/>
          <w:sz w:val="24"/>
          <w:szCs w:val="24"/>
        </w:rPr>
        <w:t xml:space="preserve">For each model, </w:t>
      </w:r>
      <w:r>
        <w:rPr>
          <w:rFonts w:ascii="Times New Roman" w:eastAsia="Times New Roman" w:hAnsi="Times New Roman" w:cs="Times New Roman"/>
          <w:sz w:val="24"/>
          <w:szCs w:val="24"/>
        </w:rPr>
        <w:t>score</w:t>
      </w:r>
      <w:r w:rsidRPr="00054E11">
        <w:rPr>
          <w:rFonts w:ascii="Times New Roman" w:eastAsia="Times New Roman" w:hAnsi="Times New Roman" w:cs="Times New Roman"/>
          <w:sz w:val="24"/>
          <w:szCs w:val="24"/>
        </w:rPr>
        <w:t xml:space="preserve"> plots, </w:t>
      </w:r>
      <w:r>
        <w:rPr>
          <w:rFonts w:ascii="Times New Roman" w:eastAsia="Times New Roman" w:hAnsi="Times New Roman" w:cs="Times New Roman"/>
          <w:sz w:val="24"/>
          <w:szCs w:val="24"/>
        </w:rPr>
        <w:t>loading</w:t>
      </w:r>
      <w:r w:rsidRPr="00054E11">
        <w:rPr>
          <w:rFonts w:ascii="Times New Roman" w:eastAsia="Times New Roman" w:hAnsi="Times New Roman" w:cs="Times New Roman"/>
          <w:sz w:val="24"/>
          <w:szCs w:val="24"/>
        </w:rPr>
        <w:t xml:space="preserve"> plots, and Variable Importance in Projection (VIP) scores are presented. Dashed ellipses in </w:t>
      </w:r>
      <w:r>
        <w:rPr>
          <w:rFonts w:ascii="Times New Roman" w:eastAsia="Times New Roman" w:hAnsi="Times New Roman" w:cs="Times New Roman"/>
          <w:sz w:val="24"/>
          <w:szCs w:val="24"/>
        </w:rPr>
        <w:t>score</w:t>
      </w:r>
      <w:r w:rsidRPr="00054E11">
        <w:rPr>
          <w:rFonts w:ascii="Times New Roman" w:eastAsia="Times New Roman" w:hAnsi="Times New Roman" w:cs="Times New Roman"/>
          <w:sz w:val="24"/>
          <w:szCs w:val="24"/>
        </w:rPr>
        <w:t xml:space="preserve"> plots represent 95% confidence regions per group. Variables with VIP &gt; 1.0 were considered significant discriminators of group membership and are highlighted in red.</w:t>
      </w:r>
      <w:r>
        <w:rPr>
          <w:rFonts w:ascii="Times New Roman" w:eastAsia="Times New Roman" w:hAnsi="Times New Roman" w:cs="Times New Roman"/>
          <w:sz w:val="24"/>
          <w:szCs w:val="24"/>
        </w:rPr>
        <w:t xml:space="preserve"> </w:t>
      </w:r>
    </w:p>
    <w:p w14:paraId="61856E94" w14:textId="35388512" w:rsidR="007A1486" w:rsidRPr="008B1F1C" w:rsidRDefault="007A1486" w:rsidP="002F6C7B">
      <w:pPr>
        <w:spacing w:line="276" w:lineRule="auto"/>
        <w:jc w:val="both"/>
        <w:rPr>
          <w:rFonts w:ascii="Times New Roman" w:hAnsi="Times New Roman" w:cs="Times New Roman"/>
          <w:sz w:val="24"/>
          <w:szCs w:val="24"/>
        </w:rPr>
      </w:pPr>
    </w:p>
    <w:sectPr w:rsidR="007A1486" w:rsidRPr="008B1F1C">
      <w:footerReference w:type="defaul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B12AD6" w14:textId="77777777" w:rsidR="00163E3B" w:rsidRDefault="00163E3B" w:rsidP="009A5744">
      <w:pPr>
        <w:spacing w:after="0" w:line="240" w:lineRule="auto"/>
      </w:pPr>
      <w:r>
        <w:separator/>
      </w:r>
    </w:p>
  </w:endnote>
  <w:endnote w:type="continuationSeparator" w:id="0">
    <w:p w14:paraId="7DB724AC" w14:textId="77777777" w:rsidR="00163E3B" w:rsidRDefault="00163E3B" w:rsidP="009A57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FCDAB7" w14:textId="77777777" w:rsidR="009A5744" w:rsidRDefault="009A5744">
    <w:pPr>
      <w:pStyle w:val="Footer"/>
    </w:pPr>
  </w:p>
  <w:p w14:paraId="052424A9" w14:textId="77777777" w:rsidR="009A5744" w:rsidRDefault="009A57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1A3792" w14:textId="77777777" w:rsidR="00163E3B" w:rsidRDefault="00163E3B" w:rsidP="009A5744">
      <w:pPr>
        <w:spacing w:after="0" w:line="240" w:lineRule="auto"/>
      </w:pPr>
      <w:r>
        <w:separator/>
      </w:r>
    </w:p>
  </w:footnote>
  <w:footnote w:type="continuationSeparator" w:id="0">
    <w:p w14:paraId="44B5B728" w14:textId="77777777" w:rsidR="00163E3B" w:rsidRDefault="00163E3B" w:rsidP="009A574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5FF7"/>
    <w:rsid w:val="00012C61"/>
    <w:rsid w:val="000465F7"/>
    <w:rsid w:val="00057737"/>
    <w:rsid w:val="00062DC6"/>
    <w:rsid w:val="00070FBD"/>
    <w:rsid w:val="00076E24"/>
    <w:rsid w:val="0009711B"/>
    <w:rsid w:val="000A401D"/>
    <w:rsid w:val="000B218E"/>
    <w:rsid w:val="000E3FA4"/>
    <w:rsid w:val="0015596F"/>
    <w:rsid w:val="00163E3B"/>
    <w:rsid w:val="0017423A"/>
    <w:rsid w:val="001D13E5"/>
    <w:rsid w:val="001E45CF"/>
    <w:rsid w:val="0020354D"/>
    <w:rsid w:val="00223E16"/>
    <w:rsid w:val="00242E04"/>
    <w:rsid w:val="002963C4"/>
    <w:rsid w:val="002B077A"/>
    <w:rsid w:val="002B4C46"/>
    <w:rsid w:val="002B7F70"/>
    <w:rsid w:val="002E258E"/>
    <w:rsid w:val="002F6C7B"/>
    <w:rsid w:val="0032397A"/>
    <w:rsid w:val="003D7A7D"/>
    <w:rsid w:val="003E2342"/>
    <w:rsid w:val="003E4997"/>
    <w:rsid w:val="003F0AC9"/>
    <w:rsid w:val="003F3E5B"/>
    <w:rsid w:val="00400FD9"/>
    <w:rsid w:val="00454606"/>
    <w:rsid w:val="0045554F"/>
    <w:rsid w:val="00490203"/>
    <w:rsid w:val="004921AC"/>
    <w:rsid w:val="004D377F"/>
    <w:rsid w:val="004D42EB"/>
    <w:rsid w:val="00500F07"/>
    <w:rsid w:val="00505DA9"/>
    <w:rsid w:val="00542F4F"/>
    <w:rsid w:val="005653DD"/>
    <w:rsid w:val="00567714"/>
    <w:rsid w:val="00567809"/>
    <w:rsid w:val="00580434"/>
    <w:rsid w:val="005A27DB"/>
    <w:rsid w:val="0062525C"/>
    <w:rsid w:val="00640114"/>
    <w:rsid w:val="00640F5D"/>
    <w:rsid w:val="0064228D"/>
    <w:rsid w:val="006619F5"/>
    <w:rsid w:val="00673B3C"/>
    <w:rsid w:val="00677BCE"/>
    <w:rsid w:val="00694EB0"/>
    <w:rsid w:val="006A35B5"/>
    <w:rsid w:val="006C5FF7"/>
    <w:rsid w:val="006D2821"/>
    <w:rsid w:val="006D734F"/>
    <w:rsid w:val="006F2DC4"/>
    <w:rsid w:val="00714C8C"/>
    <w:rsid w:val="007208AC"/>
    <w:rsid w:val="007261FB"/>
    <w:rsid w:val="00737523"/>
    <w:rsid w:val="00741985"/>
    <w:rsid w:val="007858C5"/>
    <w:rsid w:val="007A1486"/>
    <w:rsid w:val="007A376F"/>
    <w:rsid w:val="007B124F"/>
    <w:rsid w:val="007C545C"/>
    <w:rsid w:val="007E062F"/>
    <w:rsid w:val="007E6B73"/>
    <w:rsid w:val="008059C8"/>
    <w:rsid w:val="00836229"/>
    <w:rsid w:val="00852452"/>
    <w:rsid w:val="008648D7"/>
    <w:rsid w:val="00867F42"/>
    <w:rsid w:val="008B1F1C"/>
    <w:rsid w:val="008E0280"/>
    <w:rsid w:val="008E17D1"/>
    <w:rsid w:val="008E60FF"/>
    <w:rsid w:val="009250F5"/>
    <w:rsid w:val="00940451"/>
    <w:rsid w:val="009420D5"/>
    <w:rsid w:val="0094787B"/>
    <w:rsid w:val="00962716"/>
    <w:rsid w:val="00967C4C"/>
    <w:rsid w:val="009936BA"/>
    <w:rsid w:val="009A5744"/>
    <w:rsid w:val="009D1ABA"/>
    <w:rsid w:val="009E1FA4"/>
    <w:rsid w:val="00A14DDC"/>
    <w:rsid w:val="00A770EE"/>
    <w:rsid w:val="00AD249B"/>
    <w:rsid w:val="00AD5CD1"/>
    <w:rsid w:val="00AE16E7"/>
    <w:rsid w:val="00B11489"/>
    <w:rsid w:val="00B16305"/>
    <w:rsid w:val="00B52506"/>
    <w:rsid w:val="00B849F9"/>
    <w:rsid w:val="00BA7A7E"/>
    <w:rsid w:val="00C163A1"/>
    <w:rsid w:val="00CD1EE4"/>
    <w:rsid w:val="00CE3527"/>
    <w:rsid w:val="00CF491C"/>
    <w:rsid w:val="00D143F5"/>
    <w:rsid w:val="00D46E82"/>
    <w:rsid w:val="00D53162"/>
    <w:rsid w:val="00DC5D11"/>
    <w:rsid w:val="00DE538E"/>
    <w:rsid w:val="00DF37C7"/>
    <w:rsid w:val="00E60AE0"/>
    <w:rsid w:val="00ED0760"/>
    <w:rsid w:val="00EF77A6"/>
    <w:rsid w:val="00F02F0C"/>
    <w:rsid w:val="00F15519"/>
    <w:rsid w:val="00F5459A"/>
    <w:rsid w:val="00F6585D"/>
    <w:rsid w:val="00F6739C"/>
    <w:rsid w:val="00F728AB"/>
    <w:rsid w:val="00F97526"/>
    <w:rsid w:val="00FC04B5"/>
    <w:rsid w:val="00FD2D6D"/>
    <w:rsid w:val="00FE3F79"/>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6878BC"/>
  <w15:chartTrackingRefBased/>
  <w15:docId w15:val="{3EAEF00E-83B8-4B39-BE99-AD69AA0D3E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C5FF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C5FF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C5FF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C5FF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C5FF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C5FF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C5FF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C5FF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C5FF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5FF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C5FF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C5FF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C5FF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C5FF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C5FF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C5FF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C5FF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C5FF7"/>
    <w:rPr>
      <w:rFonts w:eastAsiaTheme="majorEastAsia" w:cstheme="majorBidi"/>
      <w:color w:val="272727" w:themeColor="text1" w:themeTint="D8"/>
    </w:rPr>
  </w:style>
  <w:style w:type="paragraph" w:styleId="Title">
    <w:name w:val="Title"/>
    <w:basedOn w:val="Normal"/>
    <w:next w:val="Normal"/>
    <w:link w:val="TitleChar"/>
    <w:uiPriority w:val="10"/>
    <w:qFormat/>
    <w:rsid w:val="006C5FF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C5FF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C5FF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C5FF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C5FF7"/>
    <w:pPr>
      <w:spacing w:before="160"/>
      <w:jc w:val="center"/>
    </w:pPr>
    <w:rPr>
      <w:i/>
      <w:iCs/>
      <w:color w:val="404040" w:themeColor="text1" w:themeTint="BF"/>
    </w:rPr>
  </w:style>
  <w:style w:type="character" w:customStyle="1" w:styleId="QuoteChar">
    <w:name w:val="Quote Char"/>
    <w:basedOn w:val="DefaultParagraphFont"/>
    <w:link w:val="Quote"/>
    <w:uiPriority w:val="29"/>
    <w:rsid w:val="006C5FF7"/>
    <w:rPr>
      <w:i/>
      <w:iCs/>
      <w:color w:val="404040" w:themeColor="text1" w:themeTint="BF"/>
    </w:rPr>
  </w:style>
  <w:style w:type="paragraph" w:styleId="ListParagraph">
    <w:name w:val="List Paragraph"/>
    <w:basedOn w:val="Normal"/>
    <w:uiPriority w:val="34"/>
    <w:qFormat/>
    <w:rsid w:val="006C5FF7"/>
    <w:pPr>
      <w:ind w:left="720"/>
      <w:contextualSpacing/>
    </w:pPr>
  </w:style>
  <w:style w:type="character" w:styleId="IntenseEmphasis">
    <w:name w:val="Intense Emphasis"/>
    <w:basedOn w:val="DefaultParagraphFont"/>
    <w:uiPriority w:val="21"/>
    <w:qFormat/>
    <w:rsid w:val="006C5FF7"/>
    <w:rPr>
      <w:i/>
      <w:iCs/>
      <w:color w:val="0F4761" w:themeColor="accent1" w:themeShade="BF"/>
    </w:rPr>
  </w:style>
  <w:style w:type="paragraph" w:styleId="IntenseQuote">
    <w:name w:val="Intense Quote"/>
    <w:basedOn w:val="Normal"/>
    <w:next w:val="Normal"/>
    <w:link w:val="IntenseQuoteChar"/>
    <w:uiPriority w:val="30"/>
    <w:qFormat/>
    <w:rsid w:val="006C5FF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C5FF7"/>
    <w:rPr>
      <w:i/>
      <w:iCs/>
      <w:color w:val="0F4761" w:themeColor="accent1" w:themeShade="BF"/>
    </w:rPr>
  </w:style>
  <w:style w:type="character" w:styleId="IntenseReference">
    <w:name w:val="Intense Reference"/>
    <w:basedOn w:val="DefaultParagraphFont"/>
    <w:uiPriority w:val="32"/>
    <w:qFormat/>
    <w:rsid w:val="006C5FF7"/>
    <w:rPr>
      <w:b/>
      <w:bCs/>
      <w:smallCaps/>
      <w:color w:val="0F4761" w:themeColor="accent1" w:themeShade="BF"/>
      <w:spacing w:val="5"/>
    </w:rPr>
  </w:style>
  <w:style w:type="character" w:styleId="CommentReference">
    <w:name w:val="annotation reference"/>
    <w:basedOn w:val="DefaultParagraphFont"/>
    <w:uiPriority w:val="99"/>
    <w:semiHidden/>
    <w:unhideWhenUsed/>
    <w:rsid w:val="00242E04"/>
    <w:rPr>
      <w:sz w:val="16"/>
      <w:szCs w:val="16"/>
    </w:rPr>
  </w:style>
  <w:style w:type="paragraph" w:styleId="CommentText">
    <w:name w:val="annotation text"/>
    <w:basedOn w:val="Normal"/>
    <w:link w:val="CommentTextChar"/>
    <w:uiPriority w:val="99"/>
    <w:semiHidden/>
    <w:unhideWhenUsed/>
    <w:rsid w:val="00242E04"/>
    <w:pPr>
      <w:spacing w:line="240" w:lineRule="auto"/>
    </w:pPr>
    <w:rPr>
      <w:sz w:val="20"/>
      <w:szCs w:val="20"/>
    </w:rPr>
  </w:style>
  <w:style w:type="character" w:customStyle="1" w:styleId="CommentTextChar">
    <w:name w:val="Comment Text Char"/>
    <w:basedOn w:val="DefaultParagraphFont"/>
    <w:link w:val="CommentText"/>
    <w:uiPriority w:val="99"/>
    <w:semiHidden/>
    <w:rsid w:val="00242E04"/>
    <w:rPr>
      <w:sz w:val="20"/>
      <w:szCs w:val="20"/>
    </w:rPr>
  </w:style>
  <w:style w:type="paragraph" w:styleId="CommentSubject">
    <w:name w:val="annotation subject"/>
    <w:basedOn w:val="CommentText"/>
    <w:next w:val="CommentText"/>
    <w:link w:val="CommentSubjectChar"/>
    <w:uiPriority w:val="99"/>
    <w:semiHidden/>
    <w:unhideWhenUsed/>
    <w:rsid w:val="00242E04"/>
    <w:rPr>
      <w:b/>
      <w:bCs/>
    </w:rPr>
  </w:style>
  <w:style w:type="character" w:customStyle="1" w:styleId="CommentSubjectChar">
    <w:name w:val="Comment Subject Char"/>
    <w:basedOn w:val="CommentTextChar"/>
    <w:link w:val="CommentSubject"/>
    <w:uiPriority w:val="99"/>
    <w:semiHidden/>
    <w:rsid w:val="00242E04"/>
    <w:rPr>
      <w:b/>
      <w:bCs/>
      <w:sz w:val="20"/>
      <w:szCs w:val="20"/>
    </w:rPr>
  </w:style>
  <w:style w:type="character" w:styleId="Hyperlink">
    <w:name w:val="Hyperlink"/>
    <w:basedOn w:val="DefaultParagraphFont"/>
    <w:uiPriority w:val="99"/>
    <w:unhideWhenUsed/>
    <w:rsid w:val="008648D7"/>
    <w:rPr>
      <w:color w:val="467886" w:themeColor="hyperlink"/>
      <w:u w:val="single"/>
    </w:rPr>
  </w:style>
  <w:style w:type="character" w:styleId="UnresolvedMention">
    <w:name w:val="Unresolved Mention"/>
    <w:basedOn w:val="DefaultParagraphFont"/>
    <w:uiPriority w:val="99"/>
    <w:semiHidden/>
    <w:unhideWhenUsed/>
    <w:rsid w:val="008648D7"/>
    <w:rPr>
      <w:color w:val="605E5C"/>
      <w:shd w:val="clear" w:color="auto" w:fill="E1DFDD"/>
    </w:rPr>
  </w:style>
  <w:style w:type="paragraph" w:styleId="NormalWeb">
    <w:name w:val="Normal (Web)"/>
    <w:basedOn w:val="Normal"/>
    <w:uiPriority w:val="99"/>
    <w:semiHidden/>
    <w:unhideWhenUsed/>
    <w:rsid w:val="00AD249B"/>
    <w:rPr>
      <w:rFonts w:ascii="Times New Roman" w:hAnsi="Times New Roman" w:cs="Times New Roman"/>
      <w:sz w:val="24"/>
      <w:szCs w:val="24"/>
    </w:rPr>
  </w:style>
  <w:style w:type="paragraph" w:styleId="Header">
    <w:name w:val="header"/>
    <w:basedOn w:val="Normal"/>
    <w:link w:val="HeaderChar"/>
    <w:uiPriority w:val="99"/>
    <w:unhideWhenUsed/>
    <w:rsid w:val="009A5744"/>
    <w:pPr>
      <w:tabs>
        <w:tab w:val="center" w:pos="4513"/>
        <w:tab w:val="right" w:pos="9026"/>
      </w:tabs>
      <w:spacing w:after="0" w:line="240" w:lineRule="auto"/>
    </w:pPr>
  </w:style>
  <w:style w:type="character" w:customStyle="1" w:styleId="HeaderChar">
    <w:name w:val="Header Char"/>
    <w:basedOn w:val="DefaultParagraphFont"/>
    <w:link w:val="Header"/>
    <w:uiPriority w:val="99"/>
    <w:rsid w:val="009A5744"/>
  </w:style>
  <w:style w:type="paragraph" w:styleId="Footer">
    <w:name w:val="footer"/>
    <w:basedOn w:val="Normal"/>
    <w:link w:val="FooterChar"/>
    <w:uiPriority w:val="99"/>
    <w:unhideWhenUsed/>
    <w:rsid w:val="009A5744"/>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57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image" Target="media/image11.png"/><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image" Target="media/image10.png"/><Relationship Id="rId10" Type="http://schemas.openxmlformats.org/officeDocument/2006/relationships/image" Target="media/image5.png"/><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2593</TotalTime>
  <Pages>11</Pages>
  <Words>1009</Words>
  <Characters>5755</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Erandi Herath</dc:creator>
  <cp:keywords/>
  <dc:description/>
  <cp:lastModifiedBy>Erandi Herath</cp:lastModifiedBy>
  <cp:revision>78</cp:revision>
  <dcterms:created xsi:type="dcterms:W3CDTF">2026-04-24T03:19:00Z</dcterms:created>
  <dcterms:modified xsi:type="dcterms:W3CDTF">2026-07-17T02:37:00Z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553597eb-6e33-40eb-a4bb-f0fe6fb5d09f</vt:lpwstr>
  </property>
</Properties>
</file>