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E43D" w14:textId="77777777" w:rsidR="00E3075C" w:rsidRPr="004567A2" w:rsidRDefault="00E3075C" w:rsidP="00E3075C">
      <w:pPr>
        <w:spacing w:after="0"/>
        <w:rPr>
          <w:color w:val="0F4761" w:themeColor="accent1" w:themeShade="BF"/>
          <w:sz w:val="32"/>
          <w:szCs w:val="32"/>
        </w:rPr>
      </w:pPr>
      <w:bookmarkStart w:id="0" w:name="supplementary-tables"/>
      <w:r w:rsidRPr="004567A2">
        <w:rPr>
          <w:color w:val="0F4761" w:themeColor="accent1" w:themeShade="BF"/>
          <w:sz w:val="32"/>
          <w:szCs w:val="32"/>
        </w:rPr>
        <w:t>Supplementary tables</w:t>
      </w:r>
    </w:p>
    <w:p w14:paraId="7700A1F8" w14:textId="77777777" w:rsidR="00E3075C" w:rsidRDefault="00E3075C" w:rsidP="00E3075C">
      <w:pPr>
        <w:pStyle w:val="FirstParagraph"/>
      </w:pPr>
      <w:r>
        <w:rPr>
          <w:b/>
          <w:bCs/>
        </w:rPr>
        <w:t>Table S1.</w:t>
      </w:r>
      <w:r>
        <w:t xml:space="preserve"> Sample characteristics by level of care and management status: unweighted counts (Côte d’Ivoire, HHFA 2023)</w:t>
      </w:r>
    </w:p>
    <w:tbl>
      <w:tblPr>
        <w:tblStyle w:val="Table"/>
        <w:tblW w:w="5000" w:type="pct"/>
        <w:tblLook w:val="0020" w:firstRow="1" w:lastRow="0" w:firstColumn="0" w:lastColumn="0" w:noHBand="0" w:noVBand="0"/>
      </w:tblPr>
      <w:tblGrid>
        <w:gridCol w:w="5974"/>
        <w:gridCol w:w="1129"/>
        <w:gridCol w:w="2303"/>
      </w:tblGrid>
      <w:tr w:rsidR="00E3075C" w14:paraId="320BC702" w14:textId="77777777" w:rsidTr="00900EC2">
        <w:trPr>
          <w:cnfStyle w:val="100000000000" w:firstRow="1" w:lastRow="0" w:firstColumn="0" w:lastColumn="0" w:oddVBand="0" w:evenVBand="0" w:oddHBand="0" w:evenHBand="0" w:firstRowFirstColumn="0" w:firstRowLastColumn="0" w:lastRowFirstColumn="0" w:lastRowLastColumn="0"/>
          <w:tblHeader/>
        </w:trPr>
        <w:tc>
          <w:tcPr>
            <w:tcW w:w="3176" w:type="pct"/>
          </w:tcPr>
          <w:p w14:paraId="6E528E91" w14:textId="77777777" w:rsidR="00E3075C" w:rsidRDefault="00E3075C" w:rsidP="00900EC2">
            <w:pPr>
              <w:pStyle w:val="Compact"/>
              <w:spacing w:line="240" w:lineRule="auto"/>
            </w:pPr>
            <w:r>
              <w:t>Stratum</w:t>
            </w:r>
          </w:p>
        </w:tc>
        <w:tc>
          <w:tcPr>
            <w:tcW w:w="600" w:type="pct"/>
          </w:tcPr>
          <w:p w14:paraId="70344B08" w14:textId="77777777" w:rsidR="00E3075C" w:rsidRDefault="00E3075C" w:rsidP="00900EC2">
            <w:pPr>
              <w:pStyle w:val="Compact"/>
              <w:spacing w:line="240" w:lineRule="auto"/>
            </w:pPr>
            <w:r>
              <w:t>n</w:t>
            </w:r>
          </w:p>
        </w:tc>
        <w:tc>
          <w:tcPr>
            <w:tcW w:w="1224" w:type="pct"/>
          </w:tcPr>
          <w:p w14:paraId="212F6393" w14:textId="77777777" w:rsidR="00E3075C" w:rsidRDefault="00E3075C" w:rsidP="00900EC2">
            <w:pPr>
              <w:pStyle w:val="Compact"/>
              <w:spacing w:line="240" w:lineRule="auto"/>
            </w:pPr>
            <w:r>
              <w:t>% of sample</w:t>
            </w:r>
          </w:p>
        </w:tc>
      </w:tr>
      <w:tr w:rsidR="00E3075C" w14:paraId="423F4C72" w14:textId="77777777" w:rsidTr="00900EC2">
        <w:tc>
          <w:tcPr>
            <w:tcW w:w="3176" w:type="pct"/>
          </w:tcPr>
          <w:p w14:paraId="08DE71F2" w14:textId="77777777" w:rsidR="00E3075C" w:rsidRDefault="00E3075C" w:rsidP="00900EC2">
            <w:pPr>
              <w:pStyle w:val="Compact"/>
              <w:spacing w:line="240" w:lineRule="auto"/>
            </w:pPr>
            <w:r>
              <w:rPr>
                <w:b/>
                <w:bCs/>
              </w:rPr>
              <w:t>Level of care</w:t>
            </w:r>
          </w:p>
        </w:tc>
        <w:tc>
          <w:tcPr>
            <w:tcW w:w="600" w:type="pct"/>
          </w:tcPr>
          <w:p w14:paraId="58C5F8B3" w14:textId="77777777" w:rsidR="00E3075C" w:rsidRDefault="00E3075C" w:rsidP="00900EC2">
            <w:pPr>
              <w:pStyle w:val="Compact"/>
              <w:spacing w:line="240" w:lineRule="auto"/>
            </w:pPr>
          </w:p>
        </w:tc>
        <w:tc>
          <w:tcPr>
            <w:tcW w:w="1224" w:type="pct"/>
          </w:tcPr>
          <w:p w14:paraId="3DE2D62D" w14:textId="77777777" w:rsidR="00E3075C" w:rsidRDefault="00E3075C" w:rsidP="00900EC2">
            <w:pPr>
              <w:pStyle w:val="Compact"/>
              <w:spacing w:line="240" w:lineRule="auto"/>
            </w:pPr>
          </w:p>
        </w:tc>
      </w:tr>
      <w:tr w:rsidR="00E3075C" w14:paraId="32099DEB" w14:textId="77777777" w:rsidTr="00900EC2">
        <w:tc>
          <w:tcPr>
            <w:tcW w:w="3176" w:type="pct"/>
          </w:tcPr>
          <w:p w14:paraId="116491ED" w14:textId="77777777" w:rsidR="00E3075C" w:rsidRDefault="00E3075C" w:rsidP="00900EC2">
            <w:pPr>
              <w:pStyle w:val="Compact"/>
              <w:spacing w:line="240" w:lineRule="auto"/>
            </w:pPr>
            <w:r>
              <w:t>Primary (ESPC)</w:t>
            </w:r>
          </w:p>
        </w:tc>
        <w:tc>
          <w:tcPr>
            <w:tcW w:w="600" w:type="pct"/>
          </w:tcPr>
          <w:p w14:paraId="5A3EE2C6" w14:textId="77777777" w:rsidR="00E3075C" w:rsidRDefault="00E3075C" w:rsidP="00900EC2">
            <w:pPr>
              <w:pStyle w:val="Compact"/>
              <w:spacing w:line="240" w:lineRule="auto"/>
            </w:pPr>
            <w:r>
              <w:t>940</w:t>
            </w:r>
          </w:p>
        </w:tc>
        <w:tc>
          <w:tcPr>
            <w:tcW w:w="1224" w:type="pct"/>
          </w:tcPr>
          <w:p w14:paraId="398EB02E" w14:textId="77777777" w:rsidR="00E3075C" w:rsidRDefault="00E3075C" w:rsidP="00900EC2">
            <w:pPr>
              <w:pStyle w:val="Compact"/>
              <w:spacing w:line="240" w:lineRule="auto"/>
            </w:pPr>
            <w:r>
              <w:t>84.5 %</w:t>
            </w:r>
          </w:p>
        </w:tc>
      </w:tr>
      <w:tr w:rsidR="00E3075C" w14:paraId="701BC6E4" w14:textId="77777777" w:rsidTr="00900EC2">
        <w:tc>
          <w:tcPr>
            <w:tcW w:w="3176" w:type="pct"/>
          </w:tcPr>
          <w:p w14:paraId="35FC059B" w14:textId="77777777" w:rsidR="00E3075C" w:rsidRDefault="00E3075C" w:rsidP="00900EC2">
            <w:pPr>
              <w:pStyle w:val="Compact"/>
              <w:spacing w:line="240" w:lineRule="auto"/>
            </w:pPr>
            <w:r>
              <w:t>Secondary (HG + CHR + clinic)</w:t>
            </w:r>
          </w:p>
        </w:tc>
        <w:tc>
          <w:tcPr>
            <w:tcW w:w="600" w:type="pct"/>
          </w:tcPr>
          <w:p w14:paraId="206FDEDB" w14:textId="77777777" w:rsidR="00E3075C" w:rsidRDefault="00E3075C" w:rsidP="00900EC2">
            <w:pPr>
              <w:pStyle w:val="Compact"/>
              <w:spacing w:line="240" w:lineRule="auto"/>
            </w:pPr>
            <w:r>
              <w:t>165</w:t>
            </w:r>
          </w:p>
        </w:tc>
        <w:tc>
          <w:tcPr>
            <w:tcW w:w="1224" w:type="pct"/>
          </w:tcPr>
          <w:p w14:paraId="7EC53F56" w14:textId="77777777" w:rsidR="00E3075C" w:rsidRDefault="00E3075C" w:rsidP="00900EC2">
            <w:pPr>
              <w:pStyle w:val="Compact"/>
              <w:spacing w:line="240" w:lineRule="auto"/>
            </w:pPr>
            <w:r>
              <w:t>14.8 %</w:t>
            </w:r>
          </w:p>
        </w:tc>
      </w:tr>
      <w:tr w:rsidR="00E3075C" w14:paraId="2473D5F3" w14:textId="77777777" w:rsidTr="00900EC2">
        <w:tc>
          <w:tcPr>
            <w:tcW w:w="3176" w:type="pct"/>
          </w:tcPr>
          <w:p w14:paraId="74AA1462" w14:textId="77777777" w:rsidR="00E3075C" w:rsidRDefault="00E3075C" w:rsidP="00900EC2">
            <w:pPr>
              <w:pStyle w:val="Compact"/>
              <w:spacing w:line="240" w:lineRule="auto"/>
            </w:pPr>
            <w:r>
              <w:t>Tertiary (CHU + polyclinic)</w:t>
            </w:r>
          </w:p>
        </w:tc>
        <w:tc>
          <w:tcPr>
            <w:tcW w:w="600" w:type="pct"/>
          </w:tcPr>
          <w:p w14:paraId="3BDCE1AC" w14:textId="77777777" w:rsidR="00E3075C" w:rsidRDefault="00E3075C" w:rsidP="00900EC2">
            <w:pPr>
              <w:pStyle w:val="Compact"/>
              <w:spacing w:line="240" w:lineRule="auto"/>
            </w:pPr>
            <w:r>
              <w:t>8</w:t>
            </w:r>
          </w:p>
        </w:tc>
        <w:tc>
          <w:tcPr>
            <w:tcW w:w="1224" w:type="pct"/>
          </w:tcPr>
          <w:p w14:paraId="23CA56E2" w14:textId="77777777" w:rsidR="00E3075C" w:rsidRDefault="00E3075C" w:rsidP="00900EC2">
            <w:pPr>
              <w:pStyle w:val="Compact"/>
              <w:spacing w:line="240" w:lineRule="auto"/>
            </w:pPr>
            <w:r>
              <w:t>0.7 %</w:t>
            </w:r>
          </w:p>
        </w:tc>
      </w:tr>
      <w:tr w:rsidR="00E3075C" w14:paraId="4B4CD4E4" w14:textId="77777777" w:rsidTr="00900EC2">
        <w:tc>
          <w:tcPr>
            <w:tcW w:w="3176" w:type="pct"/>
          </w:tcPr>
          <w:p w14:paraId="0AE38773" w14:textId="77777777" w:rsidR="00E3075C" w:rsidRDefault="00E3075C" w:rsidP="00900EC2">
            <w:pPr>
              <w:pStyle w:val="Compact"/>
              <w:spacing w:line="240" w:lineRule="auto"/>
            </w:pPr>
            <w:r>
              <w:rPr>
                <w:b/>
                <w:bCs/>
              </w:rPr>
              <w:t>Management status</w:t>
            </w:r>
          </w:p>
        </w:tc>
        <w:tc>
          <w:tcPr>
            <w:tcW w:w="600" w:type="pct"/>
          </w:tcPr>
          <w:p w14:paraId="55CFF4C8" w14:textId="77777777" w:rsidR="00E3075C" w:rsidRDefault="00E3075C" w:rsidP="00900EC2">
            <w:pPr>
              <w:pStyle w:val="Compact"/>
              <w:spacing w:line="240" w:lineRule="auto"/>
            </w:pPr>
          </w:p>
        </w:tc>
        <w:tc>
          <w:tcPr>
            <w:tcW w:w="1224" w:type="pct"/>
          </w:tcPr>
          <w:p w14:paraId="25EE8ABA" w14:textId="77777777" w:rsidR="00E3075C" w:rsidRDefault="00E3075C" w:rsidP="00900EC2">
            <w:pPr>
              <w:pStyle w:val="Compact"/>
              <w:spacing w:line="240" w:lineRule="auto"/>
            </w:pPr>
          </w:p>
        </w:tc>
      </w:tr>
      <w:tr w:rsidR="00E3075C" w14:paraId="3F517D65" w14:textId="77777777" w:rsidTr="00900EC2">
        <w:tc>
          <w:tcPr>
            <w:tcW w:w="3176" w:type="pct"/>
          </w:tcPr>
          <w:p w14:paraId="5D900811" w14:textId="77777777" w:rsidR="00E3075C" w:rsidRDefault="00E3075C" w:rsidP="00900EC2">
            <w:pPr>
              <w:pStyle w:val="Compact"/>
              <w:spacing w:line="240" w:lineRule="auto"/>
            </w:pPr>
            <w:r>
              <w:t>Public</w:t>
            </w:r>
          </w:p>
        </w:tc>
        <w:tc>
          <w:tcPr>
            <w:tcW w:w="600" w:type="pct"/>
          </w:tcPr>
          <w:p w14:paraId="79925AD3" w14:textId="77777777" w:rsidR="00E3075C" w:rsidRDefault="00E3075C" w:rsidP="00900EC2">
            <w:pPr>
              <w:pStyle w:val="Compact"/>
              <w:spacing w:line="240" w:lineRule="auto"/>
            </w:pPr>
            <w:r>
              <w:t>895</w:t>
            </w:r>
          </w:p>
        </w:tc>
        <w:tc>
          <w:tcPr>
            <w:tcW w:w="1224" w:type="pct"/>
          </w:tcPr>
          <w:p w14:paraId="7EB34B02" w14:textId="77777777" w:rsidR="00E3075C" w:rsidRDefault="00E3075C" w:rsidP="00900EC2">
            <w:pPr>
              <w:pStyle w:val="Compact"/>
              <w:spacing w:line="240" w:lineRule="auto"/>
            </w:pPr>
            <w:r>
              <w:t>80.4 %</w:t>
            </w:r>
          </w:p>
        </w:tc>
      </w:tr>
      <w:tr w:rsidR="00E3075C" w14:paraId="635D689E" w14:textId="77777777" w:rsidTr="00900EC2">
        <w:tc>
          <w:tcPr>
            <w:tcW w:w="3176" w:type="pct"/>
          </w:tcPr>
          <w:p w14:paraId="3444544C" w14:textId="77777777" w:rsidR="00E3075C" w:rsidRDefault="00E3075C" w:rsidP="00900EC2">
            <w:pPr>
              <w:pStyle w:val="Compact"/>
              <w:spacing w:line="240" w:lineRule="auto"/>
            </w:pPr>
            <w:r>
              <w:t>NGO / non-profit</w:t>
            </w:r>
          </w:p>
        </w:tc>
        <w:tc>
          <w:tcPr>
            <w:tcW w:w="600" w:type="pct"/>
          </w:tcPr>
          <w:p w14:paraId="3C62C1D3" w14:textId="77777777" w:rsidR="00E3075C" w:rsidRDefault="00E3075C" w:rsidP="00900EC2">
            <w:pPr>
              <w:pStyle w:val="Compact"/>
              <w:spacing w:line="240" w:lineRule="auto"/>
            </w:pPr>
            <w:r>
              <w:t>47</w:t>
            </w:r>
          </w:p>
        </w:tc>
        <w:tc>
          <w:tcPr>
            <w:tcW w:w="1224" w:type="pct"/>
          </w:tcPr>
          <w:p w14:paraId="33B289CE" w14:textId="77777777" w:rsidR="00E3075C" w:rsidRDefault="00E3075C" w:rsidP="00900EC2">
            <w:pPr>
              <w:pStyle w:val="Compact"/>
              <w:spacing w:line="240" w:lineRule="auto"/>
            </w:pPr>
            <w:r>
              <w:t>4.2 %</w:t>
            </w:r>
          </w:p>
        </w:tc>
      </w:tr>
      <w:tr w:rsidR="00E3075C" w14:paraId="5ACC1D52" w14:textId="77777777" w:rsidTr="00900EC2">
        <w:tc>
          <w:tcPr>
            <w:tcW w:w="3176" w:type="pct"/>
          </w:tcPr>
          <w:p w14:paraId="11836BDD" w14:textId="77777777" w:rsidR="00E3075C" w:rsidRDefault="00E3075C" w:rsidP="00900EC2">
            <w:pPr>
              <w:pStyle w:val="Compact"/>
              <w:spacing w:line="240" w:lineRule="auto"/>
            </w:pPr>
            <w:r>
              <w:t>Faith-based</w:t>
            </w:r>
          </w:p>
        </w:tc>
        <w:tc>
          <w:tcPr>
            <w:tcW w:w="600" w:type="pct"/>
          </w:tcPr>
          <w:p w14:paraId="79CDB76D" w14:textId="77777777" w:rsidR="00E3075C" w:rsidRDefault="00E3075C" w:rsidP="00900EC2">
            <w:pPr>
              <w:pStyle w:val="Compact"/>
              <w:spacing w:line="240" w:lineRule="auto"/>
            </w:pPr>
            <w:r>
              <w:t>48</w:t>
            </w:r>
          </w:p>
        </w:tc>
        <w:tc>
          <w:tcPr>
            <w:tcW w:w="1224" w:type="pct"/>
          </w:tcPr>
          <w:p w14:paraId="6402CF00" w14:textId="77777777" w:rsidR="00E3075C" w:rsidRDefault="00E3075C" w:rsidP="00900EC2">
            <w:pPr>
              <w:pStyle w:val="Compact"/>
              <w:spacing w:line="240" w:lineRule="auto"/>
            </w:pPr>
            <w:r>
              <w:t>4.3 %</w:t>
            </w:r>
          </w:p>
        </w:tc>
      </w:tr>
      <w:tr w:rsidR="00E3075C" w14:paraId="3AAE6068" w14:textId="77777777" w:rsidTr="00900EC2">
        <w:tc>
          <w:tcPr>
            <w:tcW w:w="3176" w:type="pct"/>
          </w:tcPr>
          <w:p w14:paraId="638DC953" w14:textId="77777777" w:rsidR="00E3075C" w:rsidRDefault="00E3075C" w:rsidP="00900EC2">
            <w:pPr>
              <w:pStyle w:val="Compact"/>
              <w:spacing w:line="240" w:lineRule="auto"/>
            </w:pPr>
            <w:r>
              <w:t>Private for-profit</w:t>
            </w:r>
          </w:p>
        </w:tc>
        <w:tc>
          <w:tcPr>
            <w:tcW w:w="600" w:type="pct"/>
          </w:tcPr>
          <w:p w14:paraId="51715CA1" w14:textId="77777777" w:rsidR="00E3075C" w:rsidRDefault="00E3075C" w:rsidP="00900EC2">
            <w:pPr>
              <w:pStyle w:val="Compact"/>
              <w:spacing w:line="240" w:lineRule="auto"/>
            </w:pPr>
            <w:r>
              <w:t>123</w:t>
            </w:r>
          </w:p>
        </w:tc>
        <w:tc>
          <w:tcPr>
            <w:tcW w:w="1224" w:type="pct"/>
          </w:tcPr>
          <w:p w14:paraId="04FB6069" w14:textId="77777777" w:rsidR="00E3075C" w:rsidRDefault="00E3075C" w:rsidP="00900EC2">
            <w:pPr>
              <w:pStyle w:val="Compact"/>
              <w:spacing w:line="240" w:lineRule="auto"/>
            </w:pPr>
            <w:r>
              <w:t>11.1 %</w:t>
            </w:r>
          </w:p>
        </w:tc>
      </w:tr>
      <w:tr w:rsidR="00E3075C" w14:paraId="22C8BB2A" w14:textId="77777777" w:rsidTr="00900EC2">
        <w:tc>
          <w:tcPr>
            <w:tcW w:w="3176" w:type="pct"/>
          </w:tcPr>
          <w:p w14:paraId="4EB53B77" w14:textId="77777777" w:rsidR="00E3075C" w:rsidRDefault="00E3075C" w:rsidP="00900EC2">
            <w:pPr>
              <w:pStyle w:val="Compact"/>
              <w:spacing w:line="240" w:lineRule="auto"/>
            </w:pPr>
            <w:r>
              <w:rPr>
                <w:b/>
                <w:bCs/>
              </w:rPr>
              <w:t>Facility type</w:t>
            </w:r>
          </w:p>
        </w:tc>
        <w:tc>
          <w:tcPr>
            <w:tcW w:w="600" w:type="pct"/>
          </w:tcPr>
          <w:p w14:paraId="19B71B3A" w14:textId="77777777" w:rsidR="00E3075C" w:rsidRDefault="00E3075C" w:rsidP="00900EC2">
            <w:pPr>
              <w:pStyle w:val="Compact"/>
              <w:spacing w:line="240" w:lineRule="auto"/>
            </w:pPr>
          </w:p>
        </w:tc>
        <w:tc>
          <w:tcPr>
            <w:tcW w:w="1224" w:type="pct"/>
          </w:tcPr>
          <w:p w14:paraId="209C2F21" w14:textId="77777777" w:rsidR="00E3075C" w:rsidRDefault="00E3075C" w:rsidP="00900EC2">
            <w:pPr>
              <w:pStyle w:val="Compact"/>
              <w:spacing w:line="240" w:lineRule="auto"/>
            </w:pPr>
          </w:p>
        </w:tc>
      </w:tr>
      <w:tr w:rsidR="00E3075C" w14:paraId="29691223" w14:textId="77777777" w:rsidTr="00900EC2">
        <w:tc>
          <w:tcPr>
            <w:tcW w:w="3176" w:type="pct"/>
          </w:tcPr>
          <w:p w14:paraId="09C0FA40" w14:textId="77777777" w:rsidR="00E3075C" w:rsidRDefault="00E3075C" w:rsidP="00900EC2">
            <w:pPr>
              <w:pStyle w:val="Compact"/>
              <w:spacing w:line="240" w:lineRule="auto"/>
            </w:pPr>
            <w:r>
              <w:t>CHU (University Hospital)</w:t>
            </w:r>
          </w:p>
        </w:tc>
        <w:tc>
          <w:tcPr>
            <w:tcW w:w="600" w:type="pct"/>
          </w:tcPr>
          <w:p w14:paraId="4B4D215F" w14:textId="77777777" w:rsidR="00E3075C" w:rsidRDefault="00E3075C" w:rsidP="00900EC2">
            <w:pPr>
              <w:pStyle w:val="Compact"/>
              <w:spacing w:line="240" w:lineRule="auto"/>
            </w:pPr>
            <w:r>
              <w:t>4</w:t>
            </w:r>
          </w:p>
        </w:tc>
        <w:tc>
          <w:tcPr>
            <w:tcW w:w="1224" w:type="pct"/>
          </w:tcPr>
          <w:p w14:paraId="69061539" w14:textId="77777777" w:rsidR="00E3075C" w:rsidRDefault="00E3075C" w:rsidP="00900EC2">
            <w:pPr>
              <w:pStyle w:val="Compact"/>
              <w:spacing w:line="240" w:lineRule="auto"/>
            </w:pPr>
            <w:r>
              <w:t>0.4 %</w:t>
            </w:r>
          </w:p>
        </w:tc>
      </w:tr>
      <w:tr w:rsidR="00E3075C" w14:paraId="215A7FFD" w14:textId="77777777" w:rsidTr="00900EC2">
        <w:tc>
          <w:tcPr>
            <w:tcW w:w="3176" w:type="pct"/>
          </w:tcPr>
          <w:p w14:paraId="3EE987CE" w14:textId="77777777" w:rsidR="00E3075C" w:rsidRDefault="00E3075C" w:rsidP="00900EC2">
            <w:pPr>
              <w:pStyle w:val="Compact"/>
              <w:spacing w:line="240" w:lineRule="auto"/>
            </w:pPr>
            <w:r>
              <w:t>Polyclinic</w:t>
            </w:r>
          </w:p>
        </w:tc>
        <w:tc>
          <w:tcPr>
            <w:tcW w:w="600" w:type="pct"/>
          </w:tcPr>
          <w:p w14:paraId="200BC16E" w14:textId="77777777" w:rsidR="00E3075C" w:rsidRDefault="00E3075C" w:rsidP="00900EC2">
            <w:pPr>
              <w:pStyle w:val="Compact"/>
              <w:spacing w:line="240" w:lineRule="auto"/>
            </w:pPr>
            <w:r>
              <w:t>4</w:t>
            </w:r>
          </w:p>
        </w:tc>
        <w:tc>
          <w:tcPr>
            <w:tcW w:w="1224" w:type="pct"/>
          </w:tcPr>
          <w:p w14:paraId="7E085965" w14:textId="77777777" w:rsidR="00E3075C" w:rsidRDefault="00E3075C" w:rsidP="00900EC2">
            <w:pPr>
              <w:pStyle w:val="Compact"/>
              <w:spacing w:line="240" w:lineRule="auto"/>
            </w:pPr>
            <w:r>
              <w:t>0.4 %</w:t>
            </w:r>
          </w:p>
        </w:tc>
      </w:tr>
      <w:tr w:rsidR="00E3075C" w14:paraId="77B47FB5" w14:textId="77777777" w:rsidTr="00900EC2">
        <w:tc>
          <w:tcPr>
            <w:tcW w:w="3176" w:type="pct"/>
          </w:tcPr>
          <w:p w14:paraId="27ECCFF9" w14:textId="77777777" w:rsidR="00E3075C" w:rsidRDefault="00E3075C" w:rsidP="00900EC2">
            <w:pPr>
              <w:pStyle w:val="Compact"/>
              <w:spacing w:line="240" w:lineRule="auto"/>
            </w:pPr>
            <w:r>
              <w:t>CHR (Regional Hospital)</w:t>
            </w:r>
          </w:p>
        </w:tc>
        <w:tc>
          <w:tcPr>
            <w:tcW w:w="600" w:type="pct"/>
          </w:tcPr>
          <w:p w14:paraId="42F34CBD" w14:textId="77777777" w:rsidR="00E3075C" w:rsidRDefault="00E3075C" w:rsidP="00900EC2">
            <w:pPr>
              <w:pStyle w:val="Compact"/>
              <w:spacing w:line="240" w:lineRule="auto"/>
            </w:pPr>
            <w:r>
              <w:t>22</w:t>
            </w:r>
          </w:p>
        </w:tc>
        <w:tc>
          <w:tcPr>
            <w:tcW w:w="1224" w:type="pct"/>
          </w:tcPr>
          <w:p w14:paraId="0AD3BADE" w14:textId="77777777" w:rsidR="00E3075C" w:rsidRDefault="00E3075C" w:rsidP="00900EC2">
            <w:pPr>
              <w:pStyle w:val="Compact"/>
              <w:spacing w:line="240" w:lineRule="auto"/>
            </w:pPr>
            <w:r>
              <w:t>2.0 %</w:t>
            </w:r>
          </w:p>
        </w:tc>
      </w:tr>
      <w:tr w:rsidR="00E3075C" w14:paraId="273D6C6D" w14:textId="77777777" w:rsidTr="00900EC2">
        <w:tc>
          <w:tcPr>
            <w:tcW w:w="3176" w:type="pct"/>
          </w:tcPr>
          <w:p w14:paraId="62943145" w14:textId="77777777" w:rsidR="00E3075C" w:rsidRDefault="00E3075C" w:rsidP="00900EC2">
            <w:pPr>
              <w:pStyle w:val="Compact"/>
              <w:spacing w:line="240" w:lineRule="auto"/>
            </w:pPr>
            <w:r>
              <w:t>HG (General Hospital)</w:t>
            </w:r>
          </w:p>
        </w:tc>
        <w:tc>
          <w:tcPr>
            <w:tcW w:w="600" w:type="pct"/>
          </w:tcPr>
          <w:p w14:paraId="6A332145" w14:textId="77777777" w:rsidR="00E3075C" w:rsidRDefault="00E3075C" w:rsidP="00900EC2">
            <w:pPr>
              <w:pStyle w:val="Compact"/>
              <w:spacing w:line="240" w:lineRule="auto"/>
            </w:pPr>
            <w:r>
              <w:t>94</w:t>
            </w:r>
          </w:p>
        </w:tc>
        <w:tc>
          <w:tcPr>
            <w:tcW w:w="1224" w:type="pct"/>
          </w:tcPr>
          <w:p w14:paraId="469041E9" w14:textId="77777777" w:rsidR="00E3075C" w:rsidRDefault="00E3075C" w:rsidP="00900EC2">
            <w:pPr>
              <w:pStyle w:val="Compact"/>
              <w:spacing w:line="240" w:lineRule="auto"/>
            </w:pPr>
            <w:r>
              <w:t>8.4 %</w:t>
            </w:r>
          </w:p>
        </w:tc>
      </w:tr>
      <w:tr w:rsidR="00E3075C" w14:paraId="30E77CAE" w14:textId="77777777" w:rsidTr="00900EC2">
        <w:tc>
          <w:tcPr>
            <w:tcW w:w="3176" w:type="pct"/>
          </w:tcPr>
          <w:p w14:paraId="7A7550D5" w14:textId="77777777" w:rsidR="00E3075C" w:rsidRDefault="00E3075C" w:rsidP="00900EC2">
            <w:pPr>
              <w:pStyle w:val="Compact"/>
              <w:spacing w:line="240" w:lineRule="auto"/>
            </w:pPr>
            <w:r>
              <w:t>Clinic</w:t>
            </w:r>
          </w:p>
        </w:tc>
        <w:tc>
          <w:tcPr>
            <w:tcW w:w="600" w:type="pct"/>
          </w:tcPr>
          <w:p w14:paraId="01AB0746" w14:textId="77777777" w:rsidR="00E3075C" w:rsidRDefault="00E3075C" w:rsidP="00900EC2">
            <w:pPr>
              <w:pStyle w:val="Compact"/>
              <w:spacing w:line="240" w:lineRule="auto"/>
            </w:pPr>
            <w:r>
              <w:t>49</w:t>
            </w:r>
          </w:p>
        </w:tc>
        <w:tc>
          <w:tcPr>
            <w:tcW w:w="1224" w:type="pct"/>
          </w:tcPr>
          <w:p w14:paraId="1942C0B4" w14:textId="77777777" w:rsidR="00E3075C" w:rsidRDefault="00E3075C" w:rsidP="00900EC2">
            <w:pPr>
              <w:pStyle w:val="Compact"/>
              <w:spacing w:line="240" w:lineRule="auto"/>
            </w:pPr>
            <w:r>
              <w:t>4.4 %</w:t>
            </w:r>
          </w:p>
        </w:tc>
      </w:tr>
      <w:tr w:rsidR="00E3075C" w14:paraId="6FE7330B" w14:textId="77777777" w:rsidTr="00900EC2">
        <w:tc>
          <w:tcPr>
            <w:tcW w:w="3176" w:type="pct"/>
          </w:tcPr>
          <w:p w14:paraId="3BA6EE09" w14:textId="77777777" w:rsidR="00E3075C" w:rsidRDefault="00E3075C" w:rsidP="00900EC2">
            <w:pPr>
              <w:pStyle w:val="Compact"/>
              <w:spacing w:line="240" w:lineRule="auto"/>
            </w:pPr>
            <w:r>
              <w:t>ESPC (Primary Care Health Facility)</w:t>
            </w:r>
          </w:p>
        </w:tc>
        <w:tc>
          <w:tcPr>
            <w:tcW w:w="600" w:type="pct"/>
          </w:tcPr>
          <w:p w14:paraId="0E06AC69" w14:textId="77777777" w:rsidR="00E3075C" w:rsidRDefault="00E3075C" w:rsidP="00900EC2">
            <w:pPr>
              <w:pStyle w:val="Compact"/>
              <w:spacing w:line="240" w:lineRule="auto"/>
            </w:pPr>
            <w:r>
              <w:t>940</w:t>
            </w:r>
          </w:p>
        </w:tc>
        <w:tc>
          <w:tcPr>
            <w:tcW w:w="1224" w:type="pct"/>
          </w:tcPr>
          <w:p w14:paraId="3110E328" w14:textId="77777777" w:rsidR="00E3075C" w:rsidRDefault="00E3075C" w:rsidP="00900EC2">
            <w:pPr>
              <w:pStyle w:val="Compact"/>
              <w:spacing w:line="240" w:lineRule="auto"/>
            </w:pPr>
            <w:r>
              <w:t>84.5 %</w:t>
            </w:r>
          </w:p>
        </w:tc>
      </w:tr>
      <w:tr w:rsidR="00E3075C" w14:paraId="46FD52C7" w14:textId="77777777" w:rsidTr="00900EC2">
        <w:tc>
          <w:tcPr>
            <w:tcW w:w="3176" w:type="pct"/>
          </w:tcPr>
          <w:p w14:paraId="139E3212" w14:textId="77777777" w:rsidR="00E3075C" w:rsidRDefault="00E3075C" w:rsidP="00900EC2">
            <w:pPr>
              <w:pStyle w:val="Compact"/>
              <w:spacing w:line="240" w:lineRule="auto"/>
            </w:pPr>
            <w:r>
              <w:rPr>
                <w:b/>
                <w:bCs/>
              </w:rPr>
              <w:t>Total</w:t>
            </w:r>
          </w:p>
        </w:tc>
        <w:tc>
          <w:tcPr>
            <w:tcW w:w="600" w:type="pct"/>
          </w:tcPr>
          <w:p w14:paraId="36F3A6CB" w14:textId="77777777" w:rsidR="00E3075C" w:rsidRDefault="00E3075C" w:rsidP="00900EC2">
            <w:pPr>
              <w:pStyle w:val="Compact"/>
              <w:spacing w:line="240" w:lineRule="auto"/>
            </w:pPr>
            <w:r>
              <w:t>1113</w:t>
            </w:r>
          </w:p>
        </w:tc>
        <w:tc>
          <w:tcPr>
            <w:tcW w:w="1224" w:type="pct"/>
          </w:tcPr>
          <w:p w14:paraId="3C5293CF" w14:textId="77777777" w:rsidR="00E3075C" w:rsidRDefault="00E3075C" w:rsidP="00900EC2">
            <w:pPr>
              <w:pStyle w:val="Compact"/>
              <w:spacing w:line="240" w:lineRule="auto"/>
            </w:pPr>
            <w:r>
              <w:t>100.0 %</w:t>
            </w:r>
          </w:p>
        </w:tc>
      </w:tr>
    </w:tbl>
    <w:p w14:paraId="7F5D6951" w14:textId="77777777" w:rsidR="00E3075C" w:rsidRDefault="00E3075C" w:rsidP="00E3075C">
      <w:pPr>
        <w:pStyle w:val="BodyText"/>
        <w:spacing w:line="240" w:lineRule="auto"/>
      </w:pPr>
      <w:r>
        <w:rPr>
          <w:i/>
          <w:iCs/>
        </w:rPr>
        <w:t>Regional distribution: 33 health regions covered. Regional counts range from 19 (Folon) to 52 (Abidjan 1 and 2), following the official HHFA stratification [34].</w:t>
      </w:r>
    </w:p>
    <w:p w14:paraId="40481FB9" w14:textId="77777777" w:rsidR="00E3075C" w:rsidRDefault="00E3075C" w:rsidP="00E3075C">
      <w:pPr>
        <w:pStyle w:val="FirstParagraph"/>
        <w:rPr>
          <w:b/>
          <w:bCs/>
        </w:rPr>
      </w:pPr>
    </w:p>
    <w:p w14:paraId="3C110791" w14:textId="77777777" w:rsidR="00E3075C" w:rsidRDefault="00E3075C" w:rsidP="00E3075C">
      <w:pPr>
        <w:pStyle w:val="FirstParagraph"/>
        <w:rPr>
          <w:b/>
          <w:bCs/>
        </w:rPr>
      </w:pPr>
    </w:p>
    <w:p w14:paraId="39398998" w14:textId="77777777" w:rsidR="00E3075C" w:rsidRDefault="00E3075C" w:rsidP="00E3075C">
      <w:pPr>
        <w:pStyle w:val="FirstParagraph"/>
        <w:rPr>
          <w:b/>
          <w:bCs/>
        </w:rPr>
      </w:pPr>
    </w:p>
    <w:p w14:paraId="3D9E3E23" w14:textId="21EDC209" w:rsidR="00E3075C" w:rsidRDefault="00E3075C" w:rsidP="00E3075C">
      <w:pPr>
        <w:pStyle w:val="FirstParagraph"/>
      </w:pPr>
      <w:r>
        <w:rPr>
          <w:b/>
          <w:bCs/>
        </w:rPr>
        <w:lastRenderedPageBreak/>
        <w:t>Table S2.</w:t>
      </w:r>
      <w:r>
        <w:t xml:space="preserve"> Inpatient patient registration system: weighted proportions among facilities offering inpatient care (Côte d’Ivoire, HHFA 2023)</w:t>
      </w:r>
    </w:p>
    <w:tbl>
      <w:tblPr>
        <w:tblStyle w:val="Table"/>
        <w:tblW w:w="5000" w:type="pct"/>
        <w:tblLook w:val="0020" w:firstRow="1" w:lastRow="0" w:firstColumn="0" w:lastColumn="0" w:noHBand="0" w:noVBand="0"/>
      </w:tblPr>
      <w:tblGrid>
        <w:gridCol w:w="5087"/>
        <w:gridCol w:w="873"/>
        <w:gridCol w:w="3446"/>
      </w:tblGrid>
      <w:tr w:rsidR="00E3075C" w14:paraId="7DC2A96C" w14:textId="77777777" w:rsidTr="00900EC2">
        <w:trPr>
          <w:cnfStyle w:val="100000000000" w:firstRow="1" w:lastRow="0" w:firstColumn="0" w:lastColumn="0" w:oddVBand="0" w:evenVBand="0" w:oddHBand="0" w:evenHBand="0" w:firstRowFirstColumn="0" w:firstRowLastColumn="0" w:lastRowFirstColumn="0" w:lastRowLastColumn="0"/>
          <w:tblHeader/>
        </w:trPr>
        <w:tc>
          <w:tcPr>
            <w:tcW w:w="2703" w:type="pct"/>
          </w:tcPr>
          <w:p w14:paraId="7AC2AC56" w14:textId="77777777" w:rsidR="00E3075C" w:rsidRDefault="00E3075C" w:rsidP="00900EC2">
            <w:pPr>
              <w:pStyle w:val="Compact"/>
              <w:spacing w:before="0" w:after="0" w:line="240" w:lineRule="auto"/>
            </w:pPr>
            <w:r>
              <w:t>Indicator</w:t>
            </w:r>
          </w:p>
        </w:tc>
        <w:tc>
          <w:tcPr>
            <w:tcW w:w="464" w:type="pct"/>
          </w:tcPr>
          <w:p w14:paraId="195A6777" w14:textId="77777777" w:rsidR="00E3075C" w:rsidRDefault="00E3075C" w:rsidP="00900EC2">
            <w:pPr>
              <w:pStyle w:val="Compact"/>
              <w:spacing w:before="0" w:after="0" w:line="240" w:lineRule="auto"/>
            </w:pPr>
            <w:r>
              <w:t>n</w:t>
            </w:r>
          </w:p>
        </w:tc>
        <w:tc>
          <w:tcPr>
            <w:tcW w:w="1832" w:type="pct"/>
          </w:tcPr>
          <w:p w14:paraId="3C3FFC66" w14:textId="77777777" w:rsidR="00E3075C" w:rsidRDefault="00E3075C" w:rsidP="00900EC2">
            <w:pPr>
              <w:pStyle w:val="Compact"/>
              <w:spacing w:before="0" w:after="0" w:line="240" w:lineRule="auto"/>
            </w:pPr>
            <w:r>
              <w:t>Weighted % [95% CI]</w:t>
            </w:r>
          </w:p>
        </w:tc>
      </w:tr>
      <w:tr w:rsidR="00E3075C" w14:paraId="722C3A9B" w14:textId="77777777" w:rsidTr="00900EC2">
        <w:tc>
          <w:tcPr>
            <w:tcW w:w="2703" w:type="pct"/>
          </w:tcPr>
          <w:p w14:paraId="2FEA824E" w14:textId="77777777" w:rsidR="00E3075C" w:rsidRDefault="00E3075C" w:rsidP="00900EC2">
            <w:pPr>
              <w:pStyle w:val="Compact"/>
              <w:spacing w:before="0" w:after="0" w:line="240" w:lineRule="auto"/>
            </w:pPr>
            <w:r>
              <w:t>Unique patient identifier</w:t>
            </w:r>
          </w:p>
        </w:tc>
        <w:tc>
          <w:tcPr>
            <w:tcW w:w="464" w:type="pct"/>
          </w:tcPr>
          <w:p w14:paraId="5295BDBB" w14:textId="77777777" w:rsidR="00E3075C" w:rsidRDefault="00E3075C" w:rsidP="00900EC2">
            <w:pPr>
              <w:pStyle w:val="Compact"/>
              <w:spacing w:before="0" w:after="0" w:line="240" w:lineRule="auto"/>
            </w:pPr>
            <w:r>
              <w:t>165</w:t>
            </w:r>
          </w:p>
        </w:tc>
        <w:tc>
          <w:tcPr>
            <w:tcW w:w="1832" w:type="pct"/>
          </w:tcPr>
          <w:p w14:paraId="559C8F24" w14:textId="77777777" w:rsidR="00E3075C" w:rsidRDefault="00E3075C" w:rsidP="00900EC2">
            <w:pPr>
              <w:pStyle w:val="Compact"/>
              <w:spacing w:before="0" w:after="0" w:line="240" w:lineRule="auto"/>
            </w:pPr>
            <w:r>
              <w:t>43.0 [35.5–50.5]</w:t>
            </w:r>
          </w:p>
        </w:tc>
      </w:tr>
      <w:tr w:rsidR="00E3075C" w14:paraId="36CD0724" w14:textId="77777777" w:rsidTr="00900EC2">
        <w:tc>
          <w:tcPr>
            <w:tcW w:w="2703" w:type="pct"/>
          </w:tcPr>
          <w:p w14:paraId="25D1470B" w14:textId="77777777" w:rsidR="00E3075C" w:rsidRDefault="00E3075C" w:rsidP="00900EC2">
            <w:pPr>
              <w:pStyle w:val="Compact"/>
              <w:spacing w:before="0" w:after="0" w:line="240" w:lineRule="auto"/>
            </w:pPr>
            <w:r>
              <w:t>Individual patient records used</w:t>
            </w:r>
          </w:p>
        </w:tc>
        <w:tc>
          <w:tcPr>
            <w:tcW w:w="464" w:type="pct"/>
          </w:tcPr>
          <w:p w14:paraId="689F38DA" w14:textId="77777777" w:rsidR="00E3075C" w:rsidRDefault="00E3075C" w:rsidP="00900EC2">
            <w:pPr>
              <w:pStyle w:val="Compact"/>
              <w:spacing w:before="0" w:after="0" w:line="240" w:lineRule="auto"/>
            </w:pPr>
            <w:r>
              <w:t>167</w:t>
            </w:r>
          </w:p>
        </w:tc>
        <w:tc>
          <w:tcPr>
            <w:tcW w:w="1832" w:type="pct"/>
          </w:tcPr>
          <w:p w14:paraId="3F54E474" w14:textId="77777777" w:rsidR="00E3075C" w:rsidRDefault="00E3075C" w:rsidP="00900EC2">
            <w:pPr>
              <w:pStyle w:val="Compact"/>
              <w:spacing w:before="0" w:after="0" w:line="240" w:lineRule="auto"/>
            </w:pPr>
            <w:r>
              <w:t>94.0 [90.4–97.6]</w:t>
            </w:r>
          </w:p>
        </w:tc>
      </w:tr>
      <w:tr w:rsidR="00E3075C" w14:paraId="55EBF1F2" w14:textId="77777777" w:rsidTr="00900EC2">
        <w:tc>
          <w:tcPr>
            <w:tcW w:w="2703" w:type="pct"/>
          </w:tcPr>
          <w:p w14:paraId="7297B11D" w14:textId="77777777" w:rsidR="00E3075C" w:rsidRDefault="00E3075C" w:rsidP="00900EC2">
            <w:pPr>
              <w:pStyle w:val="Compact"/>
              <w:spacing w:before="0" w:after="0" w:line="240" w:lineRule="auto"/>
            </w:pPr>
            <w:r>
              <w:t>Computerized inpatient register</w:t>
            </w:r>
          </w:p>
        </w:tc>
        <w:tc>
          <w:tcPr>
            <w:tcW w:w="464" w:type="pct"/>
          </w:tcPr>
          <w:p w14:paraId="407298DA" w14:textId="77777777" w:rsidR="00E3075C" w:rsidRDefault="00E3075C" w:rsidP="00900EC2">
            <w:pPr>
              <w:pStyle w:val="Compact"/>
              <w:spacing w:before="0" w:after="0" w:line="240" w:lineRule="auto"/>
            </w:pPr>
            <w:r>
              <w:t>36</w:t>
            </w:r>
          </w:p>
        </w:tc>
        <w:tc>
          <w:tcPr>
            <w:tcW w:w="1832" w:type="pct"/>
          </w:tcPr>
          <w:p w14:paraId="075EABA8" w14:textId="77777777" w:rsidR="00E3075C" w:rsidRDefault="00E3075C" w:rsidP="00900EC2">
            <w:pPr>
              <w:pStyle w:val="Compact"/>
              <w:spacing w:before="0" w:after="0" w:line="240" w:lineRule="auto"/>
            </w:pPr>
            <w:r>
              <w:t>83.3 [70.3–96.4]</w:t>
            </w:r>
          </w:p>
        </w:tc>
      </w:tr>
      <w:tr w:rsidR="00E3075C" w14:paraId="6B54F00A" w14:textId="77777777" w:rsidTr="00900EC2">
        <w:tc>
          <w:tcPr>
            <w:tcW w:w="2703" w:type="pct"/>
          </w:tcPr>
          <w:p w14:paraId="57ADA74E" w14:textId="77777777" w:rsidR="00E3075C" w:rsidRDefault="00E3075C" w:rsidP="00900EC2">
            <w:pPr>
              <w:pStyle w:val="Compact"/>
              <w:spacing w:before="0" w:after="0" w:line="240" w:lineRule="auto"/>
            </w:pPr>
            <w:r>
              <w:t>Standardized form available</w:t>
            </w:r>
          </w:p>
        </w:tc>
        <w:tc>
          <w:tcPr>
            <w:tcW w:w="464" w:type="pct"/>
          </w:tcPr>
          <w:p w14:paraId="3BF845BC" w14:textId="77777777" w:rsidR="00E3075C" w:rsidRDefault="00E3075C" w:rsidP="00900EC2">
            <w:pPr>
              <w:pStyle w:val="Compact"/>
              <w:spacing w:before="0" w:after="0" w:line="240" w:lineRule="auto"/>
            </w:pPr>
            <w:r>
              <w:t>155</w:t>
            </w:r>
          </w:p>
        </w:tc>
        <w:tc>
          <w:tcPr>
            <w:tcW w:w="1832" w:type="pct"/>
          </w:tcPr>
          <w:p w14:paraId="3E981470" w14:textId="77777777" w:rsidR="00E3075C" w:rsidRDefault="00E3075C" w:rsidP="00900EC2">
            <w:pPr>
              <w:pStyle w:val="Compact"/>
              <w:spacing w:before="0" w:after="0" w:line="240" w:lineRule="auto"/>
            </w:pPr>
            <w:r>
              <w:t>74.8 [67.9–81.7]</w:t>
            </w:r>
          </w:p>
        </w:tc>
      </w:tr>
      <w:tr w:rsidR="00E3075C" w14:paraId="5DD615AA" w14:textId="77777777" w:rsidTr="00900EC2">
        <w:tc>
          <w:tcPr>
            <w:tcW w:w="2703" w:type="pct"/>
          </w:tcPr>
          <w:p w14:paraId="3489AA4B" w14:textId="77777777" w:rsidR="00E3075C" w:rsidRDefault="00E3075C" w:rsidP="00900EC2">
            <w:pPr>
              <w:pStyle w:val="Compact"/>
              <w:spacing w:before="0" w:after="0" w:line="240" w:lineRule="auto"/>
            </w:pPr>
            <w:r>
              <w:t>No form stock-out</w:t>
            </w:r>
          </w:p>
        </w:tc>
        <w:tc>
          <w:tcPr>
            <w:tcW w:w="464" w:type="pct"/>
          </w:tcPr>
          <w:p w14:paraId="2056C010" w14:textId="77777777" w:rsidR="00E3075C" w:rsidRDefault="00E3075C" w:rsidP="00900EC2">
            <w:pPr>
              <w:pStyle w:val="Compact"/>
              <w:spacing w:before="0" w:after="0" w:line="240" w:lineRule="auto"/>
            </w:pPr>
            <w:r>
              <w:t>155</w:t>
            </w:r>
          </w:p>
        </w:tc>
        <w:tc>
          <w:tcPr>
            <w:tcW w:w="1832" w:type="pct"/>
          </w:tcPr>
          <w:p w14:paraId="3B12DDDC" w14:textId="77777777" w:rsidR="00E3075C" w:rsidRDefault="00E3075C" w:rsidP="00900EC2">
            <w:pPr>
              <w:pStyle w:val="Compact"/>
              <w:spacing w:before="0" w:after="0" w:line="240" w:lineRule="auto"/>
            </w:pPr>
            <w:r>
              <w:t>67.7 [60.3–75.2]</w:t>
            </w:r>
          </w:p>
        </w:tc>
      </w:tr>
    </w:tbl>
    <w:p w14:paraId="790A054D" w14:textId="77777777" w:rsidR="00E3075C" w:rsidRDefault="00E3075C" w:rsidP="00E3075C">
      <w:pPr>
        <w:pStyle w:val="BodyText"/>
        <w:spacing w:line="240" w:lineRule="auto"/>
      </w:pPr>
      <w:r>
        <w:rPr>
          <w:i/>
          <w:iCs/>
        </w:rPr>
        <w:t xml:space="preserve">Denominators = facilities offering inpatient services (CHUs, polyclinics, CHRs, general hospitals and clinics). Each indicator is estimated on its eligible subpopulation following the conditional logic of the HHFA questionnaire, hence the variation in counts (n = 36 to 167); the </w:t>
      </w:r>
      <w:proofErr w:type="spellStart"/>
      <w:r>
        <w:rPr>
          <w:i/>
          <w:iCs/>
        </w:rPr>
        <w:t>computerised</w:t>
      </w:r>
      <w:proofErr w:type="spellEnd"/>
      <w:r>
        <w:rPr>
          <w:i/>
          <w:iCs/>
        </w:rPr>
        <w:t xml:space="preserve"> register, whose question is asked only of eligible facilities, relies on the smallest count (n = 36). Weighted proportions with 95% confidence intervals, aligned with the conditional denominators of the official 2023 HHFA report [34]. These values are not directly comparable with the outpatient score (Table 1), which is estimated across all facilities.</w:t>
      </w:r>
      <w:bookmarkEnd w:id="0"/>
    </w:p>
    <w:p w14:paraId="17F4142F" w14:textId="77777777" w:rsidR="00C6465A" w:rsidRDefault="00C6465A"/>
    <w:sectPr w:rsidR="00C6465A" w:rsidSect="00E3075C">
      <w:footerReference w:type="default" r:id="rId4"/>
      <w:footnotePr>
        <w:numRestart w:val="eachSect"/>
      </w:footnotePr>
      <w:pgSz w:w="12240" w:h="15840"/>
      <w:pgMar w:top="1417" w:right="1417" w:bottom="1417" w:left="1417" w:header="720" w:footer="720" w:gutter="0"/>
      <w:lnNumType w:countBy="1"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A666B" w14:textId="77777777" w:rsidR="00E3075C" w:rsidRDefault="00E3075C">
    <w:pPr>
      <w:jc w:val="center"/>
    </w:pPr>
    <w:r>
      <w:fldChar w:fldCharType="begin"/>
    </w:r>
    <w:r>
      <w:instrText xml:space="preserve"> PAGE </w:instrText>
    </w:r>
    <w:r>
      <w:fldChar w:fldCharType="separate"/>
    </w:r>
    <w:r>
      <w:rPr>
        <w:noProof/>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5C"/>
    <w:rsid w:val="000905F0"/>
    <w:rsid w:val="00112C91"/>
    <w:rsid w:val="00242B4F"/>
    <w:rsid w:val="00302F9E"/>
    <w:rsid w:val="0035493C"/>
    <w:rsid w:val="004E23CF"/>
    <w:rsid w:val="006D5216"/>
    <w:rsid w:val="00A80498"/>
    <w:rsid w:val="00C52040"/>
    <w:rsid w:val="00C62D14"/>
    <w:rsid w:val="00C6465A"/>
    <w:rsid w:val="00E3075C"/>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150BE"/>
  <w15:chartTrackingRefBased/>
  <w15:docId w15:val="{DD941F87-3089-477D-86F2-87D67624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75C"/>
    <w:pPr>
      <w:spacing w:after="200" w:line="480" w:lineRule="auto"/>
    </w:pPr>
    <w:rPr>
      <w:rFonts w:eastAsiaTheme="minorEastAsia"/>
      <w:kern w:val="0"/>
      <w:lang w:val="en-US" w:eastAsia="zh-CN"/>
      <w14:ligatures w14:val="none"/>
    </w:rPr>
  </w:style>
  <w:style w:type="paragraph" w:styleId="Heading1">
    <w:name w:val="heading 1"/>
    <w:basedOn w:val="Normal"/>
    <w:next w:val="Normal"/>
    <w:link w:val="Heading1Char"/>
    <w:uiPriority w:val="9"/>
    <w:qFormat/>
    <w:rsid w:val="00E307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E307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E3075C"/>
    <w:pPr>
      <w:keepNext/>
      <w:keepLines/>
      <w:spacing w:before="160" w:after="80" w:line="278" w:lineRule="auto"/>
      <w:outlineLvl w:val="2"/>
    </w:pPr>
    <w:rPr>
      <w:rFonts w:eastAsiaTheme="majorEastAsia"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E3075C"/>
    <w:pPr>
      <w:keepNext/>
      <w:keepLines/>
      <w:spacing w:before="80" w:after="40" w:line="278" w:lineRule="auto"/>
      <w:outlineLvl w:val="3"/>
    </w:pPr>
    <w:rPr>
      <w:rFonts w:eastAsiaTheme="majorEastAsia"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E3075C"/>
    <w:pPr>
      <w:keepNext/>
      <w:keepLines/>
      <w:spacing w:before="80" w:after="40" w:line="278" w:lineRule="auto"/>
      <w:outlineLvl w:val="4"/>
    </w:pPr>
    <w:rPr>
      <w:rFonts w:eastAsiaTheme="majorEastAsia"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E3075C"/>
    <w:pPr>
      <w:keepNext/>
      <w:keepLines/>
      <w:spacing w:before="40" w:after="0" w:line="278" w:lineRule="auto"/>
      <w:outlineLvl w:val="5"/>
    </w:pPr>
    <w:rPr>
      <w:rFonts w:eastAsiaTheme="majorEastAsia"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E3075C"/>
    <w:pPr>
      <w:keepNext/>
      <w:keepLines/>
      <w:spacing w:before="40" w:after="0" w:line="278" w:lineRule="auto"/>
      <w:outlineLvl w:val="6"/>
    </w:pPr>
    <w:rPr>
      <w:rFonts w:eastAsiaTheme="majorEastAsia"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E3075C"/>
    <w:pPr>
      <w:keepNext/>
      <w:keepLines/>
      <w:spacing w:after="0" w:line="278" w:lineRule="auto"/>
      <w:outlineLvl w:val="7"/>
    </w:pPr>
    <w:rPr>
      <w:rFonts w:eastAsiaTheme="majorEastAsia"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E3075C"/>
    <w:pPr>
      <w:keepNext/>
      <w:keepLines/>
      <w:spacing w:after="0" w:line="278" w:lineRule="auto"/>
      <w:outlineLvl w:val="8"/>
    </w:pPr>
    <w:rPr>
      <w:rFonts w:eastAsiaTheme="majorEastAsia"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7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7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7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7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75C"/>
    <w:rPr>
      <w:rFonts w:eastAsiaTheme="majorEastAsia" w:cstheme="majorBidi"/>
      <w:color w:val="272727" w:themeColor="text1" w:themeTint="D8"/>
    </w:rPr>
  </w:style>
  <w:style w:type="paragraph" w:styleId="Title">
    <w:name w:val="Title"/>
    <w:basedOn w:val="Normal"/>
    <w:next w:val="Normal"/>
    <w:link w:val="TitleChar"/>
    <w:uiPriority w:val="10"/>
    <w:qFormat/>
    <w:rsid w:val="00E3075C"/>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E30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75C"/>
    <w:pPr>
      <w:numPr>
        <w:ilvl w:val="1"/>
      </w:numPr>
      <w:spacing w:after="160" w:line="278" w:lineRule="auto"/>
    </w:pPr>
    <w:rPr>
      <w:rFonts w:eastAsiaTheme="majorEastAsia"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E30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75C"/>
    <w:pPr>
      <w:spacing w:before="160" w:after="160" w:line="278" w:lineRule="auto"/>
      <w:jc w:val="center"/>
    </w:pPr>
    <w:rPr>
      <w:rFonts w:eastAsiaTheme="minorHAns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E3075C"/>
    <w:rPr>
      <w:i/>
      <w:iCs/>
      <w:color w:val="404040" w:themeColor="text1" w:themeTint="BF"/>
    </w:rPr>
  </w:style>
  <w:style w:type="paragraph" w:styleId="ListParagraph">
    <w:name w:val="List Paragraph"/>
    <w:basedOn w:val="Normal"/>
    <w:uiPriority w:val="34"/>
    <w:qFormat/>
    <w:rsid w:val="00E3075C"/>
    <w:pPr>
      <w:spacing w:after="160" w:line="278" w:lineRule="auto"/>
      <w:ind w:left="720"/>
      <w:contextualSpacing/>
    </w:pPr>
    <w:rPr>
      <w:rFonts w:eastAsiaTheme="minorHAnsi"/>
      <w:kern w:val="2"/>
      <w:lang w:val="en-IN" w:eastAsia="en-US"/>
      <w14:ligatures w14:val="standardContextual"/>
    </w:rPr>
  </w:style>
  <w:style w:type="character" w:styleId="IntenseEmphasis">
    <w:name w:val="Intense Emphasis"/>
    <w:basedOn w:val="DefaultParagraphFont"/>
    <w:uiPriority w:val="21"/>
    <w:qFormat/>
    <w:rsid w:val="00E3075C"/>
    <w:rPr>
      <w:i/>
      <w:iCs/>
      <w:color w:val="0F4761" w:themeColor="accent1" w:themeShade="BF"/>
    </w:rPr>
  </w:style>
  <w:style w:type="paragraph" w:styleId="IntenseQuote">
    <w:name w:val="Intense Quote"/>
    <w:basedOn w:val="Normal"/>
    <w:next w:val="Normal"/>
    <w:link w:val="IntenseQuoteChar"/>
    <w:uiPriority w:val="30"/>
    <w:qFormat/>
    <w:rsid w:val="00E307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E3075C"/>
    <w:rPr>
      <w:i/>
      <w:iCs/>
      <w:color w:val="0F4761" w:themeColor="accent1" w:themeShade="BF"/>
    </w:rPr>
  </w:style>
  <w:style w:type="character" w:styleId="IntenseReference">
    <w:name w:val="Intense Reference"/>
    <w:basedOn w:val="DefaultParagraphFont"/>
    <w:uiPriority w:val="32"/>
    <w:qFormat/>
    <w:rsid w:val="00E3075C"/>
    <w:rPr>
      <w:b/>
      <w:bCs/>
      <w:smallCaps/>
      <w:color w:val="0F4761" w:themeColor="accent1" w:themeShade="BF"/>
      <w:spacing w:val="5"/>
    </w:rPr>
  </w:style>
  <w:style w:type="paragraph" w:styleId="BodyText">
    <w:name w:val="Body Text"/>
    <w:basedOn w:val="Normal"/>
    <w:link w:val="BodyTextChar"/>
    <w:qFormat/>
    <w:rsid w:val="00E3075C"/>
    <w:pPr>
      <w:spacing w:before="180" w:after="180"/>
    </w:pPr>
  </w:style>
  <w:style w:type="character" w:customStyle="1" w:styleId="BodyTextChar">
    <w:name w:val="Body Text Char"/>
    <w:basedOn w:val="DefaultParagraphFont"/>
    <w:link w:val="BodyText"/>
    <w:rsid w:val="00E3075C"/>
    <w:rPr>
      <w:rFonts w:eastAsiaTheme="minorEastAsia"/>
      <w:kern w:val="0"/>
      <w:lang w:val="en-US" w:eastAsia="zh-CN"/>
      <w14:ligatures w14:val="none"/>
    </w:rPr>
  </w:style>
  <w:style w:type="paragraph" w:customStyle="1" w:styleId="FirstParagraph">
    <w:name w:val="First Paragraph"/>
    <w:basedOn w:val="BodyText"/>
    <w:next w:val="BodyText"/>
    <w:qFormat/>
    <w:rsid w:val="00E3075C"/>
  </w:style>
  <w:style w:type="paragraph" w:customStyle="1" w:styleId="Compact">
    <w:name w:val="Compact"/>
    <w:basedOn w:val="BodyText"/>
    <w:qFormat/>
    <w:rsid w:val="00E3075C"/>
    <w:pPr>
      <w:spacing w:before="36" w:after="36"/>
    </w:pPr>
  </w:style>
  <w:style w:type="table" w:customStyle="1" w:styleId="Table">
    <w:name w:val="Table"/>
    <w:semiHidden/>
    <w:unhideWhenUsed/>
    <w:qFormat/>
    <w:rsid w:val="00E3075C"/>
    <w:pPr>
      <w:spacing w:after="200" w:line="480" w:lineRule="auto"/>
    </w:pPr>
    <w:rPr>
      <w:rFonts w:eastAsiaTheme="minorEastAsia"/>
      <w:kern w:val="0"/>
      <w:lang w:val="en-US" w:eastAsia="zh-CN"/>
      <w14:ligatures w14:val="none"/>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styleId="LineNumber">
    <w:name w:val="line number"/>
    <w:basedOn w:val="DefaultParagraphFont"/>
    <w:uiPriority w:val="99"/>
    <w:semiHidden/>
    <w:unhideWhenUsed/>
    <w:rsid w:val="00E30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253</Words>
  <Characters>1605</Characters>
  <Application>Microsoft Office Word</Application>
  <DocSecurity>0</DocSecurity>
  <Lines>66</Lines>
  <Paragraphs>28</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2026-09-03T14:10:00Z</dcterms:created>
  <dcterms:modified xsi:type="dcterms:W3CDTF">2026-09-03T14:11:00Z</dcterms:modified>
</cp:coreProperties>
</file>