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0C5FD" w14:textId="77777777"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lang w:eastAsia="zh-CN"/>
        </w:rPr>
      </w:pPr>
      <w:r w:rsidRPr="00A3008F">
        <w:rPr>
          <w:rFonts w:ascii="Arial" w:hAnsi="Arial" w:cs="Arial"/>
          <w:b/>
          <w:bCs/>
          <w:sz w:val="21"/>
          <w:szCs w:val="21"/>
          <w:u w:color="FF2600"/>
        </w:rPr>
        <w:t>METHODS</w:t>
      </w:r>
    </w:p>
    <w:p w14:paraId="51284636"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r w:rsidRPr="00A3008F">
        <w:rPr>
          <w:rFonts w:ascii="Arial" w:hAnsi="Arial" w:cs="Arial"/>
          <w:b/>
          <w:color w:val="000000" w:themeColor="text1"/>
          <w:kern w:val="2"/>
          <w:sz w:val="21"/>
          <w:szCs w:val="21"/>
          <w:u w:color="FF2600"/>
        </w:rPr>
        <w:t>Animal studies</w:t>
      </w:r>
    </w:p>
    <w:p w14:paraId="111A7484" w14:textId="3FAA6BCB" w:rsidR="00594D4C" w:rsidRPr="00A3008F" w:rsidRDefault="00594D4C">
      <w:pPr>
        <w:spacing w:after="0" w:line="312" w:lineRule="auto"/>
        <w:ind w:leftChars="25" w:left="55" w:rightChars="16" w:right="35"/>
        <w:jc w:val="both"/>
        <w:rPr>
          <w:rFonts w:ascii="Arial" w:hAnsi="Arial" w:cs="Arial"/>
          <w:color w:val="000000" w:themeColor="text1"/>
          <w:kern w:val="2"/>
          <w:sz w:val="21"/>
          <w:szCs w:val="21"/>
          <w:u w:color="FF2600"/>
        </w:rPr>
      </w:pPr>
    </w:p>
    <w:p w14:paraId="3EF498D6" w14:textId="6924BD88"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To generate </w:t>
      </w:r>
      <w:r w:rsidRPr="00A3008F">
        <w:rPr>
          <w:rFonts w:ascii="Arial" w:hAnsi="Arial" w:cs="Arial"/>
          <w:i/>
          <w:color w:val="000000" w:themeColor="text1"/>
          <w:kern w:val="2"/>
          <w:sz w:val="21"/>
          <w:szCs w:val="21"/>
          <w:u w:color="FF2600"/>
        </w:rPr>
        <w:t>Ins2-RCaMP1.07</w:t>
      </w:r>
      <w:r w:rsidRPr="00A3008F">
        <w:rPr>
          <w:rFonts w:ascii="Arial" w:hAnsi="Arial" w:cs="Arial"/>
          <w:color w:val="000000" w:themeColor="text1"/>
          <w:kern w:val="2"/>
          <w:sz w:val="21"/>
          <w:szCs w:val="21"/>
          <w:u w:color="FF2600"/>
        </w:rPr>
        <w:t xml:space="preserve"> mice, the targeting vector was constructed with </w:t>
      </w:r>
      <w:r w:rsidRPr="00A3008F">
        <w:rPr>
          <w:rFonts w:ascii="Arial" w:hAnsi="Arial" w:cs="Arial"/>
          <w:i/>
          <w:color w:val="000000" w:themeColor="text1"/>
          <w:kern w:val="2"/>
          <w:sz w:val="21"/>
          <w:szCs w:val="21"/>
          <w:u w:color="FF2600"/>
        </w:rPr>
        <w:t>Ins2</w:t>
      </w:r>
      <w:r w:rsidRPr="00A3008F">
        <w:rPr>
          <w:rFonts w:ascii="Arial" w:hAnsi="Arial" w:cs="Arial"/>
          <w:color w:val="000000" w:themeColor="text1"/>
          <w:kern w:val="2"/>
          <w:sz w:val="21"/>
          <w:szCs w:val="21"/>
          <w:u w:color="FF2600"/>
        </w:rPr>
        <w:t xml:space="preserve"> 5</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 xml:space="preserve">promoter, </w:t>
      </w:r>
      <w:r w:rsidRPr="00A3008F">
        <w:rPr>
          <w:rFonts w:ascii="Arial" w:hAnsi="Arial" w:cs="Arial"/>
          <w:i/>
          <w:color w:val="000000" w:themeColor="text1"/>
          <w:kern w:val="2"/>
          <w:sz w:val="21"/>
          <w:szCs w:val="21"/>
          <w:u w:color="FF2600"/>
        </w:rPr>
        <w:t>RCaMP1.07</w:t>
      </w:r>
      <w:r w:rsidRPr="00A3008F">
        <w:rPr>
          <w:rFonts w:ascii="Arial" w:hAnsi="Arial" w:cs="Arial"/>
          <w:color w:val="000000" w:themeColor="text1"/>
          <w:kern w:val="2"/>
          <w:sz w:val="21"/>
          <w:szCs w:val="21"/>
          <w:u w:color="FF2600"/>
        </w:rPr>
        <w:t xml:space="preserve"> and </w:t>
      </w:r>
      <w:r w:rsidRPr="00A3008F">
        <w:rPr>
          <w:rFonts w:ascii="Arial" w:hAnsi="Arial" w:cs="Arial"/>
          <w:i/>
          <w:color w:val="000000" w:themeColor="text1"/>
          <w:kern w:val="2"/>
          <w:sz w:val="21"/>
          <w:szCs w:val="21"/>
          <w:u w:color="FF2600"/>
        </w:rPr>
        <w:t>Ins2</w:t>
      </w:r>
      <w:r w:rsidRPr="00A3008F">
        <w:rPr>
          <w:rFonts w:ascii="Arial" w:hAnsi="Arial" w:cs="Arial"/>
          <w:color w:val="000000" w:themeColor="text1"/>
          <w:kern w:val="2"/>
          <w:sz w:val="21"/>
          <w:szCs w:val="21"/>
          <w:u w:color="FF2600"/>
        </w:rPr>
        <w:t xml:space="preserve"> 3</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fragment as described in Fig</w:t>
      </w:r>
      <w:r w:rsidR="00A35189" w:rsidRPr="00A3008F">
        <w:rPr>
          <w:rFonts w:ascii="Arial" w:hAnsi="Arial" w:cs="Arial"/>
          <w:color w:val="000000" w:themeColor="text1"/>
          <w:kern w:val="2"/>
          <w:sz w:val="21"/>
          <w:szCs w:val="21"/>
          <w:u w:color="FF2600"/>
        </w:rPr>
        <w:t>.</w:t>
      </w:r>
      <w:r w:rsidRPr="00A3008F">
        <w:rPr>
          <w:rFonts w:ascii="Arial" w:hAnsi="Arial" w:cs="Arial"/>
          <w:color w:val="000000" w:themeColor="text1"/>
          <w:kern w:val="2"/>
          <w:sz w:val="21"/>
          <w:szCs w:val="21"/>
          <w:u w:color="FF2600"/>
        </w:rPr>
        <w:t xml:space="preserve"> </w:t>
      </w:r>
      <w:r w:rsidR="00A35189" w:rsidRPr="00A3008F">
        <w:rPr>
          <w:rFonts w:ascii="Arial" w:hAnsi="Arial" w:cs="Arial"/>
          <w:color w:val="000000" w:themeColor="text1"/>
          <w:kern w:val="2"/>
          <w:sz w:val="21"/>
          <w:szCs w:val="21"/>
          <w:u w:color="FF2600"/>
        </w:rPr>
        <w:t>2</w:t>
      </w:r>
      <w:r w:rsidRPr="00A3008F">
        <w:rPr>
          <w:rFonts w:ascii="Arial" w:hAnsi="Arial" w:cs="Arial"/>
          <w:color w:val="000000" w:themeColor="text1"/>
          <w:kern w:val="2"/>
          <w:sz w:val="21"/>
          <w:szCs w:val="21"/>
          <w:u w:color="FF2600"/>
        </w:rPr>
        <w:t xml:space="preserve">A. The vector was then injected with PiggyBac mRNA to the zygotes of C57BL/6J mice (conducted by the Model Animal Research Center of Nanjing University, Nanjing, China). The vector was randomly inserted to the genome using the PiggyBac transposons system and the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were sparsely labeled with RCaMP1.07. </w:t>
      </w:r>
      <w:r w:rsidR="006020C8" w:rsidRPr="00A3008F">
        <w:rPr>
          <w:rFonts w:ascii="Arial" w:hAnsi="Arial" w:cs="Arial"/>
          <w:i/>
          <w:iCs/>
          <w:color w:val="000000" w:themeColor="text1"/>
          <w:sz w:val="21"/>
          <w:szCs w:val="21"/>
        </w:rPr>
        <w:t>Glu</w:t>
      </w:r>
      <w:r w:rsidR="006020C8" w:rsidRPr="00A3008F">
        <w:rPr>
          <w:rFonts w:ascii="Arial" w:hAnsi="Arial" w:cs="Arial"/>
          <w:i/>
          <w:color w:val="000000" w:themeColor="text1"/>
          <w:sz w:val="21"/>
          <w:szCs w:val="21"/>
        </w:rPr>
        <w:t>-Cre</w:t>
      </w:r>
      <w:r w:rsidR="006020C8" w:rsidRPr="00A3008F">
        <w:rPr>
          <w:rFonts w:ascii="Arial" w:hAnsi="Arial" w:cs="Arial"/>
          <w:i/>
          <w:color w:val="000000" w:themeColor="text1"/>
          <w:sz w:val="21"/>
          <w:szCs w:val="21"/>
          <w:vertAlign w:val="superscript"/>
        </w:rPr>
        <w:t>+</w:t>
      </w:r>
      <w:r w:rsidR="006020C8" w:rsidRPr="00A3008F">
        <w:rPr>
          <w:rFonts w:ascii="Arial" w:hAnsi="Arial" w:cs="Arial"/>
          <w:i/>
          <w:color w:val="000000" w:themeColor="text1"/>
          <w:sz w:val="21"/>
          <w:szCs w:val="21"/>
        </w:rPr>
        <w:t>; GCaMP6f</w:t>
      </w:r>
      <w:r w:rsidR="006020C8" w:rsidRPr="00A3008F">
        <w:rPr>
          <w:rFonts w:ascii="Arial" w:hAnsi="Arial" w:cs="Arial"/>
          <w:i/>
          <w:color w:val="000000" w:themeColor="text1"/>
          <w:sz w:val="21"/>
          <w:szCs w:val="21"/>
          <w:vertAlign w:val="superscript"/>
        </w:rPr>
        <w:t>f/f</w:t>
      </w:r>
      <w:r w:rsidR="006020C8" w:rsidRPr="00A3008F">
        <w:rPr>
          <w:rFonts w:ascii="Arial" w:hAnsi="Arial" w:cs="Arial"/>
          <w:color w:val="000000" w:themeColor="text1"/>
          <w:kern w:val="2"/>
          <w:sz w:val="21"/>
          <w:szCs w:val="21"/>
          <w:u w:color="FF2600"/>
        </w:rPr>
        <w:t xml:space="preserve"> mice were generated by crossbreeding </w:t>
      </w:r>
      <w:r w:rsidR="006020C8" w:rsidRPr="00A3008F">
        <w:rPr>
          <w:rFonts w:ascii="Arial" w:hAnsi="Arial" w:cs="Arial"/>
          <w:i/>
          <w:color w:val="000000" w:themeColor="text1"/>
          <w:kern w:val="2"/>
          <w:sz w:val="21"/>
          <w:szCs w:val="21"/>
          <w:u w:color="FF2600"/>
        </w:rPr>
        <w:t>Glu-Cre</w:t>
      </w:r>
      <w:r w:rsidR="006020C8" w:rsidRPr="00A3008F">
        <w:rPr>
          <w:rFonts w:ascii="Arial" w:hAnsi="Arial" w:cs="Arial"/>
          <w:color w:val="000000" w:themeColor="text1"/>
          <w:kern w:val="2"/>
          <w:sz w:val="21"/>
          <w:szCs w:val="21"/>
          <w:u w:color="FF2600"/>
        </w:rPr>
        <w:t xml:space="preserve"> mice with </w:t>
      </w:r>
      <w:r w:rsidR="006020C8" w:rsidRPr="00A3008F">
        <w:rPr>
          <w:rFonts w:ascii="Arial" w:hAnsi="Arial" w:cs="Arial"/>
          <w:i/>
          <w:color w:val="000000" w:themeColor="text1"/>
          <w:kern w:val="2"/>
          <w:sz w:val="21"/>
          <w:szCs w:val="21"/>
          <w:u w:color="FF2600"/>
        </w:rPr>
        <w:t>Lck-GCaMP6f</w:t>
      </w:r>
      <w:r w:rsidR="006020C8" w:rsidRPr="00A3008F">
        <w:rPr>
          <w:rFonts w:ascii="Arial" w:hAnsi="Arial" w:cs="Arial"/>
          <w:i/>
          <w:color w:val="000000" w:themeColor="text1"/>
          <w:kern w:val="2"/>
          <w:sz w:val="21"/>
          <w:szCs w:val="21"/>
          <w:u w:color="FF2600"/>
          <w:vertAlign w:val="superscript"/>
        </w:rPr>
        <w:t>flox</w:t>
      </w:r>
      <w:r w:rsidR="006020C8" w:rsidRPr="00A3008F">
        <w:rPr>
          <w:rFonts w:ascii="Arial" w:hAnsi="Arial" w:cs="Arial"/>
          <w:color w:val="000000" w:themeColor="text1"/>
          <w:kern w:val="2"/>
          <w:sz w:val="21"/>
          <w:szCs w:val="21"/>
          <w:u w:color="FF2600"/>
        </w:rPr>
        <w:t xml:space="preserve"> mice.</w:t>
      </w:r>
      <w:r w:rsidR="00056AEE" w:rsidRPr="00A3008F">
        <w:rPr>
          <w:rFonts w:ascii="Arial" w:hAnsi="Arial" w:cs="Arial"/>
          <w:color w:val="000000" w:themeColor="text1"/>
          <w:kern w:val="2"/>
          <w:sz w:val="21"/>
          <w:szCs w:val="21"/>
          <w:u w:color="FF2600"/>
        </w:rPr>
        <w:t xml:space="preserve"> </w:t>
      </w:r>
      <w:r w:rsidRPr="00A3008F">
        <w:rPr>
          <w:rFonts w:ascii="Arial" w:hAnsi="Arial" w:cs="Arial"/>
          <w:color w:val="000000" w:themeColor="text1"/>
          <w:kern w:val="2"/>
          <w:sz w:val="21"/>
          <w:szCs w:val="21"/>
          <w:u w:color="FF2600"/>
        </w:rPr>
        <w:t xml:space="preserve">By crossbreeding </w:t>
      </w:r>
      <w:bookmarkStart w:id="0" w:name="OLE_LINK4"/>
      <w:bookmarkStart w:id="1" w:name="OLE_LINK3"/>
      <w:r w:rsidRPr="00A3008F">
        <w:rPr>
          <w:rFonts w:ascii="Arial" w:hAnsi="Arial" w:cs="Arial"/>
          <w:i/>
          <w:color w:val="000000" w:themeColor="text1"/>
          <w:kern w:val="2"/>
          <w:sz w:val="21"/>
          <w:szCs w:val="21"/>
          <w:u w:color="FF2600"/>
        </w:rPr>
        <w:t>Ins2-RCaMP1.07</w:t>
      </w:r>
      <w:r w:rsidRPr="00A3008F">
        <w:rPr>
          <w:rFonts w:ascii="Arial" w:hAnsi="Arial" w:cs="Arial"/>
          <w:color w:val="000000" w:themeColor="text1"/>
          <w:kern w:val="2"/>
          <w:sz w:val="21"/>
          <w:szCs w:val="21"/>
          <w:u w:color="FF2600"/>
        </w:rPr>
        <w:t xml:space="preserve"> mice</w:t>
      </w:r>
      <w:bookmarkEnd w:id="0"/>
      <w:bookmarkEnd w:id="1"/>
      <w:r w:rsidRPr="00A3008F">
        <w:rPr>
          <w:rFonts w:ascii="Arial" w:hAnsi="Arial" w:cs="Arial"/>
          <w:color w:val="000000" w:themeColor="text1"/>
          <w:kern w:val="2"/>
          <w:sz w:val="21"/>
          <w:szCs w:val="21"/>
          <w:u w:color="FF2600"/>
        </w:rPr>
        <w:t xml:space="preserve"> with </w:t>
      </w:r>
      <w:r w:rsidRPr="00A3008F">
        <w:rPr>
          <w:rFonts w:ascii="Arial" w:hAnsi="Arial" w:cs="Arial"/>
          <w:i/>
          <w:iCs/>
          <w:color w:val="000000" w:themeColor="text1"/>
          <w:sz w:val="21"/>
          <w:szCs w:val="21"/>
        </w:rPr>
        <w:t>Glu</w:t>
      </w:r>
      <w:r w:rsidRPr="00A3008F">
        <w:rPr>
          <w:rFonts w:ascii="Arial" w:hAnsi="Arial" w:cs="Arial"/>
          <w:i/>
          <w:color w:val="000000" w:themeColor="text1"/>
          <w:sz w:val="21"/>
          <w:szCs w:val="21"/>
        </w:rPr>
        <w:t>-Cre</w:t>
      </w:r>
      <w:r w:rsidRPr="00A3008F">
        <w:rPr>
          <w:rFonts w:ascii="Arial" w:hAnsi="Arial" w:cs="Arial"/>
          <w:i/>
          <w:color w:val="000000" w:themeColor="text1"/>
          <w:sz w:val="21"/>
          <w:szCs w:val="21"/>
          <w:vertAlign w:val="superscript"/>
        </w:rPr>
        <w:t>+</w:t>
      </w:r>
      <w:r w:rsidRPr="00A3008F">
        <w:rPr>
          <w:rFonts w:ascii="Arial" w:hAnsi="Arial" w:cs="Arial"/>
          <w:i/>
          <w:color w:val="000000" w:themeColor="text1"/>
          <w:sz w:val="21"/>
          <w:szCs w:val="21"/>
        </w:rPr>
        <w:t>; GCaMP6f</w:t>
      </w:r>
      <w:r w:rsidRPr="00A3008F">
        <w:rPr>
          <w:rFonts w:ascii="Arial" w:hAnsi="Arial" w:cs="Arial"/>
          <w:i/>
          <w:color w:val="000000" w:themeColor="text1"/>
          <w:sz w:val="21"/>
          <w:szCs w:val="21"/>
          <w:vertAlign w:val="superscript"/>
        </w:rPr>
        <w:t>f/f</w:t>
      </w:r>
      <w:r w:rsidRPr="00A3008F">
        <w:rPr>
          <w:rFonts w:ascii="Arial" w:hAnsi="Arial" w:cs="Arial"/>
          <w:color w:val="000000" w:themeColor="text1"/>
          <w:kern w:val="2"/>
          <w:sz w:val="21"/>
          <w:szCs w:val="21"/>
          <w:u w:color="FF2600"/>
        </w:rPr>
        <w:t xml:space="preserve"> mice, both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and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were labeled by different fluorescent Ca</w:t>
      </w:r>
      <w:r w:rsidRPr="00A3008F">
        <w:rPr>
          <w:rFonts w:ascii="Arial" w:hAnsi="Arial" w:cs="Arial"/>
          <w:color w:val="000000" w:themeColor="text1"/>
          <w:kern w:val="2"/>
          <w:sz w:val="21"/>
          <w:szCs w:val="21"/>
          <w:u w:color="FF2600"/>
          <w:vertAlign w:val="superscript"/>
        </w:rPr>
        <w:t>2+</w:t>
      </w:r>
      <w:r w:rsidRPr="00A3008F">
        <w:rPr>
          <w:rFonts w:ascii="Arial" w:hAnsi="Arial" w:cs="Arial"/>
          <w:color w:val="000000" w:themeColor="text1"/>
          <w:kern w:val="2"/>
          <w:sz w:val="21"/>
          <w:szCs w:val="21"/>
          <w:u w:color="FF2600"/>
        </w:rPr>
        <w:t xml:space="preserve"> indicators. </w:t>
      </w:r>
      <w:r w:rsidR="006020C8" w:rsidRPr="00A3008F">
        <w:rPr>
          <w:rFonts w:ascii="Arial" w:hAnsi="Arial" w:cs="Arial"/>
          <w:i/>
          <w:color w:val="000000" w:themeColor="text1"/>
          <w:kern w:val="2"/>
          <w:sz w:val="21"/>
          <w:szCs w:val="21"/>
          <w:u w:color="FF2600"/>
        </w:rPr>
        <w:t>Leprdb/Leprdb (db/db)</w:t>
      </w:r>
      <w:r w:rsidR="006020C8" w:rsidRPr="00A3008F">
        <w:rPr>
          <w:rFonts w:ascii="Arial" w:hAnsi="Arial" w:cs="Arial"/>
          <w:color w:val="000000" w:themeColor="text1"/>
          <w:kern w:val="2"/>
          <w:sz w:val="21"/>
          <w:szCs w:val="21"/>
          <w:u w:color="FF2600"/>
        </w:rPr>
        <w:t xml:space="preserve"> and age-matched C57BL/6J mice</w:t>
      </w:r>
      <w:r w:rsidR="00745C91">
        <w:rPr>
          <w:rFonts w:ascii="Arial" w:hAnsi="Arial" w:cs="Arial"/>
          <w:color w:val="000000" w:themeColor="text1"/>
          <w:kern w:val="2"/>
          <w:sz w:val="21"/>
          <w:szCs w:val="21"/>
          <w:u w:color="FF2600"/>
        </w:rPr>
        <w:t>s</w:t>
      </w:r>
      <w:r w:rsidR="006020C8" w:rsidRPr="00A3008F">
        <w:rPr>
          <w:rFonts w:ascii="Arial" w:hAnsi="Arial" w:cs="Arial"/>
          <w:color w:val="000000" w:themeColor="text1"/>
          <w:kern w:val="2"/>
          <w:sz w:val="21"/>
          <w:szCs w:val="21"/>
          <w:u w:color="FF2600"/>
        </w:rPr>
        <w:t xml:space="preserve"> (male) were purchased from the Model Animal Research Center of Nanjing University, Nanjing, China. </w:t>
      </w:r>
      <w:r w:rsidR="00056AEE" w:rsidRPr="00A3008F">
        <w:rPr>
          <w:rFonts w:ascii="Arial" w:hAnsi="Arial" w:cs="Arial"/>
          <w:i/>
          <w:iCs/>
          <w:color w:val="000000" w:themeColor="text1"/>
          <w:sz w:val="21"/>
          <w:szCs w:val="21"/>
        </w:rPr>
        <w:t>Ins1</w:t>
      </w:r>
      <w:r w:rsidR="00056AEE" w:rsidRPr="00A3008F">
        <w:rPr>
          <w:rFonts w:ascii="Arial" w:hAnsi="Arial" w:cs="Arial"/>
          <w:i/>
          <w:color w:val="000000" w:themeColor="text1"/>
          <w:sz w:val="21"/>
          <w:szCs w:val="21"/>
        </w:rPr>
        <w:t>-Cre</w:t>
      </w:r>
      <w:r w:rsidR="00056AEE" w:rsidRPr="00A3008F">
        <w:rPr>
          <w:rFonts w:ascii="Arial" w:hAnsi="Arial" w:cs="Arial"/>
          <w:i/>
          <w:color w:val="000000" w:themeColor="text1"/>
          <w:sz w:val="21"/>
          <w:szCs w:val="21"/>
          <w:vertAlign w:val="superscript"/>
        </w:rPr>
        <w:t>+</w:t>
      </w:r>
      <w:r w:rsidR="00056AEE" w:rsidRPr="00A3008F">
        <w:rPr>
          <w:rFonts w:ascii="Arial" w:hAnsi="Arial" w:cs="Arial"/>
          <w:i/>
          <w:color w:val="000000" w:themeColor="text1"/>
          <w:sz w:val="21"/>
          <w:szCs w:val="21"/>
        </w:rPr>
        <w:t>; GCaMP6f</w:t>
      </w:r>
      <w:r w:rsidR="00056AEE" w:rsidRPr="00A3008F">
        <w:rPr>
          <w:rFonts w:ascii="Arial" w:hAnsi="Arial" w:cs="Arial"/>
          <w:i/>
          <w:color w:val="000000" w:themeColor="text1"/>
          <w:sz w:val="21"/>
          <w:szCs w:val="21"/>
          <w:vertAlign w:val="superscript"/>
        </w:rPr>
        <w:t>f/f</w:t>
      </w:r>
      <w:r w:rsidR="00056AEE" w:rsidRPr="00A3008F">
        <w:rPr>
          <w:rFonts w:ascii="Arial" w:hAnsi="Arial" w:cs="Arial"/>
          <w:color w:val="000000" w:themeColor="text1"/>
          <w:kern w:val="2"/>
          <w:sz w:val="21"/>
          <w:szCs w:val="21"/>
          <w:u w:color="FF2600"/>
        </w:rPr>
        <w:t xml:space="preserve"> mice were generated by crossbreeding </w:t>
      </w:r>
      <w:r w:rsidR="00056AEE" w:rsidRPr="00A3008F">
        <w:rPr>
          <w:rFonts w:ascii="Arial" w:hAnsi="Arial" w:cs="Arial"/>
          <w:i/>
          <w:color w:val="000000" w:themeColor="text1"/>
          <w:kern w:val="2"/>
          <w:sz w:val="21"/>
          <w:szCs w:val="21"/>
          <w:u w:color="FF2600"/>
        </w:rPr>
        <w:t>Ins1-Cre</w:t>
      </w:r>
      <w:r w:rsidR="00056AEE" w:rsidRPr="00A3008F">
        <w:rPr>
          <w:rFonts w:ascii="Arial" w:hAnsi="Arial" w:cs="Arial"/>
          <w:color w:val="000000" w:themeColor="text1"/>
          <w:kern w:val="2"/>
          <w:sz w:val="21"/>
          <w:szCs w:val="21"/>
          <w:u w:color="FF2600"/>
        </w:rPr>
        <w:t xml:space="preserve"> mice with </w:t>
      </w:r>
      <w:r w:rsidR="00056AEE" w:rsidRPr="00A3008F">
        <w:rPr>
          <w:rFonts w:ascii="Arial" w:hAnsi="Arial" w:cs="Arial"/>
          <w:i/>
          <w:color w:val="000000" w:themeColor="text1"/>
          <w:kern w:val="2"/>
          <w:sz w:val="21"/>
          <w:szCs w:val="21"/>
          <w:u w:color="FF2600"/>
        </w:rPr>
        <w:t>Lck-GCaMP6f</w:t>
      </w:r>
      <w:r w:rsidR="00056AEE" w:rsidRPr="00A3008F">
        <w:rPr>
          <w:rFonts w:ascii="Arial" w:hAnsi="Arial" w:cs="Arial"/>
          <w:i/>
          <w:color w:val="000000" w:themeColor="text1"/>
          <w:kern w:val="2"/>
          <w:sz w:val="21"/>
          <w:szCs w:val="21"/>
          <w:u w:color="FF2600"/>
          <w:vertAlign w:val="superscript"/>
        </w:rPr>
        <w:t>flox</w:t>
      </w:r>
      <w:r w:rsidR="00056AEE" w:rsidRPr="00A3008F">
        <w:rPr>
          <w:rFonts w:ascii="Arial" w:hAnsi="Arial" w:cs="Arial"/>
          <w:color w:val="000000" w:themeColor="text1"/>
          <w:kern w:val="2"/>
          <w:sz w:val="21"/>
          <w:szCs w:val="21"/>
          <w:u w:color="FF2600"/>
        </w:rPr>
        <w:t xml:space="preserve"> mice. </w:t>
      </w:r>
      <w:r w:rsidR="00056AEE" w:rsidRPr="00A3008F">
        <w:rPr>
          <w:rFonts w:ascii="Arial" w:hAnsi="Arial" w:cs="Arial"/>
          <w:i/>
          <w:iCs/>
          <w:color w:val="000000" w:themeColor="text1"/>
          <w:sz w:val="21"/>
          <w:szCs w:val="21"/>
        </w:rPr>
        <w:t>Glu</w:t>
      </w:r>
      <w:r w:rsidR="00056AEE" w:rsidRPr="00A3008F">
        <w:rPr>
          <w:rFonts w:ascii="Arial" w:hAnsi="Arial" w:cs="Arial"/>
          <w:i/>
          <w:color w:val="000000" w:themeColor="text1"/>
          <w:sz w:val="21"/>
          <w:szCs w:val="21"/>
        </w:rPr>
        <w:t>-Cre</w:t>
      </w:r>
      <w:r w:rsidR="00056AEE" w:rsidRPr="00A3008F">
        <w:rPr>
          <w:rFonts w:ascii="Arial" w:hAnsi="Arial" w:cs="Arial"/>
          <w:i/>
          <w:color w:val="000000" w:themeColor="text1"/>
          <w:sz w:val="21"/>
          <w:szCs w:val="21"/>
          <w:vertAlign w:val="superscript"/>
        </w:rPr>
        <w:t>+</w:t>
      </w:r>
      <w:r w:rsidR="00056AEE" w:rsidRPr="00A3008F">
        <w:rPr>
          <w:rFonts w:ascii="Arial" w:hAnsi="Arial" w:cs="Arial"/>
          <w:i/>
          <w:color w:val="000000" w:themeColor="text1"/>
          <w:sz w:val="21"/>
          <w:szCs w:val="21"/>
        </w:rPr>
        <w:t>; tdTomato</w:t>
      </w:r>
      <w:r w:rsidR="00056AEE" w:rsidRPr="00A3008F">
        <w:rPr>
          <w:rFonts w:ascii="Arial" w:hAnsi="Arial" w:cs="Arial"/>
          <w:i/>
          <w:color w:val="000000" w:themeColor="text1"/>
          <w:sz w:val="21"/>
          <w:szCs w:val="21"/>
          <w:vertAlign w:val="superscript"/>
        </w:rPr>
        <w:t>f/f</w:t>
      </w:r>
      <w:r w:rsidR="00056AEE" w:rsidRPr="00A3008F">
        <w:rPr>
          <w:rFonts w:ascii="Arial" w:hAnsi="Arial" w:cs="Arial"/>
          <w:color w:val="000000" w:themeColor="text1"/>
          <w:kern w:val="2"/>
          <w:sz w:val="21"/>
          <w:szCs w:val="21"/>
          <w:u w:color="FF2600"/>
        </w:rPr>
        <w:t xml:space="preserve"> mice were generated by crossbreeding </w:t>
      </w:r>
      <w:r w:rsidR="00056AEE" w:rsidRPr="00A3008F">
        <w:rPr>
          <w:rFonts w:ascii="Arial" w:hAnsi="Arial" w:cs="Arial"/>
          <w:i/>
          <w:color w:val="000000" w:themeColor="text1"/>
          <w:kern w:val="2"/>
          <w:sz w:val="21"/>
          <w:szCs w:val="21"/>
          <w:u w:color="FF2600"/>
        </w:rPr>
        <w:t>Glu-Cre</w:t>
      </w:r>
      <w:r w:rsidR="00056AEE" w:rsidRPr="00A3008F">
        <w:rPr>
          <w:rFonts w:ascii="Arial" w:hAnsi="Arial" w:cs="Arial"/>
          <w:color w:val="000000" w:themeColor="text1"/>
          <w:kern w:val="2"/>
          <w:sz w:val="21"/>
          <w:szCs w:val="21"/>
          <w:u w:color="FF2600"/>
        </w:rPr>
        <w:t xml:space="preserve"> mice with </w:t>
      </w:r>
      <w:r w:rsidR="00056AEE" w:rsidRPr="00A3008F">
        <w:rPr>
          <w:rFonts w:ascii="Arial" w:hAnsi="Arial" w:cs="Arial"/>
          <w:i/>
          <w:color w:val="000000" w:themeColor="text1"/>
          <w:kern w:val="2"/>
          <w:sz w:val="21"/>
          <w:szCs w:val="21"/>
          <w:u w:color="FF2600"/>
        </w:rPr>
        <w:t>Rosa26-tdTomato</w:t>
      </w:r>
      <w:r w:rsidR="00056AEE" w:rsidRPr="00A3008F">
        <w:rPr>
          <w:rFonts w:ascii="Arial" w:hAnsi="Arial" w:cs="Arial"/>
          <w:i/>
          <w:color w:val="000000" w:themeColor="text1"/>
          <w:kern w:val="2"/>
          <w:sz w:val="21"/>
          <w:szCs w:val="21"/>
          <w:u w:color="FF2600"/>
          <w:vertAlign w:val="superscript"/>
        </w:rPr>
        <w:t>flox</w:t>
      </w:r>
      <w:r w:rsidR="00056AEE" w:rsidRPr="00A3008F">
        <w:rPr>
          <w:rFonts w:ascii="Arial" w:hAnsi="Arial" w:cs="Arial"/>
          <w:color w:val="000000" w:themeColor="text1"/>
          <w:kern w:val="2"/>
          <w:sz w:val="21"/>
          <w:szCs w:val="21"/>
          <w:u w:color="FF2600"/>
        </w:rPr>
        <w:t xml:space="preserve"> mice. </w:t>
      </w:r>
      <w:r w:rsidR="00DF4E96" w:rsidRPr="00A3008F">
        <w:rPr>
          <w:rFonts w:ascii="Arial" w:hAnsi="Arial" w:cs="Arial"/>
          <w:i/>
          <w:iCs/>
          <w:color w:val="000000" w:themeColor="text1"/>
          <w:sz w:val="21"/>
          <w:szCs w:val="21"/>
        </w:rPr>
        <w:t>EIIa</w:t>
      </w:r>
      <w:r w:rsidR="00DF4E96" w:rsidRPr="00A3008F">
        <w:rPr>
          <w:rFonts w:ascii="Arial" w:hAnsi="Arial" w:cs="Arial"/>
          <w:i/>
          <w:color w:val="000000" w:themeColor="text1"/>
          <w:sz w:val="21"/>
          <w:szCs w:val="21"/>
        </w:rPr>
        <w:t>-Cre</w:t>
      </w:r>
      <w:r w:rsidR="00DF4E96" w:rsidRPr="00A3008F">
        <w:rPr>
          <w:rFonts w:ascii="Arial" w:hAnsi="Arial" w:cs="Arial"/>
          <w:i/>
          <w:color w:val="000000" w:themeColor="text1"/>
          <w:sz w:val="21"/>
          <w:szCs w:val="21"/>
          <w:vertAlign w:val="superscript"/>
        </w:rPr>
        <w:t>+</w:t>
      </w:r>
      <w:r w:rsidR="00DF4E96" w:rsidRPr="00A3008F">
        <w:rPr>
          <w:rFonts w:ascii="Arial" w:hAnsi="Arial" w:cs="Arial"/>
          <w:i/>
          <w:color w:val="000000" w:themeColor="text1"/>
          <w:sz w:val="21"/>
          <w:szCs w:val="21"/>
        </w:rPr>
        <w:t>; GCaMP6f</w:t>
      </w:r>
      <w:r w:rsidR="00DF4E96" w:rsidRPr="00A3008F">
        <w:rPr>
          <w:rFonts w:ascii="Arial" w:hAnsi="Arial" w:cs="Arial"/>
          <w:i/>
          <w:color w:val="000000" w:themeColor="text1"/>
          <w:sz w:val="21"/>
          <w:szCs w:val="21"/>
          <w:vertAlign w:val="superscript"/>
        </w:rPr>
        <w:t>f/f</w:t>
      </w:r>
      <w:r w:rsidR="00DF4E96" w:rsidRPr="00A3008F">
        <w:rPr>
          <w:rFonts w:ascii="Arial" w:hAnsi="Arial" w:cs="Arial"/>
          <w:color w:val="000000" w:themeColor="text1"/>
          <w:kern w:val="2"/>
          <w:sz w:val="21"/>
          <w:szCs w:val="21"/>
          <w:u w:color="FF2600"/>
        </w:rPr>
        <w:t xml:space="preserve"> mice were generated by crossbreeding </w:t>
      </w:r>
      <w:r w:rsidR="00A35189" w:rsidRPr="00A3008F">
        <w:rPr>
          <w:rFonts w:ascii="Arial" w:hAnsi="Arial" w:cs="Arial"/>
          <w:i/>
          <w:color w:val="000000" w:themeColor="text1"/>
          <w:kern w:val="2"/>
          <w:sz w:val="21"/>
          <w:szCs w:val="21"/>
          <w:u w:color="FF2600"/>
        </w:rPr>
        <w:t>EIIa</w:t>
      </w:r>
      <w:r w:rsidR="00DF4E96" w:rsidRPr="00A3008F">
        <w:rPr>
          <w:rFonts w:ascii="Arial" w:hAnsi="Arial" w:cs="Arial"/>
          <w:i/>
          <w:color w:val="000000" w:themeColor="text1"/>
          <w:kern w:val="2"/>
          <w:sz w:val="21"/>
          <w:szCs w:val="21"/>
          <w:u w:color="FF2600"/>
        </w:rPr>
        <w:t>-Cre</w:t>
      </w:r>
      <w:r w:rsidR="00DF4E96" w:rsidRPr="00A3008F">
        <w:rPr>
          <w:rFonts w:ascii="Arial" w:hAnsi="Arial" w:cs="Arial"/>
          <w:color w:val="000000" w:themeColor="text1"/>
          <w:kern w:val="2"/>
          <w:sz w:val="21"/>
          <w:szCs w:val="21"/>
          <w:u w:color="FF2600"/>
        </w:rPr>
        <w:t xml:space="preserve"> mice with </w:t>
      </w:r>
      <w:r w:rsidR="00DF4E96" w:rsidRPr="00A3008F">
        <w:rPr>
          <w:rFonts w:ascii="Arial" w:hAnsi="Arial" w:cs="Arial"/>
          <w:i/>
          <w:color w:val="000000" w:themeColor="text1"/>
          <w:kern w:val="2"/>
          <w:sz w:val="21"/>
          <w:szCs w:val="21"/>
          <w:u w:color="FF2600"/>
        </w:rPr>
        <w:t>Lck-GCaMP6f</w:t>
      </w:r>
      <w:r w:rsidR="00DF4E96" w:rsidRPr="00A3008F">
        <w:rPr>
          <w:rFonts w:ascii="Arial" w:hAnsi="Arial" w:cs="Arial"/>
          <w:i/>
          <w:color w:val="000000" w:themeColor="text1"/>
          <w:kern w:val="2"/>
          <w:sz w:val="21"/>
          <w:szCs w:val="21"/>
          <w:u w:color="FF2600"/>
          <w:vertAlign w:val="superscript"/>
        </w:rPr>
        <w:t>flox</w:t>
      </w:r>
      <w:r w:rsidR="00DF4E96" w:rsidRPr="00A3008F">
        <w:rPr>
          <w:rFonts w:ascii="Arial" w:hAnsi="Arial" w:cs="Arial"/>
          <w:color w:val="000000" w:themeColor="text1"/>
          <w:kern w:val="2"/>
          <w:sz w:val="21"/>
          <w:szCs w:val="21"/>
          <w:u w:color="FF2600"/>
        </w:rPr>
        <w:t xml:space="preserve"> mice.</w:t>
      </w:r>
      <w:r w:rsidR="00A35189" w:rsidRPr="00A3008F">
        <w:rPr>
          <w:rFonts w:ascii="Arial" w:hAnsi="Arial" w:cs="Arial"/>
          <w:color w:val="000000" w:themeColor="text1"/>
          <w:kern w:val="2"/>
          <w:sz w:val="21"/>
          <w:szCs w:val="21"/>
          <w:u w:color="FF2600"/>
        </w:rPr>
        <w:t xml:space="preserve"> </w:t>
      </w:r>
      <w:r w:rsidR="006020C8" w:rsidRPr="00A3008F">
        <w:rPr>
          <w:rFonts w:ascii="Arial" w:hAnsi="Arial" w:cs="Arial"/>
          <w:i/>
          <w:color w:val="000000" w:themeColor="text1"/>
          <w:kern w:val="2"/>
          <w:sz w:val="21"/>
          <w:szCs w:val="21"/>
          <w:u w:color="FF2600"/>
        </w:rPr>
        <w:t>Glu-Cre</w:t>
      </w:r>
      <w:r w:rsidR="006020C8" w:rsidRPr="00A3008F">
        <w:rPr>
          <w:rFonts w:ascii="Arial" w:hAnsi="Arial" w:cs="Arial"/>
          <w:color w:val="000000" w:themeColor="text1"/>
          <w:kern w:val="2"/>
          <w:sz w:val="21"/>
          <w:szCs w:val="21"/>
          <w:u w:color="FF2600"/>
        </w:rPr>
        <w:t xml:space="preserve"> mice were isolated from the </w:t>
      </w:r>
      <w:r w:rsidR="006020C8" w:rsidRPr="00A3008F">
        <w:rPr>
          <w:rFonts w:ascii="Arial" w:hAnsi="Arial" w:cs="Arial"/>
          <w:i/>
          <w:color w:val="000000" w:themeColor="text1"/>
          <w:kern w:val="2"/>
          <w:sz w:val="21"/>
          <w:szCs w:val="21"/>
          <w:u w:color="FF2600"/>
        </w:rPr>
        <w:t>GluCre-R</w:t>
      </w:r>
      <w:r w:rsidR="006020C8" w:rsidRPr="00A3008F">
        <w:rPr>
          <w:rFonts w:ascii="Arial" w:hAnsi="Arial" w:cs="Arial"/>
          <w:i/>
          <w:color w:val="000000" w:themeColor="text1"/>
          <w:kern w:val="2"/>
          <w:sz w:val="21"/>
          <w:szCs w:val="21"/>
          <w:u w:color="FF2600"/>
          <w:lang w:eastAsia="zh-CN"/>
        </w:rPr>
        <w:t>osa</w:t>
      </w:r>
      <w:r w:rsidR="006020C8" w:rsidRPr="00A3008F">
        <w:rPr>
          <w:rFonts w:ascii="Arial" w:hAnsi="Arial" w:cs="Arial"/>
          <w:i/>
          <w:color w:val="000000" w:themeColor="text1"/>
          <w:kern w:val="2"/>
          <w:sz w:val="21"/>
          <w:szCs w:val="21"/>
          <w:u w:color="FF2600"/>
        </w:rPr>
        <w:t>26</w:t>
      </w:r>
      <w:r w:rsidR="006020C8" w:rsidRPr="00A3008F">
        <w:rPr>
          <w:rFonts w:ascii="Arial" w:hAnsi="Arial" w:cs="Arial"/>
          <w:i/>
          <w:color w:val="000000" w:themeColor="text1"/>
          <w:kern w:val="2"/>
          <w:sz w:val="21"/>
          <w:szCs w:val="21"/>
          <w:u w:color="FF2600"/>
          <w:vertAlign w:val="superscript"/>
        </w:rPr>
        <w:t>EYFP</w:t>
      </w:r>
      <w:r w:rsidR="006020C8" w:rsidRPr="00A3008F">
        <w:rPr>
          <w:rFonts w:ascii="Arial" w:hAnsi="Arial" w:cs="Arial"/>
          <w:color w:val="000000" w:themeColor="text1"/>
          <w:kern w:val="2"/>
          <w:sz w:val="21"/>
          <w:szCs w:val="21"/>
          <w:u w:color="FF2600"/>
        </w:rPr>
        <w:t xml:space="preserve"> (GYY) mice provided by Herbert Y. Gaisano Lab of the University of Toronto (Toronto, Canada). </w:t>
      </w:r>
      <w:r w:rsidR="00056AEE" w:rsidRPr="00A3008F">
        <w:rPr>
          <w:rFonts w:ascii="Arial" w:hAnsi="Arial" w:cs="Arial"/>
          <w:i/>
          <w:color w:val="000000" w:themeColor="text1"/>
          <w:kern w:val="2"/>
          <w:sz w:val="21"/>
          <w:szCs w:val="21"/>
          <w:u w:color="FF2600"/>
        </w:rPr>
        <w:t>Rosa26-tdTomato</w:t>
      </w:r>
      <w:r w:rsidR="00056AEE" w:rsidRPr="00A3008F">
        <w:rPr>
          <w:rFonts w:ascii="Arial" w:hAnsi="Arial" w:cs="Arial"/>
          <w:i/>
          <w:color w:val="000000" w:themeColor="text1"/>
          <w:kern w:val="2"/>
          <w:sz w:val="21"/>
          <w:szCs w:val="21"/>
          <w:u w:color="FF2600"/>
          <w:vertAlign w:val="superscript"/>
        </w:rPr>
        <w:t>flox</w:t>
      </w:r>
      <w:r w:rsidR="00056AEE" w:rsidRPr="00A3008F">
        <w:rPr>
          <w:rFonts w:ascii="Arial" w:hAnsi="Arial" w:cs="Arial"/>
          <w:color w:val="000000" w:themeColor="text1"/>
          <w:kern w:val="2"/>
          <w:sz w:val="21"/>
          <w:szCs w:val="21"/>
          <w:u w:color="FF2600"/>
        </w:rPr>
        <w:t xml:space="preserve"> </w:t>
      </w:r>
      <w:r w:rsidR="006020C8" w:rsidRPr="00A3008F">
        <w:rPr>
          <w:rFonts w:ascii="Arial" w:hAnsi="Arial" w:cs="Arial"/>
          <w:color w:val="000000" w:themeColor="text1"/>
          <w:kern w:val="2"/>
          <w:sz w:val="21"/>
          <w:szCs w:val="21"/>
          <w:u w:color="FF2600"/>
        </w:rPr>
        <w:t xml:space="preserve">mice were isolated from the </w:t>
      </w:r>
      <w:r w:rsidR="006020C8" w:rsidRPr="00A3008F">
        <w:rPr>
          <w:rFonts w:ascii="Arial" w:hAnsi="Arial" w:cs="Arial"/>
          <w:i/>
          <w:color w:val="000000" w:themeColor="text1"/>
          <w:kern w:val="2"/>
          <w:sz w:val="21"/>
          <w:szCs w:val="21"/>
          <w:u w:color="FF2600"/>
        </w:rPr>
        <w:t>SstCre-R</w:t>
      </w:r>
      <w:r w:rsidR="006020C8" w:rsidRPr="00A3008F">
        <w:rPr>
          <w:rFonts w:ascii="Arial" w:hAnsi="Arial" w:cs="Arial"/>
          <w:i/>
          <w:color w:val="000000" w:themeColor="text1"/>
          <w:kern w:val="2"/>
          <w:sz w:val="21"/>
          <w:szCs w:val="21"/>
          <w:u w:color="FF2600"/>
          <w:lang w:eastAsia="zh-CN"/>
        </w:rPr>
        <w:t>osa</w:t>
      </w:r>
      <w:r w:rsidR="006020C8" w:rsidRPr="00A3008F">
        <w:rPr>
          <w:rFonts w:ascii="Arial" w:hAnsi="Arial" w:cs="Arial"/>
          <w:i/>
          <w:color w:val="000000" w:themeColor="text1"/>
          <w:kern w:val="2"/>
          <w:sz w:val="21"/>
          <w:szCs w:val="21"/>
          <w:u w:color="FF2600"/>
        </w:rPr>
        <w:t>26</w:t>
      </w:r>
      <w:r w:rsidR="006020C8" w:rsidRPr="00A3008F">
        <w:rPr>
          <w:rFonts w:ascii="Arial" w:hAnsi="Arial" w:cs="Arial"/>
          <w:i/>
          <w:color w:val="000000" w:themeColor="text1"/>
          <w:kern w:val="2"/>
          <w:sz w:val="21"/>
          <w:szCs w:val="21"/>
          <w:u w:color="FF2600"/>
          <w:vertAlign w:val="superscript"/>
        </w:rPr>
        <w:t>tdTomato</w:t>
      </w:r>
      <w:r w:rsidR="006020C8" w:rsidRPr="00A3008F">
        <w:rPr>
          <w:rFonts w:ascii="Arial" w:hAnsi="Arial" w:cs="Arial"/>
          <w:color w:val="000000" w:themeColor="text1"/>
          <w:kern w:val="2"/>
          <w:sz w:val="21"/>
          <w:szCs w:val="21"/>
          <w:u w:color="FF2600"/>
        </w:rPr>
        <w:t xml:space="preserve"> (GYY) mice provided by Xiao Yu Lab of Shandong University (Shandong, China).</w:t>
      </w:r>
      <w:r w:rsidR="006F347C" w:rsidRPr="00A3008F">
        <w:rPr>
          <w:rFonts w:ascii="Arial" w:hAnsi="Arial" w:cs="Arial"/>
          <w:color w:val="000000" w:themeColor="text1"/>
          <w:kern w:val="2"/>
          <w:sz w:val="21"/>
          <w:szCs w:val="21"/>
          <w:u w:color="FF2600"/>
        </w:rPr>
        <w:t xml:space="preserve"> </w:t>
      </w:r>
      <w:r w:rsidR="006020C8" w:rsidRPr="00A3008F">
        <w:rPr>
          <w:rFonts w:ascii="Arial" w:hAnsi="Arial" w:cs="Arial"/>
          <w:i/>
          <w:color w:val="000000" w:themeColor="text1"/>
          <w:kern w:val="2"/>
          <w:sz w:val="21"/>
          <w:szCs w:val="21"/>
          <w:u w:color="FF2600"/>
        </w:rPr>
        <w:t>Lck-GCaMP6f</w:t>
      </w:r>
      <w:r w:rsidR="006020C8" w:rsidRPr="00A3008F">
        <w:rPr>
          <w:rFonts w:ascii="Arial" w:hAnsi="Arial" w:cs="Arial"/>
          <w:i/>
          <w:color w:val="000000" w:themeColor="text1"/>
          <w:kern w:val="2"/>
          <w:sz w:val="21"/>
          <w:szCs w:val="21"/>
          <w:u w:color="FF2600"/>
          <w:vertAlign w:val="superscript"/>
        </w:rPr>
        <w:t>flox</w:t>
      </w:r>
      <w:r w:rsidR="006020C8" w:rsidRPr="00A3008F">
        <w:rPr>
          <w:rFonts w:ascii="Arial" w:hAnsi="Arial" w:cs="Arial"/>
          <w:color w:val="000000" w:themeColor="text1"/>
          <w:kern w:val="2"/>
          <w:sz w:val="21"/>
          <w:szCs w:val="21"/>
          <w:u w:color="FF2600"/>
        </w:rPr>
        <w:t xml:space="preserve"> mice, </w:t>
      </w:r>
      <w:r w:rsidR="006020C8" w:rsidRPr="00A3008F">
        <w:rPr>
          <w:rFonts w:ascii="Arial" w:hAnsi="Arial" w:cs="Arial"/>
          <w:i/>
          <w:color w:val="000000" w:themeColor="text1"/>
          <w:kern w:val="2"/>
          <w:sz w:val="21"/>
          <w:szCs w:val="21"/>
          <w:u w:color="FF2600"/>
        </w:rPr>
        <w:t>Ins1-</w:t>
      </w:r>
      <w:r w:rsidR="00FF5BD8" w:rsidRPr="00A3008F">
        <w:rPr>
          <w:rFonts w:ascii="Arial" w:hAnsi="Arial" w:cs="Arial" w:hint="eastAsia"/>
          <w:i/>
          <w:color w:val="000000" w:themeColor="text1"/>
          <w:kern w:val="2"/>
          <w:sz w:val="21"/>
          <w:szCs w:val="21"/>
          <w:u w:color="FF2600"/>
          <w:lang w:eastAsia="zh-CN"/>
        </w:rPr>
        <w:t>C</w:t>
      </w:r>
      <w:r w:rsidR="006020C8" w:rsidRPr="00A3008F">
        <w:rPr>
          <w:rFonts w:ascii="Arial" w:hAnsi="Arial" w:cs="Arial"/>
          <w:i/>
          <w:color w:val="000000" w:themeColor="text1"/>
          <w:kern w:val="2"/>
          <w:sz w:val="21"/>
          <w:szCs w:val="21"/>
          <w:u w:color="FF2600"/>
        </w:rPr>
        <w:t>re</w:t>
      </w:r>
      <w:r w:rsidR="006020C8" w:rsidRPr="00A3008F">
        <w:rPr>
          <w:rFonts w:ascii="Arial" w:hAnsi="Arial" w:cs="Arial"/>
          <w:color w:val="000000" w:themeColor="text1"/>
          <w:kern w:val="2"/>
          <w:sz w:val="21"/>
          <w:szCs w:val="21"/>
          <w:u w:color="FF2600"/>
        </w:rPr>
        <w:t xml:space="preserve"> and </w:t>
      </w:r>
      <w:r w:rsidR="006020C8" w:rsidRPr="00A3008F">
        <w:rPr>
          <w:rFonts w:ascii="Arial" w:hAnsi="Arial" w:cs="Arial"/>
          <w:i/>
          <w:color w:val="000000" w:themeColor="text1"/>
          <w:kern w:val="2"/>
          <w:sz w:val="21"/>
          <w:szCs w:val="21"/>
          <w:u w:color="FF2600"/>
        </w:rPr>
        <w:t>E</w:t>
      </w:r>
      <w:r w:rsidR="00DF4E96" w:rsidRPr="00A3008F">
        <w:rPr>
          <w:rFonts w:ascii="Arial" w:hAnsi="Arial" w:cs="Arial"/>
          <w:i/>
          <w:color w:val="000000" w:themeColor="text1"/>
          <w:kern w:val="2"/>
          <w:sz w:val="21"/>
          <w:szCs w:val="21"/>
          <w:u w:color="FF2600"/>
        </w:rPr>
        <w:t>II</w:t>
      </w:r>
      <w:r w:rsidR="006020C8" w:rsidRPr="00A3008F">
        <w:rPr>
          <w:rFonts w:ascii="Arial" w:hAnsi="Arial" w:cs="Arial"/>
          <w:i/>
          <w:color w:val="000000" w:themeColor="text1"/>
          <w:kern w:val="2"/>
          <w:sz w:val="21"/>
          <w:szCs w:val="21"/>
          <w:u w:color="FF2600"/>
        </w:rPr>
        <w:t>a-</w:t>
      </w:r>
      <w:r w:rsidR="00FF5BD8" w:rsidRPr="00A3008F">
        <w:rPr>
          <w:rFonts w:ascii="Arial" w:hAnsi="Arial" w:cs="Arial"/>
          <w:i/>
          <w:color w:val="000000" w:themeColor="text1"/>
          <w:kern w:val="2"/>
          <w:sz w:val="21"/>
          <w:szCs w:val="21"/>
          <w:u w:color="FF2600"/>
        </w:rPr>
        <w:t>C</w:t>
      </w:r>
      <w:r w:rsidR="006020C8" w:rsidRPr="00A3008F">
        <w:rPr>
          <w:rFonts w:ascii="Arial" w:hAnsi="Arial" w:cs="Arial"/>
          <w:i/>
          <w:color w:val="000000" w:themeColor="text1"/>
          <w:kern w:val="2"/>
          <w:sz w:val="21"/>
          <w:szCs w:val="21"/>
          <w:u w:color="FF2600"/>
        </w:rPr>
        <w:t>re</w:t>
      </w:r>
      <w:r w:rsidR="006020C8" w:rsidRPr="00A3008F">
        <w:rPr>
          <w:rFonts w:ascii="Arial" w:hAnsi="Arial" w:cs="Arial"/>
          <w:color w:val="000000" w:themeColor="text1"/>
          <w:kern w:val="2"/>
          <w:sz w:val="21"/>
          <w:szCs w:val="21"/>
          <w:u w:color="FF2600"/>
        </w:rPr>
        <w:t xml:space="preserve"> mice were obtained from Jackson Laboratory (stock number 029626, 026801</w:t>
      </w:r>
      <w:r w:rsidR="006020C8" w:rsidRPr="00A3008F">
        <w:rPr>
          <w:rFonts w:ascii="Arial" w:hAnsi="Arial" w:cs="Arial" w:hint="eastAsia"/>
          <w:color w:val="000000" w:themeColor="text1"/>
          <w:kern w:val="2"/>
          <w:sz w:val="21"/>
          <w:szCs w:val="21"/>
          <w:u w:color="FF2600"/>
          <w:lang w:eastAsia="zh-CN"/>
        </w:rPr>
        <w:t>,</w:t>
      </w:r>
      <w:r w:rsidR="006020C8" w:rsidRPr="00A3008F">
        <w:rPr>
          <w:rFonts w:ascii="Arial" w:hAnsi="Arial" w:cs="Arial"/>
          <w:color w:val="000000" w:themeColor="text1"/>
          <w:kern w:val="2"/>
          <w:sz w:val="21"/>
          <w:szCs w:val="21"/>
          <w:u w:color="FF2600"/>
        </w:rPr>
        <w:t xml:space="preserve"> 003314).</w:t>
      </w:r>
      <w:r w:rsidR="00745C91">
        <w:rPr>
          <w:rFonts w:ascii="Arial" w:hAnsi="Arial" w:cs="Arial"/>
          <w:color w:val="000000" w:themeColor="text1"/>
          <w:kern w:val="2"/>
          <w:sz w:val="21"/>
          <w:szCs w:val="21"/>
          <w:u w:color="FF2600"/>
        </w:rPr>
        <w:t xml:space="preserve"> </w:t>
      </w:r>
      <w:r w:rsidR="00745C91" w:rsidRPr="00450919">
        <w:rPr>
          <w:rFonts w:ascii="Arial" w:hAnsi="Arial" w:cs="Arial"/>
          <w:i/>
          <w:color w:val="000000" w:themeColor="text1"/>
          <w:sz w:val="21"/>
          <w:szCs w:val="21"/>
          <w:lang w:eastAsia="zh-CN"/>
        </w:rPr>
        <w:t>Ins1-cre;Gcgr</w:t>
      </w:r>
      <w:r w:rsidR="00745C91" w:rsidRPr="00450919">
        <w:rPr>
          <w:rFonts w:ascii="Arial" w:hAnsi="Arial" w:cs="Arial"/>
          <w:i/>
          <w:color w:val="000000" w:themeColor="text1"/>
          <w:sz w:val="21"/>
          <w:szCs w:val="21"/>
          <w:vertAlign w:val="superscript"/>
          <w:lang w:eastAsia="zh-CN"/>
        </w:rPr>
        <w:t>f/f</w:t>
      </w:r>
      <w:r w:rsidR="006020C8" w:rsidRPr="00A3008F">
        <w:rPr>
          <w:rFonts w:ascii="Arial" w:hAnsi="Arial" w:cs="Arial"/>
          <w:color w:val="000000" w:themeColor="text1"/>
          <w:kern w:val="2"/>
          <w:sz w:val="21"/>
          <w:szCs w:val="21"/>
          <w:u w:color="FF2600"/>
        </w:rPr>
        <w:t xml:space="preserve"> </w:t>
      </w:r>
      <w:r w:rsidR="00745C91">
        <w:rPr>
          <w:rFonts w:ascii="Arial" w:hAnsi="Arial" w:cs="Arial"/>
          <w:color w:val="000000" w:themeColor="text1"/>
          <w:kern w:val="2"/>
          <w:sz w:val="21"/>
          <w:szCs w:val="21"/>
          <w:u w:color="FF2600"/>
        </w:rPr>
        <w:t>mice had been reported previously</w:t>
      </w:r>
      <w:r w:rsidR="00D73B4E">
        <w:rPr>
          <w:rFonts w:ascii="Arial" w:hAnsi="Arial" w:cs="Arial"/>
          <w:color w:val="000000" w:themeColor="text1"/>
          <w:kern w:val="2"/>
          <w:sz w:val="21"/>
          <w:szCs w:val="21"/>
          <w:u w:color="FF2600"/>
        </w:rPr>
        <w:fldChar w:fldCharType="begin" w:fldLock="1"/>
      </w:r>
      <w:r w:rsidR="00D73B4E">
        <w:rPr>
          <w:rFonts w:ascii="Arial" w:hAnsi="Arial" w:cs="Arial"/>
          <w:color w:val="000000" w:themeColor="text1"/>
          <w:kern w:val="2"/>
          <w:sz w:val="21"/>
          <w:szCs w:val="21"/>
          <w:u w:color="FF2600"/>
        </w:rPr>
        <w:instrText>ADDIN CSL_CITATION {"citationItems":[{"id":"ITEM-1","itemData":{"DOI":"10.3390/cells10092495","ISSN":"20734409","PMID":"34572144","abstract":"Incretin-potentiated glucose-stimulated insulin secretion (GSIS) is critical to maintaining euglycemia, of which GLP-1 receptor (GLP-1R) on β-cells plays an indispensable role. Recently, α-cell-derived glucagon but not intestine-derived GLP-1 has been proposed as the critical hormone that potentiates GSIS via GLP-1R. However, the function of glucagon receptors (GCGR) on β-cells remains elusive. Here, using GCGR or GLP-1R antagonists, in combination with glucagon, to treat single β-cells, α-β cell clusters and isolated islets, we found that glucagon potentiates insulin secretion via β-cell GCGR at physiological but not high concentrations of glucose. Furthermore, we transfected primary mouse β-cells with RAB-ICUE (a genetically encoded cAMP fluorescence indicator) to monitor cAMP level after glucose stimulation and GCGR activation. Using specific inhibitors of different adenylyl cyclase (AC) family members, we revealed that high glucose concentration or GCGR activation independently evoked cAMP elevation via AC5 in β-cells, thus high glucose stimulation bypassed GCGR in promoting insulin secretion. Additionally, we generated β-cell-specific GCGR knockout mice which glucose intolerance was more severe when fed a high-fat diet (HFD). We further found that β-cell GCGR activation promoted GSIS more than GLP-1R in HFD, indicating the critical role of GCGR in maintaining glucose homeostasis during nutrient overload.","author":[{"dropping-particle":"","family":"Zhang","given":"Yulin","non-dropping-particle":"","parse-names":false,"suffix":""},{"dropping-particle":"","family":"Han","given":"Chengsheng","non-dropping-particle":"","parse-names":false,"suffix":""},{"dropping-particle":"","family":"Zhu","given":"Wenzhen","non-dropping-particle":"","parse-names":false,"suffix":""},{"dropping-particle":"","family":"Yang","given":"Guoyi","non-dropping-particle":"","parse-names":false,"suffix":""},{"dropping-particle":"","family":"Peng","given":"Xiaohong","non-dropping-particle":"","parse-names":false,"suffix":""},{"dropping-particle":"","family":"Mehta","given":"Sohum","non-dropping-particle":"","parse-names":false,"suffix":""},{"dropping-particle":"","family":"Zhang","given":"Jin","non-dropping-particle":"","parse-names":false,"suffix":""},{"dropping-particle":"","family":"Chen","given":"Liangyi","non-dropping-particle":"","parse-names":false,"suffix":""},{"dropping-particle":"","family":"Liu","given":"Yanmei","non-dropping-particle":"","parse-names":false,"suffix":""}],"container-title":"Cells","id":"ITEM-1","issued":{"date-parts":[["2021"]]},"title":"Glucagon potentiates insulin secretion via β-cell GCGR at physiological concentrations of glucose","type":"article-journal"},"uris":["http://www.mendeley.com/documents/?uuid=9602eb0c-8cf6-4563-85d1-167e069f4c63"]}],"mendeley":{"formattedCitation":"&lt;sup&gt;1&lt;/sup&gt;","plainTextFormattedCitation":"1"},"properties":{"noteIndex":0},"schema":"https://github.com/citation-style-language/schema/raw/master/csl-citation.json"}</w:instrText>
      </w:r>
      <w:r w:rsidR="00D73B4E">
        <w:rPr>
          <w:rFonts w:ascii="Arial" w:hAnsi="Arial" w:cs="Arial"/>
          <w:color w:val="000000" w:themeColor="text1"/>
          <w:kern w:val="2"/>
          <w:sz w:val="21"/>
          <w:szCs w:val="21"/>
          <w:u w:color="FF2600"/>
        </w:rPr>
        <w:fldChar w:fldCharType="separate"/>
      </w:r>
      <w:r w:rsidR="00D73B4E" w:rsidRPr="00D73B4E">
        <w:rPr>
          <w:rFonts w:ascii="Arial" w:hAnsi="Arial" w:cs="Arial"/>
          <w:noProof/>
          <w:color w:val="000000" w:themeColor="text1"/>
          <w:kern w:val="2"/>
          <w:sz w:val="21"/>
          <w:szCs w:val="21"/>
          <w:u w:color="FF2600"/>
          <w:vertAlign w:val="superscript"/>
        </w:rPr>
        <w:t>1</w:t>
      </w:r>
      <w:r w:rsidR="00D73B4E">
        <w:rPr>
          <w:rFonts w:ascii="Arial" w:hAnsi="Arial" w:cs="Arial"/>
          <w:color w:val="000000" w:themeColor="text1"/>
          <w:kern w:val="2"/>
          <w:sz w:val="21"/>
          <w:szCs w:val="21"/>
          <w:u w:color="FF2600"/>
        </w:rPr>
        <w:fldChar w:fldCharType="end"/>
      </w:r>
      <w:r w:rsidR="00745C91">
        <w:rPr>
          <w:rFonts w:ascii="Arial" w:hAnsi="Arial" w:cs="Arial"/>
          <w:color w:val="000000" w:themeColor="text1"/>
          <w:kern w:val="2"/>
          <w:sz w:val="21"/>
          <w:szCs w:val="21"/>
          <w:u w:color="FF2600"/>
        </w:rPr>
        <w:t xml:space="preserve">. </w:t>
      </w:r>
      <w:r w:rsidRPr="00A3008F">
        <w:rPr>
          <w:rFonts w:ascii="Arial" w:hAnsi="Arial" w:cs="Arial"/>
          <w:color w:val="000000" w:themeColor="text1"/>
          <w:kern w:val="2"/>
          <w:sz w:val="21"/>
          <w:szCs w:val="21"/>
          <w:u w:color="FF2600"/>
        </w:rPr>
        <w:t xml:space="preserve">All mice were genotyped by PCR using template tail DNA extracted by the TIANamp Genomic DNAKit (DP304, TIANGEN). </w:t>
      </w:r>
      <w:r w:rsidRPr="00A3008F">
        <w:rPr>
          <w:rFonts w:ascii="Arial" w:hAnsi="Arial" w:cs="Arial"/>
          <w:i/>
          <w:color w:val="000000" w:themeColor="text1"/>
          <w:kern w:val="2"/>
          <w:sz w:val="21"/>
          <w:szCs w:val="21"/>
          <w:u w:color="FF2600"/>
        </w:rPr>
        <w:t>Ins2-RCaMP1.07</w:t>
      </w:r>
      <w:r w:rsidRPr="00A3008F">
        <w:rPr>
          <w:rFonts w:ascii="Arial" w:hAnsi="Arial" w:cs="Arial"/>
          <w:color w:val="000000" w:themeColor="text1"/>
          <w:kern w:val="2"/>
          <w:sz w:val="21"/>
          <w:szCs w:val="21"/>
          <w:u w:color="FF2600"/>
        </w:rPr>
        <w:t xml:space="preserve"> mice were PCR genotyped with PrimeSTAR</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 xml:space="preserve"> GXL DNA Polymerase (R050A, Takara) using primers (forward 5</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-TGTTTCCGGTCTGACTCTGATTCC-3</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 reverse 5</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 GACCGGCCTTATTCCACTTACGAC-3</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 Other mice were PCR genotyped with 2x EasyTaq</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 xml:space="preserve"> PCR SuperMix (AS111, TRANSGEN). Genotyping primers and protocols have been reported previously</w:t>
      </w:r>
      <w:r w:rsidRPr="00A3008F">
        <w:rPr>
          <w:rFonts w:ascii="Arial" w:hAnsi="Arial" w:cs="Arial"/>
          <w:color w:val="000000" w:themeColor="text1"/>
          <w:kern w:val="2"/>
          <w:sz w:val="21"/>
          <w:szCs w:val="21"/>
          <w:u w:color="FF2600"/>
        </w:rPr>
        <w:fldChar w:fldCharType="begin" w:fldLock="1"/>
      </w:r>
      <w:r w:rsidR="00D73B4E">
        <w:rPr>
          <w:rFonts w:ascii="Arial" w:hAnsi="Arial" w:cs="Arial"/>
          <w:color w:val="000000" w:themeColor="text1"/>
          <w:kern w:val="2"/>
          <w:sz w:val="21"/>
          <w:szCs w:val="21"/>
          <w:u w:color="FF2600"/>
        </w:rPr>
        <w:instrText>ADDIN CSL_CITATION {"citationItems":[{"id":"ITEM-1","itemData":{"DOI":"10.1016/j.febslet.2007.07.068","ISSN":"00145793","abstract":"The control of glucagon secretion by pancreatic α-cells is poorly understood, largely because of the difficulty to recognize living α-cells. We describe a new mouse model, referred to as GluCre-ROSA26EYFP (or GYY), allowing easy α-cell identification because of specific expression of EYFP. GYY mice displayed normal glycemic control during a fasting/refeeding test or intraperitoneal insulin injection. Glucagon secretion by isolated islets was normally inhibited by glucose and stimulated by adrenaline. [Ca2+]c responses to arginine, adrenaline, diazoxide and tolbutamide, were similar in GYY and control mice. Hence, this new mouse model is a reliable and powerful tool to specifically study α-cells. © 2007 Federation of European Biochemical Societies.","author":[{"dropping-particle":"","family":"Quoix","given":"Nicolas","non-dropping-particle":"","parse-names":false,"suffix":""},{"dropping-particle":"","family":"Cheng-Xue","given":"Rui","non-dropping-particle":"","parse-names":false,"suffix":""},{"dropping-particle":"","family":"Guiot","given":"Yves","non-dropping-particle":"","parse-names":false,"suffix":""},{"dropping-particle":"","family":"Herrera","given":"Pedro L.","non-dropping-particle":"","parse-names":false,"suffix":""},{"dropping-particle":"","family":"Henquin","given":"Jean Claude","non-dropping-particle":"","parse-names":false,"suffix":""},{"dropping-particle":"","family":"Gilon","given":"Patrick","non-dropping-particle":"","parse-names":false,"suffix":""}],"container-title":"FEBS Letters","id":"ITEM-1","issued":{"date-parts":[["2007"]]},"title":"The GluCre-ROSA26EYFP mouse: A new model for easy identification of living pancreatic α-cells","type":"article-journal"},"uris":["http://www.mendeley.com/documents/?uuid=c0698e43-2f4a-481b-8b7e-d1955b3d8940"]},{"id":"ITEM-2","itemData":{"DOI":"10.1172/JCI91348","ISSN":"15588238","abstract":"Somatostatin secreted by pancreatic δ cells mediates important paracrine interactions in Langerhans islets, including maintenance of glucose metabolism through the control of reciprocal insulin and glucagon secretion. Disruption of this circuit contributes to the development of diabetes. However, the precise mechanisms that control somatostatin secretion from islets remain elusive. Here, we found that a super-complex comprising the cullin 4B-RING E3 ligase (CRL4B) and polycomb repressive complex 2 (PRC2) epigenetically regulates somatostatin secretion in islets. Constitutive ablation of CUL4B, the core component of the CRL4B-PRC2 complex, in δ cells impaired glucose tolerance and decreased insulin secretion through enhanced somatostatin release. Moreover, mechanistic studies showed that the CRL4B-PRC2 complex, under the control of the δ cell-specific transcription factor hematopoietically expressed homeobox (HHEX), determines the levels of intracellular calcium and cAMP through histone posttranslational modifications, thereby altering expression of the Cav1.2 calcium channel and adenylyl cyclase 6 (AC6) and modulating somatostatin secretion. In response to high glucose levels or urocortin 3 (UCN3) stimulation, increased expression of cullin 4B (CUL4B) and the PRC2 subunit histone-lysine N-methyltransferase EZH2 and reciprocal decreases in Cav1.2 and AC6 expression were found to regulate somatostatin secretion. Our results reveal an epigenetic regulatory mechanism of δ cell paracrine interactions in which CRL4B-PRC2 complexes, Cav1.2, and AC6 expression fine-tune somatostatin secretion and facilitate glucose homeostasis in pancreatic islets.","author":[{"dropping-particle":"","family":"Li","given":"Qing","non-dropping-particle":"","parse-names":false,"suffix":""},{"dropping-particle":"","family":"Cui","given":"Min","non-dropping-particle":"","parse-names":false,"suffix":""},{"dropping-particle":"","family":"Yang","given":"Fan","non-dropping-particle":"","parse-names":false,"suffix":""},{"dropping-particle":"","family":"Li","given":"Na","non-dropping-particle":"","parse-names":false,"suffix":""},{"dropping-particle":"","family":"Jiang","given":"Baichun","non-dropping-particle":"","parse-names":false,"suffix":""},{"dropping-particle":"","family":"Yu","given":"Zhen","non-dropping-particle":"","parse-names":false,"suffix":""},{"dropping-particle":"","family":"Zhang","given":"Daolai","non-dropping-particle":"","parse-names":false,"suffix":""},{"dropping-particle":"","family":"Wang","given":"Yijing","non-dropping-particle":"","parse-names":false,"suffix":""},{"dropping-particle":"","family":"Zhu","given":"Xibin","non-dropping-particle":"","parse-names":false,"suffix":""},{"dropping-particle":"","family":"Hu","given":"Huili","non-dropping-particle":"","parse-names":false,"suffix":""},{"dropping-particle":"","family":"Li","given":"Pei Shan","non-dropping-particle":"","parse-names":false,"suffix":""},{"dropping-particle":"","family":"Ning","given":"Shang Lei","non-dropping-particle":"","parse-names":false,"suffix":""},{"dropping-particle":"","family":"Wang","given":"Si","non-dropping-particle":"","parse-names":false,"suffix":""},{"dropping-particle":"","family":"Qi","given":"Haibo","non-dropping-particle":"","parse-names":false,"suffix":""},{"dropping-particle":"","family":"Song","given":"Hechen","non-dropping-particle":"","parse-names":false,"suffix":""},{"dropping-particle":"","family":"He","given":"Dongfang","non-dropping-particle":"","parse-names":false,"suffix":""},{"dropping-particle":"","family":"Lin","given":"Amy","non-dropping-particle":"","parse-names":false,"suffix":""},{"dropping-particle":"","family":"Zhang","given":"Jingjing","non-dropping-particle":"","parse-names":false,"suffix":""},{"dropping-particle":"","family":"Liu","given":"Feng","non-dropping-particle":"","parse-names":false,"suffix":""},{"dropping-particle":"","family":"Zhao","given":"Jiajun","non-dropping-particle":"","parse-names":false,"suffix":""},{"dropping-particle":"","family":"Gao","given":"Ling","non-dropping-particle":"","parse-names":false,"suffix":""},{"dropping-particle":"","family":"Yi","given":"Fan","non-dropping-particle":"","parse-names":false,"suffix":""},{"dropping-particle":"","family":"Xue","given":"Tian","non-dropping-particle":"","parse-names":false,"suffix":""},{"dropping-particle":"","family":"Sun","given":"Jin Peng","non-dropping-particle":"","parse-names":false,"suffix":""},{"dropping-particle":"","family":"Gong","given":"Yaoqin","non-dropping-particle":"","parse-names":false,"suffix":""},{"dropping-particle":"","family":"Yu","given":"Xiao","non-dropping-particle":"","parse-names":false,"suffix":""}],"container-title":"Journal of Clinical Investigation","id":"ITEM-2","issue":"7","issued":{"date-parts":[["2017"]]},"title":"A cullin 4B-RING E3 ligase complex fine-tunes pancreatic δ cell paracrine interactions","type":"article-journal","volume":"127"},"uris":["http://www.mendeley.com/documents/?uuid=aff7603f-d626-3db9-ab23-8d8d070b37c9"]}],"mendeley":{"formattedCitation":"&lt;sup&gt;2,3&lt;/sup&gt;","plainTextFormattedCitation":"2,3","previouslyFormattedCitation":"&lt;sup&gt;1,2&lt;/sup&gt;"},"properties":{"noteIndex":0},"schema":"https://github.com/citation-style-language/schema/raw/master/csl-citation.json"}</w:instrText>
      </w:r>
      <w:r w:rsidRPr="00A3008F">
        <w:rPr>
          <w:rFonts w:ascii="Arial" w:hAnsi="Arial" w:cs="Arial"/>
          <w:color w:val="000000" w:themeColor="text1"/>
          <w:kern w:val="2"/>
          <w:sz w:val="21"/>
          <w:szCs w:val="21"/>
          <w:u w:color="FF2600"/>
        </w:rPr>
        <w:fldChar w:fldCharType="separate"/>
      </w:r>
      <w:r w:rsidR="00D73B4E" w:rsidRPr="00D73B4E">
        <w:rPr>
          <w:rFonts w:ascii="Arial" w:hAnsi="Arial" w:cs="Arial"/>
          <w:noProof/>
          <w:color w:val="000000" w:themeColor="text1"/>
          <w:kern w:val="2"/>
          <w:sz w:val="21"/>
          <w:szCs w:val="21"/>
          <w:u w:color="FF2600"/>
          <w:vertAlign w:val="superscript"/>
        </w:rPr>
        <w:t>2,3</w:t>
      </w:r>
      <w:r w:rsidRPr="00A3008F">
        <w:rPr>
          <w:rFonts w:ascii="Arial" w:hAnsi="Arial" w:cs="Arial"/>
          <w:color w:val="000000" w:themeColor="text1"/>
          <w:kern w:val="2"/>
          <w:sz w:val="21"/>
          <w:szCs w:val="21"/>
          <w:u w:color="FF2600"/>
        </w:rPr>
        <w:fldChar w:fldCharType="end"/>
      </w:r>
      <w:r w:rsidRPr="00A3008F">
        <w:rPr>
          <w:rFonts w:ascii="Arial" w:hAnsi="Arial" w:cs="Arial"/>
          <w:color w:val="000000" w:themeColor="text1"/>
          <w:kern w:val="2"/>
          <w:sz w:val="21"/>
          <w:szCs w:val="21"/>
          <w:u w:color="FF2600"/>
        </w:rPr>
        <w:t xml:space="preserve"> or are available online (</w:t>
      </w:r>
      <w:hyperlink r:id="rId9" w:history="1">
        <w:r w:rsidRPr="00A3008F">
          <w:rPr>
            <w:rFonts w:ascii="Arial" w:hAnsi="Arial" w:cs="Arial"/>
            <w:color w:val="000000" w:themeColor="text1"/>
            <w:kern w:val="2"/>
            <w:sz w:val="21"/>
            <w:szCs w:val="21"/>
            <w:u w:color="FF2600"/>
          </w:rPr>
          <w:t>https://www.jax.org/strain/029626</w:t>
        </w:r>
      </w:hyperlink>
      <w:r w:rsidRPr="00A3008F">
        <w:rPr>
          <w:rFonts w:ascii="Arial" w:hAnsi="Arial" w:cs="Arial"/>
          <w:color w:val="000000" w:themeColor="text1"/>
          <w:kern w:val="2"/>
          <w:sz w:val="21"/>
          <w:szCs w:val="21"/>
          <w:u w:color="FF2600"/>
        </w:rPr>
        <w:t xml:space="preserve">; </w:t>
      </w:r>
      <w:hyperlink r:id="rId10" w:history="1">
        <w:r w:rsidR="006020C8" w:rsidRPr="00A3008F">
          <w:rPr>
            <w:rStyle w:val="af2"/>
            <w:rFonts w:ascii="Arial" w:hAnsi="Arial" w:cs="Arial"/>
            <w:kern w:val="2"/>
            <w:sz w:val="21"/>
            <w:szCs w:val="21"/>
          </w:rPr>
          <w:t>https://www.jax.org/strain/026801</w:t>
        </w:r>
      </w:hyperlink>
      <w:r w:rsidR="006020C8" w:rsidRPr="00A3008F">
        <w:rPr>
          <w:rFonts w:ascii="Arial" w:hAnsi="Arial" w:cs="Arial"/>
          <w:color w:val="000000" w:themeColor="text1"/>
          <w:kern w:val="2"/>
          <w:sz w:val="21"/>
          <w:szCs w:val="21"/>
          <w:u w:color="FF2600"/>
        </w:rPr>
        <w:t xml:space="preserve">; </w:t>
      </w:r>
      <w:hyperlink r:id="rId11" w:history="1">
        <w:r w:rsidR="00594D4C" w:rsidRPr="00A3008F">
          <w:rPr>
            <w:rStyle w:val="af2"/>
            <w:rFonts w:ascii="Arial" w:hAnsi="Arial" w:cs="Arial"/>
            <w:kern w:val="2"/>
            <w:sz w:val="21"/>
            <w:szCs w:val="21"/>
          </w:rPr>
          <w:t>https://www.jax.org/strain/003314</w:t>
        </w:r>
      </w:hyperlink>
      <w:r w:rsidRPr="00A3008F">
        <w:rPr>
          <w:rFonts w:ascii="Arial" w:hAnsi="Arial" w:cs="Arial"/>
          <w:color w:val="000000" w:themeColor="text1"/>
          <w:kern w:val="2"/>
          <w:sz w:val="21"/>
          <w:szCs w:val="21"/>
          <w:u w:color="FF2600"/>
        </w:rPr>
        <w:t>). Mice were maintained in one cage with a light/dark cycle of 12 h and administered chow diet ad libitum. Only male mice aged 8-20 weeks were used in the study. All animal experiments were conducted in accordance with the institutional guidelines for experimental animals at Peking University, which were approved by the AAALAC.</w:t>
      </w:r>
    </w:p>
    <w:p w14:paraId="48981C03"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bookmarkStart w:id="2" w:name="_Hlk41431885"/>
    </w:p>
    <w:p w14:paraId="0E7789DE"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bookmarkStart w:id="3" w:name="_Hlk45914955"/>
      <w:r w:rsidRPr="00A3008F">
        <w:rPr>
          <w:rFonts w:ascii="Arial" w:hAnsi="Arial" w:cs="Arial"/>
          <w:b/>
          <w:color w:val="000000" w:themeColor="text1"/>
          <w:kern w:val="2"/>
          <w:sz w:val="21"/>
          <w:szCs w:val="21"/>
          <w:u w:color="FF2600"/>
        </w:rPr>
        <w:t>Design and application of microfluidic chip</w:t>
      </w:r>
    </w:p>
    <w:bookmarkEnd w:id="3"/>
    <w:p w14:paraId="1AF0B6E8" w14:textId="7EB499EF"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For the microfluidic chip, PDMS was used as the channeled substrate, and glass coverslips (24 x 60 mm) were used as the floor substrate, as shown in detail in Fig</w:t>
      </w:r>
      <w:r w:rsidR="00DE07FF" w:rsidRPr="00A3008F">
        <w:rPr>
          <w:rFonts w:ascii="Arial" w:hAnsi="Arial" w:cs="Arial"/>
          <w:color w:val="000000" w:themeColor="text1"/>
          <w:kern w:val="2"/>
          <w:sz w:val="21"/>
          <w:szCs w:val="21"/>
          <w:u w:color="FF2600"/>
        </w:rPr>
        <w:t>.</w:t>
      </w:r>
      <w:r w:rsidRPr="00A3008F">
        <w:rPr>
          <w:rFonts w:ascii="Arial" w:hAnsi="Arial" w:cs="Arial"/>
          <w:color w:val="000000" w:themeColor="text1"/>
          <w:kern w:val="2"/>
          <w:sz w:val="21"/>
          <w:szCs w:val="21"/>
          <w:u w:color="FF2600"/>
        </w:rPr>
        <w:t xml:space="preserve"> 1A. We used the photo-polymerizable epoxy resin (SU-8-2100) to make a positive relief master, and the PDMS substrate was cured on the master. The islet trapping region was designed as a stair-like channel, using six different thicknesses of SU-8 photoresist. To trap islets of different sizes, the heights of this region were designed to be 50, 80, 110, 150, 180, 270 </w:t>
      </w:r>
      <w:r w:rsidRPr="00A3008F">
        <w:rPr>
          <w:rFonts w:ascii="Arial" w:hAnsi="Arial" w:cs="Arial" w:hint="eastAsia"/>
          <w:color w:val="000000" w:themeColor="text1"/>
          <w:kern w:val="2"/>
          <w:sz w:val="21"/>
          <w:szCs w:val="21"/>
          <w:u w:color="FF2600"/>
        </w:rPr>
        <w:t>μ</w:t>
      </w:r>
      <w:r w:rsidRPr="00A3008F">
        <w:rPr>
          <w:rFonts w:ascii="Arial" w:hAnsi="Arial" w:cs="Arial"/>
          <w:color w:val="000000" w:themeColor="text1"/>
          <w:kern w:val="2"/>
          <w:sz w:val="21"/>
          <w:szCs w:val="21"/>
          <w:u w:color="FF2600"/>
        </w:rPr>
        <w:t>m. Solution passing through the islet could be collected at the outlet region.  The microfluidic chip was pre-filled with KRBB solution (125 mM NaCl, 5.9 mM KCl, 2.56 mM CaCl</w:t>
      </w:r>
      <w:r w:rsidRPr="00A3008F">
        <w:rPr>
          <w:rFonts w:ascii="Arial" w:hAnsi="Arial" w:cs="Arial"/>
          <w:color w:val="000000" w:themeColor="text1"/>
          <w:kern w:val="2"/>
          <w:sz w:val="21"/>
          <w:szCs w:val="21"/>
          <w:u w:color="FF2600"/>
          <w:vertAlign w:val="subscript"/>
        </w:rPr>
        <w:t>2</w:t>
      </w:r>
      <w:r w:rsidRPr="00A3008F">
        <w:rPr>
          <w:rFonts w:ascii="Arial" w:hAnsi="Arial" w:cs="Arial"/>
          <w:color w:val="000000" w:themeColor="text1"/>
          <w:kern w:val="2"/>
          <w:sz w:val="21"/>
          <w:szCs w:val="21"/>
          <w:u w:color="FF2600"/>
        </w:rPr>
        <w:t xml:space="preserve">, </w:t>
      </w:r>
      <w:r w:rsidRPr="00A3008F">
        <w:rPr>
          <w:rFonts w:ascii="Arial" w:hAnsi="Arial" w:cs="Arial"/>
          <w:color w:val="000000" w:themeColor="text1"/>
          <w:kern w:val="2"/>
          <w:sz w:val="21"/>
          <w:szCs w:val="21"/>
          <w:u w:color="FF2600"/>
        </w:rPr>
        <w:lastRenderedPageBreak/>
        <w:t>1.2 mM MgCl</w:t>
      </w:r>
      <w:r w:rsidRPr="00A3008F">
        <w:rPr>
          <w:rFonts w:ascii="Arial" w:hAnsi="Arial" w:cs="Arial"/>
          <w:color w:val="000000" w:themeColor="text1"/>
          <w:kern w:val="2"/>
          <w:sz w:val="21"/>
          <w:szCs w:val="21"/>
          <w:u w:color="FF2600"/>
          <w:vertAlign w:val="subscript"/>
        </w:rPr>
        <w:t>2</w:t>
      </w:r>
      <w:r w:rsidRPr="00A3008F">
        <w:rPr>
          <w:rFonts w:ascii="Arial" w:hAnsi="Arial" w:cs="Arial"/>
          <w:color w:val="000000" w:themeColor="text1"/>
          <w:kern w:val="2"/>
          <w:sz w:val="21"/>
          <w:szCs w:val="21"/>
          <w:u w:color="FF2600"/>
        </w:rPr>
        <w:t>, 1 mM L-</w:t>
      </w:r>
      <w:r w:rsidRPr="00A3008F">
        <w:t xml:space="preserve"> </w:t>
      </w:r>
      <w:r w:rsidRPr="00A3008F">
        <w:rPr>
          <w:rFonts w:ascii="Arial" w:hAnsi="Arial" w:cs="Arial"/>
          <w:color w:val="000000" w:themeColor="text1"/>
          <w:kern w:val="2"/>
          <w:sz w:val="21"/>
          <w:szCs w:val="21"/>
          <w:u w:color="FF2600"/>
        </w:rPr>
        <w:t>glutamine, 25 mM HEPES, 0.1% BSA, pH 7.4) containing 3 mM D-glucose before use. To achieve a stable hour-long imaging, we degassed the liquid. We injected the islet into the microfluidic chip by using a 10</w:t>
      </w:r>
      <w:r w:rsidRPr="00A3008F">
        <w:rPr>
          <w:rFonts w:ascii="Arial" w:hAnsi="Arial" w:cs="Arial" w:hint="eastAsia"/>
          <w:color w:val="000000" w:themeColor="text1"/>
          <w:kern w:val="2"/>
          <w:sz w:val="21"/>
          <w:szCs w:val="21"/>
          <w:u w:color="FF2600"/>
        </w:rPr>
        <w:t>μ</w:t>
      </w:r>
      <w:r w:rsidRPr="00A3008F">
        <w:rPr>
          <w:rFonts w:ascii="Arial" w:hAnsi="Arial" w:cs="Arial"/>
          <w:color w:val="000000" w:themeColor="text1"/>
          <w:kern w:val="2"/>
          <w:sz w:val="21"/>
          <w:szCs w:val="21"/>
          <w:u w:color="FF2600"/>
        </w:rPr>
        <w:t>L pipette.</w:t>
      </w:r>
      <w:r w:rsidR="00ED7020" w:rsidRPr="00A3008F">
        <w:rPr>
          <w:rFonts w:ascii="Arial" w:hAnsi="Arial" w:cs="Arial"/>
          <w:color w:val="000000" w:themeColor="text1"/>
          <w:kern w:val="2"/>
          <w:sz w:val="21"/>
          <w:szCs w:val="21"/>
          <w:u w:color="FF2600"/>
        </w:rPr>
        <w:t xml:space="preserve"> </w:t>
      </w:r>
    </w:p>
    <w:p w14:paraId="1FA5B108"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32855613"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bookmarkStart w:id="4" w:name="_Hlk45914981"/>
      <w:r w:rsidRPr="00A3008F">
        <w:rPr>
          <w:rFonts w:ascii="Arial" w:hAnsi="Arial" w:cs="Arial"/>
          <w:b/>
          <w:color w:val="000000" w:themeColor="text1"/>
          <w:kern w:val="2"/>
          <w:sz w:val="21"/>
          <w:szCs w:val="21"/>
          <w:u w:color="FF2600"/>
        </w:rPr>
        <w:t>Isolation and culture of mouse pancreatic islets</w:t>
      </w:r>
      <w:bookmarkEnd w:id="4"/>
      <w:r w:rsidRPr="00A3008F">
        <w:rPr>
          <w:rFonts w:ascii="Arial" w:hAnsi="Arial" w:cs="Arial"/>
          <w:b/>
          <w:color w:val="000000" w:themeColor="text1"/>
          <w:kern w:val="2"/>
          <w:sz w:val="21"/>
          <w:szCs w:val="21"/>
          <w:u w:color="FF2600"/>
        </w:rPr>
        <w:t xml:space="preserve"> </w:t>
      </w:r>
    </w:p>
    <w:p w14:paraId="4043EC65" w14:textId="4187EDFC"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Pancreatic islets were isolated from mice as previously described</w:t>
      </w:r>
      <w:bookmarkEnd w:id="2"/>
      <w:r w:rsidRPr="00A3008F">
        <w:rPr>
          <w:rFonts w:ascii="Arial" w:hAnsi="Arial" w:cs="Arial"/>
          <w:color w:val="000000" w:themeColor="text1"/>
          <w:kern w:val="2"/>
          <w:sz w:val="21"/>
          <w:szCs w:val="21"/>
          <w:u w:color="FF2600"/>
        </w:rPr>
        <w:fldChar w:fldCharType="begin" w:fldLock="1"/>
      </w:r>
      <w:r w:rsidR="00D73B4E">
        <w:rPr>
          <w:rFonts w:ascii="Arial" w:hAnsi="Arial" w:cs="Arial"/>
          <w:color w:val="000000" w:themeColor="text1"/>
          <w:kern w:val="2"/>
          <w:sz w:val="21"/>
          <w:szCs w:val="21"/>
          <w:u w:color="FF2600"/>
        </w:rPr>
        <w:instrText>ADDIN CSL_CITATION {"citationItems":[{"id":"ITEM-1","itemData":{"DOI":"10.1242/jcs.184523","ISSN":"14779137","PMID":"27173492","abstract":"Imbalanced glucagon and insulin release leads to the onset of type 2 diabetes. To pinpoint the underlying primary driving force, here we have developed a fast, non-biased optical method to measure ratios of pancreatic α- and β-cell mass and function simultaneously. We firstly label both primary α- and β-cells with the red fluorescent probe ZinRhodaLactam-1 (ZRL1), and then highlight α-cells by selectively quenching the ZRL1 signal from β-cells. Based on the signals before and after quenching, we calculate the ratio of the α-cell to β-cell mass within live islets, which we found matched the results from immunohistochemistry. From the same islets, glucagon and insulin release capability can be concomitantly measured. Thus, we were able to measure the ratio of α-cell to β-cell mass and their function in wild-type and diabetic Leprdb/Leprdb (denoted db/db) mice at different ages. We find that the initial glucose intolerance that appears in 10- week-old db/db mice is associated with further expansion of α-cell mass prior to deterioration in functional β-cell mass. Our method is extendable to studies of islet mass and function in other type 2 diabetes animal models, which shall benefit mechanistic studies of imbalanced hormone secretion during type 2 diabetes progression.","author":[{"dropping-particle":"","family":"Wang","given":"Yi","non-dropping-particle":"","parse-names":false,"suffix":""},{"dropping-particle":"","family":"Han","given":"Chengsheng","non-dropping-particle":"","parse-names":false,"suffix":""},{"dropping-particle":"","family":"Zhu","given":"Wenzhen","non-dropping-particle":"","parse-names":false,"suffix":""},{"dropping-particle":"","family":"Wu","given":"Zhengxing","non-dropping-particle":"","parse-names":false,"suffix":""},{"dropping-particle":"","family":"Liu","given":"Yanmei","non-dropping-particle":"","parse-names":false,"suffix":""},{"dropping-particle":"","family":"Chen","given":"Liangyi","non-dropping-particle":"","parse-names":false,"suffix":""}],"container-title":"Journal of Cell Science","id":"ITEM-1","issued":{"date-parts":[["2016"]]},"title":"An optical method to evaluate both mass and functional competence of pancreatic α- and β-cells","type":"article-journal"},"uris":["http://www.mendeley.com/documents/?uuid=018f1f2f-7185-47e9-9be0-f2cd9d57178d"]}],"mendeley":{"formattedCitation":"&lt;sup&gt;4&lt;/sup&gt;","plainTextFormattedCitation":"4","previouslyFormattedCitation":"&lt;sup&gt;3&lt;/sup&gt;"},"properties":{"noteIndex":0},"schema":"https://github.com/citation-style-language/schema/raw/master/csl-citation.json"}</w:instrText>
      </w:r>
      <w:r w:rsidRPr="00A3008F">
        <w:rPr>
          <w:rFonts w:ascii="Arial" w:hAnsi="Arial" w:cs="Arial"/>
          <w:color w:val="000000" w:themeColor="text1"/>
          <w:kern w:val="2"/>
          <w:sz w:val="21"/>
          <w:szCs w:val="21"/>
          <w:u w:color="FF2600"/>
        </w:rPr>
        <w:fldChar w:fldCharType="separate"/>
      </w:r>
      <w:r w:rsidR="00D73B4E" w:rsidRPr="00D73B4E">
        <w:rPr>
          <w:rFonts w:ascii="Arial" w:hAnsi="Arial" w:cs="Arial"/>
          <w:noProof/>
          <w:color w:val="000000" w:themeColor="text1"/>
          <w:kern w:val="2"/>
          <w:sz w:val="21"/>
          <w:szCs w:val="21"/>
          <w:u w:color="FF2600"/>
          <w:vertAlign w:val="superscript"/>
        </w:rPr>
        <w:t>4</w:t>
      </w:r>
      <w:r w:rsidRPr="00A3008F">
        <w:rPr>
          <w:rFonts w:ascii="Arial" w:hAnsi="Arial" w:cs="Arial"/>
          <w:color w:val="000000" w:themeColor="text1"/>
          <w:kern w:val="2"/>
          <w:sz w:val="21"/>
          <w:szCs w:val="21"/>
          <w:u w:color="FF2600"/>
        </w:rPr>
        <w:fldChar w:fldCharType="end"/>
      </w:r>
      <w:r w:rsidRPr="00A3008F">
        <w:rPr>
          <w:rFonts w:ascii="Arial" w:hAnsi="Arial" w:cs="Arial"/>
          <w:color w:val="000000" w:themeColor="text1"/>
          <w:kern w:val="2"/>
          <w:sz w:val="21"/>
          <w:szCs w:val="21"/>
          <w:u w:color="FF2600"/>
        </w:rPr>
        <w:t>. Then they were cultured in RPMI 1640 medium (11879020, Gibco) supplemented with 10% fetal bovine serum (10099141C, Gibco), 5.5 mM D-glucose, 100 unit/ml penicillin and 100 g/ml streptomycin. They were maintained at 37</w:t>
      </w:r>
      <w:r w:rsidRPr="00A3008F">
        <w:rPr>
          <w:rFonts w:ascii="微软雅黑" w:eastAsia="微软雅黑" w:hAnsi="微软雅黑" w:cs="微软雅黑" w:hint="eastAsia"/>
          <w:color w:val="000000" w:themeColor="text1"/>
          <w:kern w:val="2"/>
          <w:sz w:val="21"/>
          <w:szCs w:val="21"/>
          <w:u w:color="FF2600"/>
        </w:rPr>
        <w:t>℃</w:t>
      </w:r>
      <w:r w:rsidRPr="00A3008F">
        <w:rPr>
          <w:rFonts w:ascii="Arial" w:hAnsi="Arial" w:cs="Arial"/>
          <w:color w:val="000000" w:themeColor="text1"/>
          <w:kern w:val="2"/>
          <w:sz w:val="21"/>
          <w:szCs w:val="21"/>
          <w:u w:color="FF2600"/>
        </w:rPr>
        <w:t xml:space="preserve"> and 5% CO</w:t>
      </w:r>
      <w:r w:rsidRPr="00A3008F">
        <w:rPr>
          <w:rFonts w:ascii="Arial" w:hAnsi="Arial" w:cs="Arial"/>
          <w:color w:val="000000" w:themeColor="text1"/>
          <w:kern w:val="2"/>
          <w:sz w:val="21"/>
          <w:szCs w:val="21"/>
          <w:u w:color="FF2600"/>
          <w:vertAlign w:val="subscript"/>
        </w:rPr>
        <w:t>2</w:t>
      </w:r>
      <w:r w:rsidRPr="00A3008F">
        <w:rPr>
          <w:rFonts w:ascii="Arial" w:hAnsi="Arial" w:cs="Arial"/>
          <w:color w:val="000000" w:themeColor="text1"/>
          <w:kern w:val="2"/>
          <w:sz w:val="21"/>
          <w:szCs w:val="21"/>
          <w:u w:color="FF2600"/>
        </w:rPr>
        <w:t xml:space="preserve"> in a culture incubator before the imaging experiments. </w:t>
      </w:r>
    </w:p>
    <w:p w14:paraId="08D0C233"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4BB6DA65"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bookmarkStart w:id="5" w:name="_Hlk41431901"/>
      <w:r w:rsidRPr="00A3008F">
        <w:rPr>
          <w:rFonts w:ascii="Arial" w:hAnsi="Arial" w:cs="Arial"/>
          <w:b/>
          <w:color w:val="000000" w:themeColor="text1"/>
          <w:kern w:val="2"/>
          <w:sz w:val="21"/>
          <w:szCs w:val="21"/>
          <w:u w:color="FF2600"/>
        </w:rPr>
        <w:t>Dissociation into single-cells</w:t>
      </w:r>
    </w:p>
    <w:bookmarkEnd w:id="5"/>
    <w:p w14:paraId="40E5338D" w14:textId="77777777"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After overnight culturing, the isolated islets were washed with HBSS (14175095, Gibco). They were then digested with 0.25% trypsin-EDTA (25300-062, Gibco) for 3 min at 37</w:t>
      </w:r>
      <w:r w:rsidRPr="00A3008F">
        <w:rPr>
          <w:rFonts w:ascii="微软雅黑" w:eastAsia="微软雅黑" w:hAnsi="微软雅黑" w:cs="微软雅黑" w:hint="eastAsia"/>
          <w:color w:val="000000" w:themeColor="text1"/>
          <w:kern w:val="2"/>
          <w:sz w:val="21"/>
          <w:szCs w:val="21"/>
          <w:u w:color="FF2600"/>
        </w:rPr>
        <w:t>℃</w:t>
      </w:r>
      <w:r w:rsidRPr="00A3008F">
        <w:rPr>
          <w:rFonts w:ascii="Arial" w:hAnsi="Arial" w:cs="Arial"/>
          <w:color w:val="000000" w:themeColor="text1"/>
          <w:kern w:val="2"/>
          <w:sz w:val="21"/>
          <w:szCs w:val="21"/>
          <w:u w:color="FF2600"/>
        </w:rPr>
        <w:t xml:space="preserve"> followed by a brief shaking. The digestion was stopped by the culture medium, and centrifuged at 1000 rpm for 5 min. The cells were suspended by RPMI 1640 culture medium. The cell suspension was plated on coverslips in the poly-L-lysine-coated Glass Bottom Dish (</w:t>
      </w:r>
      <w:bookmarkStart w:id="6" w:name="OLE_LINK11"/>
      <w:bookmarkStart w:id="7" w:name="OLE_LINK10"/>
      <w:r w:rsidRPr="00A3008F">
        <w:rPr>
          <w:rFonts w:ascii="Arial" w:hAnsi="Arial" w:cs="Arial"/>
          <w:color w:val="000000" w:themeColor="text1"/>
          <w:kern w:val="2"/>
          <w:sz w:val="21"/>
          <w:szCs w:val="21"/>
          <w:u w:color="FF2600"/>
        </w:rPr>
        <w:t>D35-14-1-N, Cellvis</w:t>
      </w:r>
      <w:bookmarkEnd w:id="6"/>
      <w:bookmarkEnd w:id="7"/>
      <w:r w:rsidRPr="00A3008F">
        <w:rPr>
          <w:rFonts w:ascii="Arial" w:hAnsi="Arial" w:cs="Arial"/>
          <w:color w:val="000000" w:themeColor="text1"/>
          <w:kern w:val="2"/>
          <w:sz w:val="21"/>
          <w:szCs w:val="21"/>
          <w:u w:color="FF2600"/>
        </w:rPr>
        <w:t>) or the microfluidic chip. The dishes or chips were then kept for 40 min in the culture incubator at 37</w:t>
      </w:r>
      <w:r w:rsidRPr="00A3008F">
        <w:rPr>
          <w:rFonts w:ascii="微软雅黑" w:eastAsia="微软雅黑" w:hAnsi="微软雅黑" w:cs="微软雅黑" w:hint="eastAsia"/>
          <w:color w:val="000000" w:themeColor="text1"/>
          <w:kern w:val="2"/>
          <w:sz w:val="21"/>
          <w:szCs w:val="21"/>
          <w:u w:color="FF2600"/>
        </w:rPr>
        <w:t>℃</w:t>
      </w:r>
      <w:r w:rsidRPr="00A3008F">
        <w:rPr>
          <w:rFonts w:ascii="Arial" w:hAnsi="Arial" w:cs="Arial"/>
          <w:color w:val="000000" w:themeColor="text1"/>
          <w:kern w:val="2"/>
          <w:sz w:val="21"/>
          <w:szCs w:val="21"/>
          <w:u w:color="FF2600"/>
        </w:rPr>
        <w:t>, 5% CO</w:t>
      </w:r>
      <w:r w:rsidRPr="00A3008F">
        <w:rPr>
          <w:rFonts w:ascii="Arial" w:hAnsi="Arial" w:cs="Arial"/>
          <w:color w:val="000000" w:themeColor="text1"/>
          <w:kern w:val="2"/>
          <w:sz w:val="21"/>
          <w:szCs w:val="21"/>
          <w:u w:color="FF2600"/>
          <w:vertAlign w:val="subscript"/>
        </w:rPr>
        <w:t>2</w:t>
      </w:r>
      <w:r w:rsidRPr="00A3008F">
        <w:rPr>
          <w:rFonts w:ascii="Arial" w:hAnsi="Arial" w:cs="Arial"/>
          <w:color w:val="000000" w:themeColor="text1"/>
          <w:kern w:val="2"/>
          <w:sz w:val="21"/>
          <w:szCs w:val="21"/>
          <w:u w:color="FF2600"/>
        </w:rPr>
        <w:t xml:space="preserve"> to allow cells to adhere. Additional culture medium was then added, and the cells were cultured for 24 h before the imaging experiments.</w:t>
      </w:r>
    </w:p>
    <w:p w14:paraId="62406173"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5AE76BA4" w14:textId="77777777" w:rsidR="00070BFC" w:rsidRPr="00A3008F" w:rsidRDefault="006F1C19">
      <w:pPr>
        <w:spacing w:after="0" w:line="312" w:lineRule="auto"/>
        <w:ind w:rightChars="16" w:right="35"/>
        <w:jc w:val="both"/>
        <w:rPr>
          <w:rFonts w:ascii="Arial" w:hAnsi="Arial" w:cs="Arial"/>
          <w:b/>
          <w:bCs/>
          <w:color w:val="000000" w:themeColor="text1"/>
          <w:kern w:val="2"/>
          <w:sz w:val="21"/>
          <w:szCs w:val="21"/>
          <w:u w:color="FF2600"/>
        </w:rPr>
      </w:pPr>
      <w:r w:rsidRPr="00A3008F">
        <w:rPr>
          <w:rFonts w:ascii="Arial" w:hAnsi="Arial" w:cs="Arial" w:hint="eastAsia"/>
          <w:b/>
          <w:bCs/>
          <w:color w:val="000000" w:themeColor="text1"/>
          <w:kern w:val="2"/>
          <w:sz w:val="21"/>
          <w:szCs w:val="21"/>
          <w:u w:color="FF2600"/>
        </w:rPr>
        <w:t>Immunofluorescence</w:t>
      </w:r>
      <w:r w:rsidRPr="00A3008F">
        <w:rPr>
          <w:rFonts w:ascii="Arial" w:hAnsi="Arial" w:cs="Arial"/>
          <w:b/>
          <w:bCs/>
          <w:color w:val="000000" w:themeColor="text1"/>
          <w:kern w:val="2"/>
          <w:sz w:val="21"/>
          <w:szCs w:val="21"/>
          <w:u w:color="FF2600"/>
        </w:rPr>
        <w:t xml:space="preserve"> of single islet and cells </w:t>
      </w:r>
    </w:p>
    <w:p w14:paraId="7B195DDF" w14:textId="44D0167A" w:rsidR="00070BFC" w:rsidRPr="00A3008F" w:rsidRDefault="006F1C19">
      <w:pPr>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Immuno</w:t>
      </w:r>
      <w:r w:rsidRPr="00A3008F">
        <w:rPr>
          <w:rFonts w:ascii="Arial" w:hAnsi="Arial" w:cs="Arial" w:hint="eastAsia"/>
          <w:color w:val="000000" w:themeColor="text1"/>
          <w:kern w:val="2"/>
          <w:sz w:val="21"/>
          <w:szCs w:val="21"/>
          <w:u w:color="FF2600"/>
          <w:lang w:eastAsia="zh-CN"/>
        </w:rPr>
        <w:t>f</w:t>
      </w:r>
      <w:r w:rsidRPr="00A3008F">
        <w:rPr>
          <w:rFonts w:ascii="Arial" w:hAnsi="Arial" w:cs="Arial"/>
          <w:color w:val="000000" w:themeColor="text1"/>
          <w:kern w:val="2"/>
          <w:sz w:val="21"/>
          <w:szCs w:val="21"/>
          <w:u w:color="FF2600"/>
          <w:lang w:eastAsia="zh-CN"/>
        </w:rPr>
        <w:t>luorescence experiment and</w:t>
      </w:r>
      <w:r w:rsidRPr="00A3008F">
        <w:rPr>
          <w:rFonts w:ascii="Arial" w:hAnsi="Arial" w:cs="Arial"/>
          <w:color w:val="000000" w:themeColor="text1"/>
          <w:kern w:val="2"/>
          <w:sz w:val="21"/>
          <w:szCs w:val="21"/>
          <w:u w:color="FF2600"/>
        </w:rPr>
        <w:t xml:space="preserve"> analysis </w:t>
      </w:r>
      <w:r w:rsidRPr="00A3008F">
        <w:rPr>
          <w:rFonts w:ascii="Arial" w:hAnsi="Arial" w:cs="Arial"/>
          <w:color w:val="000000" w:themeColor="text1"/>
          <w:kern w:val="2"/>
          <w:sz w:val="21"/>
          <w:szCs w:val="21"/>
          <w:u w:color="FF2600"/>
          <w:lang w:eastAsia="zh-CN"/>
        </w:rPr>
        <w:t xml:space="preserve">of </w:t>
      </w:r>
      <w:r w:rsidRPr="00A3008F">
        <w:rPr>
          <w:rFonts w:ascii="Arial" w:hAnsi="Arial" w:cs="Arial"/>
          <w:i/>
          <w:iCs/>
          <w:color w:val="000000" w:themeColor="text1"/>
          <w:sz w:val="21"/>
          <w:szCs w:val="21"/>
        </w:rPr>
        <w:t>Glu</w:t>
      </w:r>
      <w:r w:rsidRPr="00A3008F">
        <w:rPr>
          <w:rFonts w:ascii="Arial" w:hAnsi="Arial" w:cs="Arial"/>
          <w:i/>
          <w:color w:val="000000" w:themeColor="text1"/>
          <w:sz w:val="21"/>
          <w:szCs w:val="21"/>
        </w:rPr>
        <w:t>-Cre</w:t>
      </w:r>
      <w:r w:rsidRPr="00A3008F">
        <w:rPr>
          <w:rFonts w:ascii="Arial" w:hAnsi="Arial" w:cs="Arial"/>
          <w:i/>
          <w:color w:val="000000" w:themeColor="text1"/>
          <w:sz w:val="21"/>
          <w:szCs w:val="21"/>
          <w:vertAlign w:val="superscript"/>
        </w:rPr>
        <w:t>+</w:t>
      </w:r>
      <w:r w:rsidRPr="00A3008F">
        <w:rPr>
          <w:rFonts w:ascii="Arial" w:hAnsi="Arial" w:cs="Arial"/>
          <w:i/>
          <w:color w:val="000000" w:themeColor="text1"/>
          <w:sz w:val="21"/>
          <w:szCs w:val="21"/>
        </w:rPr>
        <w:t>; GCaMP6f</w:t>
      </w:r>
      <w:r w:rsidRPr="00A3008F">
        <w:rPr>
          <w:rFonts w:ascii="Arial" w:hAnsi="Arial" w:cs="Arial"/>
          <w:i/>
          <w:color w:val="000000" w:themeColor="text1"/>
          <w:sz w:val="21"/>
          <w:szCs w:val="21"/>
          <w:vertAlign w:val="superscript"/>
        </w:rPr>
        <w:t xml:space="preserve">f/f </w:t>
      </w:r>
      <w:r w:rsidRPr="00A3008F">
        <w:rPr>
          <w:rFonts w:ascii="Arial" w:hAnsi="Arial" w:cs="Arial"/>
          <w:color w:val="000000" w:themeColor="text1"/>
          <w:kern w:val="2"/>
          <w:sz w:val="21"/>
          <w:szCs w:val="21"/>
          <w:u w:color="FF2600"/>
        </w:rPr>
        <w:t xml:space="preserve">mice and </w:t>
      </w:r>
      <w:r w:rsidRPr="00A3008F">
        <w:rPr>
          <w:rFonts w:ascii="Arial" w:hAnsi="Arial" w:cs="Arial"/>
          <w:i/>
          <w:color w:val="000000" w:themeColor="text1"/>
          <w:kern w:val="2"/>
          <w:sz w:val="21"/>
          <w:szCs w:val="21"/>
          <w:u w:color="FF2600"/>
        </w:rPr>
        <w:t>Ins2-RCaMP1.07</w:t>
      </w:r>
      <w:r w:rsidRPr="00A3008F">
        <w:rPr>
          <w:rFonts w:ascii="Arial" w:hAnsi="Arial" w:cs="Arial"/>
          <w:color w:val="000000" w:themeColor="text1"/>
          <w:kern w:val="2"/>
          <w:sz w:val="21"/>
          <w:szCs w:val="21"/>
          <w:u w:color="FF2600"/>
        </w:rPr>
        <w:t xml:space="preserve"> mice</w:t>
      </w:r>
      <w:r w:rsidRPr="00A3008F">
        <w:rPr>
          <w:rFonts w:ascii="Arial" w:hAnsi="Arial" w:cs="Arial"/>
          <w:color w:val="000000" w:themeColor="text1"/>
          <w:kern w:val="2"/>
          <w:sz w:val="21"/>
          <w:szCs w:val="21"/>
          <w:u w:color="FF2600"/>
          <w:lang w:eastAsia="zh-CN"/>
        </w:rPr>
        <w:t xml:space="preserve"> </w:t>
      </w:r>
      <w:r w:rsidRPr="00A3008F">
        <w:rPr>
          <w:rFonts w:ascii="Arial" w:hAnsi="Arial" w:cs="Arial"/>
          <w:color w:val="000000" w:themeColor="text1"/>
          <w:kern w:val="2"/>
          <w:sz w:val="21"/>
          <w:szCs w:val="21"/>
          <w:u w:color="FF2600"/>
        </w:rPr>
        <w:t>was performed as previously described</w:t>
      </w:r>
      <w:r w:rsidRPr="00A3008F">
        <w:rPr>
          <w:rFonts w:ascii="Arial" w:hAnsi="Arial" w:cs="Arial"/>
          <w:color w:val="000000" w:themeColor="text1"/>
          <w:kern w:val="2"/>
          <w:sz w:val="21"/>
          <w:szCs w:val="21"/>
          <w:u w:color="FF2600"/>
        </w:rPr>
        <w:fldChar w:fldCharType="begin" w:fldLock="1"/>
      </w:r>
      <w:r w:rsidR="00D73B4E">
        <w:rPr>
          <w:rFonts w:ascii="Arial" w:hAnsi="Arial" w:cs="Arial"/>
          <w:color w:val="000000" w:themeColor="text1"/>
          <w:kern w:val="2"/>
          <w:sz w:val="21"/>
          <w:szCs w:val="21"/>
          <w:u w:color="FF2600"/>
        </w:rPr>
        <w:instrText>ADDIN CSL_CITATION {"citationItems":[{"id":"ITEM-1","itemData":{"DOI":"10.1242/jcs.184523","ISSN":"14779137","PMID":"27173492","abstract":"Imbalanced glucagon and insulin release leads to the onset of type 2 diabetes. To pinpoint the underlying primary driving force, here we have developed a fast, non-biased optical method to measure ratios of pancreatic α- and β-cell mass and function simultaneously. We firstly label both primary α- and β-cells with the red fluorescent probe ZinRhodaLactam-1 (ZRL1), and then highlight α-cells by selectively quenching the ZRL1 signal from β-cells. Based on the signals before and after quenching, we calculate the ratio of the α-cell to β-cell mass within live islets, which we found matched the results from immunohistochemistry. From the same islets, glucagon and insulin release capability can be concomitantly measured. Thus, we were able to measure the ratio of α-cell to β-cell mass and their function in wild-type and diabetic Leprdb/Leprdb (denoted db/db) mice at different ages. We find that the initial glucose intolerance that appears in 10- week-old db/db mice is associated with further expansion of α-cell mass prior to deterioration in functional β-cell mass. Our method is extendable to studies of islet mass and function in other type 2 diabetes animal models, which shall benefit mechanistic studies of imbalanced hormone secretion during type 2 diabetes progression.","author":[{"dropping-particle":"","family":"Wang","given":"Yi","non-dropping-particle":"","parse-names":false,"suffix":""},{"dropping-particle":"","family":"Han","given":"Chengsheng","non-dropping-particle":"","parse-names":false,"suffix":""},{"dropping-particle":"","family":"Zhu","given":"Wenzhen","non-dropping-particle":"","parse-names":false,"suffix":""},{"dropping-particle":"","family":"Wu","given":"Zhengxing","non-dropping-particle":"","parse-names":false,"suffix":""},{"dropping-particle":"","family":"Liu","given":"Yanmei","non-dropping-particle":"","parse-names":false,"suffix":""},{"dropping-particle":"","family":"Chen","given":"Liangyi","non-dropping-particle":"","parse-names":false,"suffix":""}],"container-title":"Journal of Cell Science","id":"ITEM-1","issued":{"date-parts":[["2016"]]},"title":"An optical method to evaluate both mass and functional competence of pancreatic α- and β-cells","type":"article-journal"},"uris":["http://www.mendeley.com/documents/?uuid=018f1f2f-7185-47e9-9be0-f2cd9d57178d"]},{"id":"ITEM-2","itemData":{"DOI":"10.7554/eLife.41540","ISSN":"2050084X","PMID":"30694176","abstract":"How pancreatic β-cells acquire function in vivo is a long-standing mystery due to the lack of technology to visualize β-cell function in living animals. Here, we applied a high-resolution two-photon light-sheet microscope for the first in vivo imaging of Ca2+activity of every β-cell in Tg (ins:Rcamp1.07) zebrafish. We reveal that the heterogeneity of β-cell functional development in vivo occurred as two waves propagating from the islet mantle to the core, coordinated by islet vascularization. Increasing amounts of glucose induced functional acquisition and enhancement of β-cells via activating calcineurin/nuclear factor of activated T-cells (NFAT) signaling. Conserved in mammalians, calcineurin/NFAT prompted high-glucose-stimulated insulin secretion of neonatal mouse islets cultured in vitro. However, the reduction in low-glucose-stimulated insulin secretion was dependent on optimal glucose but independent of calcineurin/NFAT. Thus, combination of optimal glucose and calcineurin activation represents a previously unexplored strategy for promoting functional maturation of stem cell-derived β-like cells in vitro.","author":[{"dropping-particle":"","family":"Zhao","given":"Jia","non-dropping-particle":"","parse-names":false,"suffix":""},{"dropping-particle":"","family":"Zong","given":"Weijian","non-dropping-particle":"","parse-names":false,"suffix":""},{"dropping-particle":"","family":"Zhao","given":"Yiwen","non-dropping-particle":"","parse-names":false,"suffix":""},{"dropping-particle":"","family":"Gou","given":"Dongzhou","non-dropping-particle":"","parse-names":false,"suffix":""},{"dropping-particle":"","family":"Liang","given":"Shenghui","non-dropping-particle":"","parse-names":false,"suffix":""},{"dropping-particle":"","family":"Shen","given":"Jiayu","non-dropping-particle":"","parse-names":false,"suffix":""},{"dropping-particle":"","family":"Wu","given":"Yi","non-dropping-particle":"","parse-names":false,"suffix":""},{"dropping-particle":"","family":"Zheng","given":"Xuan","non-dropping-particle":"","parse-names":false,"suffix":""},{"dropping-particle":"","family":"Wu","given":"Runlong","non-dropping-particle":"","parse-names":false,"suffix":""},{"dropping-particle":"","family":"Wang","given":"Xu","non-dropping-particle":"","parse-names":false,"suffix":""},{"dropping-particle":"","family":"Niu","given":"Fuzeng","non-dropping-particle":"","parse-names":false,"suffix":""},{"dropping-particle":"","family":"Wang","given":"Aimin","non-dropping-particle":"","parse-names":false,"suffix":""},{"dropping-particle":"","family":"Zhang","given":"Yunfeng","non-dropping-particle":"","parse-names":false,"suffix":""},{"dropping-particle":"","family":"Xiong","given":"Jing Wei","non-dropping-particle":"","parse-names":false,"suffix":""},{"dropping-particle":"","family":"Chen","given":"Liangyi","non-dropping-particle":"","parse-names":false,"suffix":""},{"dropping-particle":"","family":"Liu","given":"Yanmei","non-dropping-particle":"","parse-names":false,"suffix":""}],"container-title":"eLife","id":"ITEM-2","issued":{"date-parts":[["2019"]]},"title":"In vivo imaging of β-cell function reveals glucose-mediated heterogeneity of β-cell functional development","type":"article-journal"},"uris":["http://www.mendeley.com/documents/?uuid=5e722624-897b-49f6-86cb-13a5eb1b6f7f"]}],"mendeley":{"formattedCitation":"&lt;sup&gt;4,5&lt;/sup&gt;","plainTextFormattedCitation":"4,5","previouslyFormattedCitation":"&lt;sup&gt;3,4&lt;/sup&gt;"},"properties":{"noteIndex":0},"schema":"https://github.com/citation-style-language/schema/raw/master/csl-citation.json"}</w:instrText>
      </w:r>
      <w:r w:rsidRPr="00A3008F">
        <w:rPr>
          <w:rFonts w:ascii="Arial" w:hAnsi="Arial" w:cs="Arial"/>
          <w:color w:val="000000" w:themeColor="text1"/>
          <w:kern w:val="2"/>
          <w:sz w:val="21"/>
          <w:szCs w:val="21"/>
          <w:u w:color="FF2600"/>
        </w:rPr>
        <w:fldChar w:fldCharType="separate"/>
      </w:r>
      <w:r w:rsidR="00D73B4E" w:rsidRPr="00D73B4E">
        <w:rPr>
          <w:rFonts w:ascii="Arial" w:hAnsi="Arial" w:cs="Arial"/>
          <w:noProof/>
          <w:color w:val="000000" w:themeColor="text1"/>
          <w:kern w:val="2"/>
          <w:sz w:val="21"/>
          <w:szCs w:val="21"/>
          <w:u w:color="FF2600"/>
          <w:vertAlign w:val="superscript"/>
        </w:rPr>
        <w:t>4,5</w:t>
      </w:r>
      <w:r w:rsidRPr="00A3008F">
        <w:rPr>
          <w:rFonts w:ascii="Arial" w:hAnsi="Arial" w:cs="Arial"/>
          <w:color w:val="000000" w:themeColor="text1"/>
          <w:kern w:val="2"/>
          <w:sz w:val="21"/>
          <w:szCs w:val="21"/>
          <w:u w:color="FF2600"/>
        </w:rPr>
        <w:fldChar w:fldCharType="end"/>
      </w:r>
      <w:r w:rsidRPr="00A3008F">
        <w:rPr>
          <w:rFonts w:ascii="Arial" w:hAnsi="Arial" w:cs="Arial" w:hint="eastAsia"/>
          <w:color w:val="000000" w:themeColor="text1"/>
          <w:kern w:val="2"/>
          <w:sz w:val="21"/>
          <w:szCs w:val="21"/>
          <w:u w:color="FF2600"/>
          <w:lang w:eastAsia="zh-CN"/>
        </w:rPr>
        <w:t xml:space="preserve"> </w:t>
      </w:r>
      <w:r w:rsidRPr="00A3008F">
        <w:rPr>
          <w:rFonts w:ascii="Arial" w:hAnsi="Arial" w:cs="Arial"/>
          <w:color w:val="000000" w:themeColor="text1"/>
          <w:kern w:val="2"/>
          <w:sz w:val="21"/>
          <w:szCs w:val="21"/>
          <w:u w:color="FF2600"/>
        </w:rPr>
        <w:t xml:space="preserve">using a </w:t>
      </w:r>
      <w:r w:rsidRPr="00A3008F">
        <w:rPr>
          <w:rFonts w:ascii="Arial" w:hAnsi="Arial" w:cs="Arial" w:hint="eastAsia"/>
          <w:color w:val="000000" w:themeColor="text1"/>
          <w:kern w:val="2"/>
          <w:sz w:val="21"/>
          <w:szCs w:val="21"/>
          <w:u w:color="FF2600"/>
          <w:lang w:eastAsia="zh-CN"/>
        </w:rPr>
        <w:t>g</w:t>
      </w:r>
      <w:r w:rsidRPr="00A3008F">
        <w:rPr>
          <w:rFonts w:ascii="Arial" w:hAnsi="Arial" w:cs="Arial"/>
          <w:color w:val="000000" w:themeColor="text1"/>
          <w:kern w:val="2"/>
          <w:sz w:val="21"/>
          <w:szCs w:val="21"/>
          <w:u w:color="FF2600"/>
        </w:rPr>
        <w:t xml:space="preserve">uinea </w:t>
      </w:r>
      <w:r w:rsidRPr="00A3008F">
        <w:rPr>
          <w:rFonts w:ascii="Arial" w:hAnsi="Arial" w:cs="Arial" w:hint="eastAsia"/>
          <w:color w:val="000000" w:themeColor="text1"/>
          <w:kern w:val="2"/>
          <w:sz w:val="21"/>
          <w:szCs w:val="21"/>
          <w:u w:color="FF2600"/>
          <w:lang w:eastAsia="zh-CN"/>
        </w:rPr>
        <w:t>p</w:t>
      </w:r>
      <w:r w:rsidRPr="00A3008F">
        <w:rPr>
          <w:rFonts w:ascii="Arial" w:hAnsi="Arial" w:cs="Arial"/>
          <w:color w:val="000000" w:themeColor="text1"/>
          <w:kern w:val="2"/>
          <w:sz w:val="21"/>
          <w:szCs w:val="21"/>
          <w:u w:color="FF2600"/>
        </w:rPr>
        <w:t>ig</w:t>
      </w:r>
      <w:r w:rsidRPr="00A3008F">
        <w:rPr>
          <w:rFonts w:ascii="Arial" w:hAnsi="Arial" w:cs="Arial" w:hint="eastAsia"/>
          <w:color w:val="000000" w:themeColor="text1"/>
          <w:kern w:val="2"/>
          <w:sz w:val="21"/>
          <w:szCs w:val="21"/>
          <w:u w:color="FF2600"/>
          <w:lang w:eastAsia="zh-CN"/>
        </w:rPr>
        <w:t xml:space="preserve"> </w:t>
      </w:r>
      <w:r w:rsidRPr="00A3008F">
        <w:rPr>
          <w:rFonts w:ascii="Arial" w:hAnsi="Arial" w:cs="Arial"/>
          <w:color w:val="000000" w:themeColor="text1"/>
          <w:kern w:val="2"/>
          <w:sz w:val="21"/>
          <w:szCs w:val="21"/>
          <w:u w:color="FF2600"/>
        </w:rPr>
        <w:t xml:space="preserve">anti-insulin antibody (1:200, A0564, Dako), a rat anti-somatostatin antibody (1:200, ab30788, Abcam) and a </w:t>
      </w:r>
      <w:r w:rsidR="00DF4E96" w:rsidRPr="00A3008F">
        <w:rPr>
          <w:rFonts w:ascii="Arial" w:hAnsi="Arial" w:cs="Arial"/>
          <w:color w:val="000000" w:themeColor="text1"/>
          <w:kern w:val="2"/>
          <w:sz w:val="21"/>
          <w:szCs w:val="21"/>
          <w:u w:color="FF2600"/>
        </w:rPr>
        <w:t xml:space="preserve">mouse </w:t>
      </w:r>
      <w:r w:rsidRPr="00A3008F">
        <w:rPr>
          <w:rFonts w:ascii="Arial" w:hAnsi="Arial" w:cs="Arial"/>
          <w:color w:val="000000" w:themeColor="text1"/>
          <w:kern w:val="2"/>
          <w:sz w:val="21"/>
          <w:szCs w:val="21"/>
          <w:u w:color="FF2600"/>
        </w:rPr>
        <w:t>anti-glucagon antibody (1:200, G2654, Sigma) separately.</w:t>
      </w:r>
    </w:p>
    <w:p w14:paraId="1733386A" w14:textId="77777777" w:rsidR="00070BFC" w:rsidRPr="00A3008F" w:rsidRDefault="00070BFC">
      <w:pPr>
        <w:spacing w:after="0" w:line="312" w:lineRule="auto"/>
        <w:ind w:rightChars="16" w:right="35"/>
        <w:jc w:val="both"/>
        <w:rPr>
          <w:rFonts w:ascii="Arial" w:hAnsi="Arial" w:cs="Arial"/>
          <w:color w:val="000000" w:themeColor="text1"/>
          <w:kern w:val="2"/>
          <w:sz w:val="21"/>
          <w:szCs w:val="21"/>
          <w:u w:color="FF2600"/>
        </w:rPr>
      </w:pPr>
    </w:p>
    <w:p w14:paraId="2307EC7D" w14:textId="77777777" w:rsidR="00070BFC" w:rsidRPr="00A3008F" w:rsidRDefault="006F1C19">
      <w:pPr>
        <w:spacing w:after="0" w:line="312" w:lineRule="auto"/>
        <w:ind w:rightChars="16" w:right="35"/>
        <w:jc w:val="both"/>
        <w:rPr>
          <w:rFonts w:ascii="Arial" w:hAnsi="Arial" w:cs="Arial"/>
          <w:b/>
          <w:color w:val="000000" w:themeColor="text1"/>
          <w:kern w:val="2"/>
          <w:sz w:val="21"/>
          <w:szCs w:val="21"/>
          <w:u w:color="FF2600"/>
        </w:rPr>
      </w:pPr>
      <w:bookmarkStart w:id="8" w:name="_Hlk45915042"/>
      <w:bookmarkStart w:id="9" w:name="_Hlk41431924"/>
      <w:r w:rsidRPr="00A3008F">
        <w:rPr>
          <w:rFonts w:ascii="Arial" w:hAnsi="Arial" w:cs="Arial"/>
          <w:b/>
          <w:color w:val="000000" w:themeColor="text1"/>
          <w:kern w:val="2"/>
          <w:sz w:val="21"/>
          <w:szCs w:val="21"/>
          <w:u w:color="FF2600"/>
        </w:rPr>
        <w:t xml:space="preserve">Fluorescence imaging of </w:t>
      </w:r>
      <w:bookmarkEnd w:id="8"/>
      <w:r w:rsidRPr="00A3008F">
        <w:rPr>
          <w:rFonts w:ascii="Arial" w:hAnsi="Arial" w:cs="Arial"/>
          <w:b/>
          <w:color w:val="000000" w:themeColor="text1"/>
          <w:kern w:val="2"/>
          <w:sz w:val="21"/>
          <w:szCs w:val="21"/>
          <w:u w:color="FF2600"/>
        </w:rPr>
        <w:t>Ca</w:t>
      </w:r>
      <w:r w:rsidRPr="00A3008F">
        <w:rPr>
          <w:rFonts w:ascii="Arial" w:hAnsi="Arial" w:cs="Arial"/>
          <w:b/>
          <w:color w:val="000000" w:themeColor="text1"/>
          <w:kern w:val="2"/>
          <w:sz w:val="21"/>
          <w:szCs w:val="21"/>
          <w:u w:color="FF2600"/>
          <w:vertAlign w:val="superscript"/>
        </w:rPr>
        <w:t>2+</w:t>
      </w:r>
    </w:p>
    <w:p w14:paraId="020830CF" w14:textId="03D56121" w:rsidR="00070BFC" w:rsidRPr="00A3008F" w:rsidRDefault="006F1C19">
      <w:pPr>
        <w:spacing w:after="0" w:line="312" w:lineRule="auto"/>
        <w:ind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For samples isolated from C57BL/6J or </w:t>
      </w:r>
      <w:r w:rsidRPr="00A3008F">
        <w:rPr>
          <w:rFonts w:ascii="Arial" w:hAnsi="Arial" w:cs="Arial"/>
          <w:i/>
          <w:color w:val="000000" w:themeColor="text1"/>
          <w:kern w:val="2"/>
          <w:sz w:val="21"/>
          <w:szCs w:val="21"/>
          <w:u w:color="FF2600"/>
        </w:rPr>
        <w:t>db/db</w:t>
      </w:r>
      <w:r w:rsidRPr="00A3008F">
        <w:rPr>
          <w:rFonts w:ascii="Arial" w:hAnsi="Arial" w:cs="Arial"/>
          <w:color w:val="000000" w:themeColor="text1"/>
          <w:kern w:val="2"/>
          <w:sz w:val="21"/>
          <w:szCs w:val="21"/>
          <w:u w:color="FF2600"/>
        </w:rPr>
        <w:t xml:space="preserve"> mice, we loaded the samples with Cal-520 AM dye (2 </w:t>
      </w:r>
      <w:r w:rsidRPr="00A3008F">
        <w:rPr>
          <w:rFonts w:ascii="Arial" w:hAnsi="Arial" w:cs="Arial" w:hint="eastAsia"/>
          <w:color w:val="000000" w:themeColor="text1"/>
          <w:kern w:val="2"/>
          <w:sz w:val="21"/>
          <w:szCs w:val="21"/>
          <w:u w:color="FF2600"/>
        </w:rPr>
        <w:t>μ</w:t>
      </w:r>
      <w:r w:rsidRPr="00A3008F">
        <w:rPr>
          <w:rFonts w:ascii="Arial" w:hAnsi="Arial" w:cs="Arial"/>
          <w:color w:val="000000" w:themeColor="text1"/>
          <w:kern w:val="2"/>
          <w:sz w:val="21"/>
          <w:szCs w:val="21"/>
          <w:u w:color="FF2600"/>
        </w:rPr>
        <w:t>M, 37</w:t>
      </w:r>
      <w:r w:rsidRPr="00A3008F">
        <w:rPr>
          <w:rFonts w:ascii="微软雅黑" w:eastAsia="微软雅黑" w:hAnsi="微软雅黑" w:cs="微软雅黑" w:hint="eastAsia"/>
          <w:color w:val="000000" w:themeColor="text1"/>
          <w:kern w:val="2"/>
          <w:sz w:val="21"/>
          <w:szCs w:val="21"/>
          <w:u w:color="FF2600"/>
        </w:rPr>
        <w:t>℃</w:t>
      </w:r>
      <w:r w:rsidRPr="00A3008F">
        <w:rPr>
          <w:rFonts w:ascii="Arial" w:hAnsi="Arial" w:cs="Arial"/>
          <w:color w:val="000000" w:themeColor="text1"/>
          <w:kern w:val="2"/>
          <w:sz w:val="21"/>
          <w:szCs w:val="21"/>
          <w:u w:color="FF2600"/>
        </w:rPr>
        <w:t>, 40 min) for Ca</w:t>
      </w:r>
      <w:r w:rsidRPr="00A3008F">
        <w:rPr>
          <w:rFonts w:ascii="Arial" w:hAnsi="Arial" w:cs="Arial"/>
          <w:color w:val="000000" w:themeColor="text1"/>
          <w:kern w:val="2"/>
          <w:sz w:val="21"/>
          <w:szCs w:val="21"/>
          <w:u w:color="FF2600"/>
          <w:vertAlign w:val="superscript"/>
        </w:rPr>
        <w:t>2+</w:t>
      </w:r>
      <w:r w:rsidRPr="00A3008F">
        <w:rPr>
          <w:rFonts w:ascii="Arial" w:hAnsi="Arial" w:cs="Arial"/>
          <w:color w:val="000000" w:themeColor="text1"/>
          <w:kern w:val="2"/>
          <w:sz w:val="21"/>
          <w:szCs w:val="21"/>
          <w:u w:color="FF2600"/>
        </w:rPr>
        <w:t xml:space="preserve"> imaging experiments. In our experiments, we used two confocal spinning-disc microscopes. </w:t>
      </w:r>
      <w:r w:rsidRPr="00A3008F">
        <w:rPr>
          <w:rFonts w:ascii="Arial" w:hAnsi="Arial" w:cs="Arial" w:hint="eastAsia"/>
          <w:color w:val="000000" w:themeColor="text1"/>
          <w:kern w:val="2"/>
          <w:sz w:val="21"/>
          <w:szCs w:val="21"/>
          <w:u w:color="FF2600"/>
          <w:lang w:eastAsia="zh-CN"/>
        </w:rPr>
        <w:t>For</w:t>
      </w:r>
      <w:r w:rsidRPr="00A3008F">
        <w:rPr>
          <w:rFonts w:ascii="Arial" w:hAnsi="Arial" w:cs="Arial"/>
          <w:i/>
          <w:iCs/>
          <w:sz w:val="21"/>
          <w:szCs w:val="21"/>
          <w:u w:color="FF2600"/>
        </w:rPr>
        <w:t xml:space="preserve"> </w:t>
      </w:r>
      <w:r w:rsidRPr="00A3008F">
        <w:rPr>
          <w:rFonts w:ascii="Arial" w:hAnsi="Arial" w:cs="Arial"/>
          <w:i/>
          <w:iCs/>
          <w:color w:val="000000" w:themeColor="text1"/>
          <w:sz w:val="21"/>
          <w:szCs w:val="21"/>
        </w:rPr>
        <w:t>Glu</w:t>
      </w:r>
      <w:r w:rsidRPr="00A3008F">
        <w:rPr>
          <w:rFonts w:ascii="Arial" w:hAnsi="Arial" w:cs="Arial"/>
          <w:i/>
          <w:color w:val="000000" w:themeColor="text1"/>
          <w:sz w:val="21"/>
          <w:szCs w:val="21"/>
        </w:rPr>
        <w:t>-Cre</w:t>
      </w:r>
      <w:r w:rsidRPr="00A3008F">
        <w:rPr>
          <w:rFonts w:ascii="Arial" w:hAnsi="Arial" w:cs="Arial"/>
          <w:i/>
          <w:color w:val="000000" w:themeColor="text1"/>
          <w:sz w:val="21"/>
          <w:szCs w:val="21"/>
          <w:vertAlign w:val="superscript"/>
        </w:rPr>
        <w:t>+</w:t>
      </w:r>
      <w:r w:rsidRPr="00A3008F">
        <w:rPr>
          <w:rFonts w:ascii="Arial" w:hAnsi="Arial" w:cs="Arial"/>
          <w:i/>
          <w:color w:val="000000" w:themeColor="text1"/>
          <w:sz w:val="21"/>
          <w:szCs w:val="21"/>
        </w:rPr>
        <w:t>; GCaMP6f</w:t>
      </w:r>
      <w:r w:rsidRPr="00A3008F">
        <w:rPr>
          <w:rFonts w:ascii="Arial" w:hAnsi="Arial" w:cs="Arial"/>
          <w:i/>
          <w:color w:val="000000" w:themeColor="text1"/>
          <w:sz w:val="21"/>
          <w:szCs w:val="21"/>
          <w:vertAlign w:val="superscript"/>
        </w:rPr>
        <w:t>f/+</w:t>
      </w:r>
      <w:r w:rsidRPr="00A3008F">
        <w:rPr>
          <w:rFonts w:ascii="Arial" w:hAnsi="Arial" w:cs="Arial"/>
          <w:i/>
          <w:color w:val="000000" w:themeColor="text1"/>
          <w:sz w:val="21"/>
          <w:szCs w:val="21"/>
        </w:rPr>
        <w:t xml:space="preserve">; </w:t>
      </w:r>
      <w:r w:rsidRPr="00A3008F">
        <w:rPr>
          <w:rFonts w:ascii="Arial" w:hAnsi="Arial" w:cs="Arial"/>
          <w:i/>
          <w:iCs/>
          <w:color w:val="000000" w:themeColor="text1"/>
          <w:sz w:val="21"/>
          <w:szCs w:val="21"/>
          <w:u w:color="FF2600"/>
        </w:rPr>
        <w:t>Ins2</w:t>
      </w:r>
      <w:r w:rsidRPr="00A3008F">
        <w:rPr>
          <w:rFonts w:ascii="Arial" w:hAnsi="Arial" w:cs="Arial"/>
          <w:i/>
          <w:color w:val="000000" w:themeColor="text1"/>
          <w:sz w:val="21"/>
          <w:szCs w:val="21"/>
          <w:u w:color="FF2600"/>
        </w:rPr>
        <w:t xml:space="preserve">-RCaMP1.07 </w:t>
      </w:r>
      <w:r w:rsidRPr="00A3008F">
        <w:rPr>
          <w:rFonts w:ascii="Arial" w:hAnsi="Arial" w:cs="Arial"/>
          <w:color w:val="000000" w:themeColor="text1"/>
          <w:sz w:val="21"/>
          <w:szCs w:val="21"/>
          <w:u w:color="FF2600"/>
        </w:rPr>
        <w:t>mouse</w:t>
      </w:r>
      <w:r w:rsidRPr="00A3008F">
        <w:rPr>
          <w:rFonts w:ascii="Arial" w:hAnsi="Arial" w:cs="Arial"/>
          <w:iCs/>
          <w:sz w:val="21"/>
          <w:szCs w:val="21"/>
          <w:u w:color="FF2600"/>
        </w:rPr>
        <w:t xml:space="preserve"> islets, we used</w:t>
      </w:r>
      <w:r w:rsidRPr="00A3008F">
        <w:rPr>
          <w:rFonts w:ascii="Arial" w:hAnsi="Arial" w:cs="Arial"/>
          <w:iCs/>
          <w:color w:val="000000" w:themeColor="text1"/>
          <w:kern w:val="2"/>
          <w:sz w:val="21"/>
          <w:szCs w:val="21"/>
          <w:u w:color="FF2600"/>
        </w:rPr>
        <w:t xml:space="preserve"> </w:t>
      </w:r>
      <w:r w:rsidRPr="00A3008F">
        <w:rPr>
          <w:rFonts w:ascii="Arial" w:hAnsi="Arial" w:cs="Arial"/>
          <w:color w:val="000000" w:themeColor="text1"/>
          <w:kern w:val="2"/>
          <w:sz w:val="21"/>
          <w:szCs w:val="21"/>
          <w:u w:color="FF2600"/>
        </w:rPr>
        <w:t xml:space="preserve">Dragonfly 200 series (Andor) with a Zyla4.2 sCMOS camera (Andor), and the Fusion software. All channels were collected with a 40x/0.85 NA Microscope Objective (Warranty Leica HCX PL APO). For 1% transmission of 561 nm illumination (100 mW) and 3% transmission of 488 nm illumination (150 mW), the exposure was set to 20 ms and 100 ms, respectively. </w:t>
      </w:r>
      <w:r w:rsidRPr="00A3008F">
        <w:rPr>
          <w:rFonts w:ascii="Arial" w:eastAsia="宋体" w:hAnsi="Arial" w:cs="Arial"/>
          <w:color w:val="000000" w:themeColor="text1"/>
          <w:sz w:val="21"/>
          <w:szCs w:val="21"/>
          <w:shd w:val="clear" w:color="auto" w:fill="FCFCFE"/>
          <w:lang w:eastAsia="zh-CN"/>
        </w:rPr>
        <w:t xml:space="preserve">Single band pass filter with center wavelength 525 nm (band width 50 nm) was used to collect the </w:t>
      </w:r>
      <w:r w:rsidRPr="00A3008F">
        <w:rPr>
          <w:rFonts w:ascii="Arial" w:hAnsi="Arial" w:cs="Arial"/>
          <w:color w:val="000000" w:themeColor="text1"/>
          <w:kern w:val="2"/>
          <w:sz w:val="21"/>
          <w:szCs w:val="21"/>
          <w:u w:color="FF2600"/>
        </w:rPr>
        <w:t xml:space="preserve">GCaMP6f emission. And </w:t>
      </w:r>
      <w:r w:rsidRPr="00A3008F">
        <w:rPr>
          <w:rFonts w:ascii="Arial" w:eastAsia="宋体" w:hAnsi="Arial" w:cs="Arial"/>
          <w:color w:val="000000" w:themeColor="text1"/>
          <w:sz w:val="21"/>
          <w:szCs w:val="21"/>
          <w:shd w:val="clear" w:color="auto" w:fill="FCFCFE"/>
          <w:lang w:eastAsia="zh-CN"/>
        </w:rPr>
        <w:t xml:space="preserve">single band pass filter with center wavelength 600 nm (band width 50 nm) was used to collect the </w:t>
      </w:r>
      <w:r w:rsidRPr="00A3008F">
        <w:rPr>
          <w:rFonts w:ascii="Arial" w:hAnsi="Arial" w:cs="Arial"/>
          <w:color w:val="000000" w:themeColor="text1"/>
          <w:kern w:val="2"/>
          <w:sz w:val="21"/>
          <w:szCs w:val="21"/>
          <w:u w:color="FF2600"/>
        </w:rPr>
        <w:t xml:space="preserve">RCaMP1.07 emission. </w:t>
      </w:r>
      <w:r w:rsidRPr="00A3008F">
        <w:rPr>
          <w:rFonts w:ascii="Arial" w:hAnsi="Arial" w:cs="Arial" w:hint="eastAsia"/>
          <w:color w:val="000000" w:themeColor="text1"/>
          <w:kern w:val="2"/>
          <w:sz w:val="21"/>
          <w:szCs w:val="21"/>
          <w:u w:color="FF2600"/>
          <w:lang w:eastAsia="zh-CN"/>
        </w:rPr>
        <w:t>For</w:t>
      </w:r>
      <w:r w:rsidRPr="00A3008F">
        <w:rPr>
          <w:rFonts w:ascii="Arial" w:hAnsi="Arial" w:cs="Arial"/>
          <w:color w:val="000000" w:themeColor="text1"/>
          <w:kern w:val="2"/>
          <w:sz w:val="21"/>
          <w:szCs w:val="21"/>
          <w:u w:color="FF2600"/>
          <w:lang w:eastAsia="zh-CN"/>
        </w:rPr>
        <w:t xml:space="preserve"> other islets, we used </w:t>
      </w:r>
      <w:r w:rsidRPr="00A3008F">
        <w:rPr>
          <w:rFonts w:ascii="Arial" w:hAnsi="Arial" w:cs="Arial"/>
          <w:color w:val="000000" w:themeColor="text1"/>
          <w:kern w:val="2"/>
          <w:sz w:val="21"/>
          <w:szCs w:val="21"/>
          <w:u w:color="FF2600"/>
        </w:rPr>
        <w:t>an inverted TiE microscope (Nikon) attached to an UltraVIEW VOX system spinning disc (PerkinElmer) with a C9100-13 EMCCD camera (Hamamatsu), which was controlled by the Volocity software (PerkinElmer) and equipped with a 40</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 xml:space="preserve">/1.25 NA objective (Nikon </w:t>
      </w:r>
      <w:r w:rsidRPr="00A3008F">
        <w:rPr>
          <w:rFonts w:ascii="Arial" w:hAnsi="Arial" w:cs="Arial"/>
          <w:color w:val="000000" w:themeColor="text1"/>
          <w:kern w:val="2"/>
          <w:sz w:val="21"/>
          <w:szCs w:val="21"/>
          <w:u w:color="FF2600"/>
        </w:rPr>
        <w:lastRenderedPageBreak/>
        <w:t>CFI APO). For 2% transmission of 561 nm illumination (50 mW) and 20% transmission of 488 nm illumination (40 mW), the exposure was set to 20 ms and 100 ms, respectively.</w:t>
      </w:r>
      <w:r w:rsidRPr="00A3008F">
        <w:rPr>
          <w:rFonts w:ascii="Arial" w:hAnsi="Arial" w:cs="Arial" w:hint="eastAsia"/>
          <w:color w:val="000000" w:themeColor="text1"/>
          <w:kern w:val="2"/>
          <w:sz w:val="21"/>
          <w:szCs w:val="21"/>
          <w:u w:color="FF2600"/>
        </w:rPr>
        <w:t xml:space="preserve"> </w:t>
      </w:r>
      <w:r w:rsidRPr="00A3008F">
        <w:rPr>
          <w:rFonts w:ascii="Arial" w:hAnsi="Arial" w:cs="Arial"/>
          <w:color w:val="000000" w:themeColor="text1"/>
          <w:kern w:val="2"/>
          <w:sz w:val="21"/>
          <w:szCs w:val="21"/>
          <w:u w:color="FF2600"/>
        </w:rPr>
        <w:t>The islet in the microfluidic chip was kept in 37</w:t>
      </w:r>
      <w:r w:rsidRPr="00A3008F">
        <w:rPr>
          <w:rFonts w:ascii="微软雅黑" w:eastAsia="微软雅黑" w:hAnsi="微软雅黑" w:cs="微软雅黑" w:hint="eastAsia"/>
          <w:color w:val="000000" w:themeColor="text1"/>
          <w:kern w:val="2"/>
          <w:sz w:val="21"/>
          <w:szCs w:val="21"/>
          <w:u w:color="FF2600"/>
        </w:rPr>
        <w:t>℃</w:t>
      </w:r>
      <w:r w:rsidRPr="00A3008F">
        <w:rPr>
          <w:rFonts w:ascii="Arial" w:hAnsi="Arial" w:cs="Arial"/>
          <w:color w:val="000000" w:themeColor="text1"/>
          <w:kern w:val="2"/>
          <w:sz w:val="21"/>
          <w:szCs w:val="21"/>
          <w:u w:color="FF2600"/>
        </w:rPr>
        <w:t xml:space="preserve"> and 5% CO2 on the microscope stage during imaging. The reagents were automatically pumped into the microfluidic chip with a flow rate of 400 </w:t>
      </w:r>
      <w:r w:rsidRPr="00A3008F">
        <w:rPr>
          <w:rFonts w:ascii="Arial" w:hAnsi="Arial" w:cs="Arial" w:hint="eastAsia"/>
          <w:color w:val="000000" w:themeColor="text1"/>
          <w:kern w:val="2"/>
          <w:sz w:val="21"/>
          <w:szCs w:val="21"/>
          <w:u w:color="FF2600"/>
        </w:rPr>
        <w:t>μ</w:t>
      </w:r>
      <w:r w:rsidRPr="00A3008F">
        <w:rPr>
          <w:rFonts w:ascii="Arial" w:hAnsi="Arial" w:cs="Arial"/>
          <w:color w:val="000000" w:themeColor="text1"/>
          <w:kern w:val="2"/>
          <w:sz w:val="21"/>
          <w:szCs w:val="21"/>
          <w:u w:color="FF2600"/>
        </w:rPr>
        <w:t xml:space="preserve">L/h by the TS-1B syringe pump (LongerPump), which was controlled by software written in MATLAB. </w:t>
      </w:r>
    </w:p>
    <w:bookmarkEnd w:id="9"/>
    <w:p w14:paraId="0F452DEC" w14:textId="77777777" w:rsidR="00070BFC" w:rsidRPr="00A3008F" w:rsidRDefault="00070BFC">
      <w:pPr>
        <w:spacing w:after="0" w:line="312" w:lineRule="auto"/>
        <w:ind w:rightChars="16" w:right="35"/>
        <w:jc w:val="both"/>
        <w:rPr>
          <w:rFonts w:ascii="Arial" w:hAnsi="Arial" w:cs="Arial"/>
          <w:color w:val="000000" w:themeColor="text1"/>
          <w:kern w:val="2"/>
          <w:sz w:val="21"/>
          <w:szCs w:val="21"/>
          <w:u w:color="FF2600"/>
        </w:rPr>
      </w:pPr>
    </w:p>
    <w:p w14:paraId="3735959F" w14:textId="77777777" w:rsidR="00070BFC" w:rsidRPr="00A3008F" w:rsidRDefault="00070BFC">
      <w:pPr>
        <w:spacing w:after="0" w:line="312" w:lineRule="auto"/>
        <w:ind w:leftChars="25" w:left="55" w:rightChars="16" w:right="35"/>
        <w:jc w:val="both"/>
        <w:rPr>
          <w:rFonts w:ascii="Arial" w:hAnsi="Arial" w:cs="Arial"/>
          <w:b/>
          <w:color w:val="000000" w:themeColor="text1"/>
          <w:kern w:val="2"/>
          <w:sz w:val="21"/>
          <w:szCs w:val="21"/>
          <w:u w:color="FF2600"/>
        </w:rPr>
      </w:pPr>
      <w:bookmarkStart w:id="10" w:name="_Hlk41432001"/>
    </w:p>
    <w:bookmarkEnd w:id="10"/>
    <w:p w14:paraId="1DB9BEF1"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r w:rsidRPr="00A3008F">
        <w:rPr>
          <w:rFonts w:ascii="Arial" w:hAnsi="Arial" w:cs="Arial"/>
          <w:b/>
          <w:color w:val="000000" w:themeColor="text1"/>
          <w:kern w:val="2"/>
          <w:sz w:val="21"/>
          <w:szCs w:val="21"/>
          <w:u w:color="FF2600"/>
        </w:rPr>
        <w:t>Similarity index</w:t>
      </w:r>
    </w:p>
    <w:p w14:paraId="63D71A3A" w14:textId="5583C362" w:rsidR="00070BFC" w:rsidRPr="00A3008F" w:rsidRDefault="006F1C19" w:rsidP="00461BAB">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The similarity index (SI) was defined to compare the spatial activation similarity between two rounds of 10G stimulation (3 seconds sampling interval). Firstly,</w:t>
      </w:r>
      <w:r w:rsidR="001A599D" w:rsidRPr="00A3008F">
        <w:rPr>
          <w:rFonts w:ascii="Arial" w:hAnsi="Arial" w:cs="Arial"/>
          <w:color w:val="000000" w:themeColor="text1"/>
          <w:kern w:val="2"/>
          <w:sz w:val="21"/>
          <w:szCs w:val="21"/>
          <w:u w:color="FF2600"/>
        </w:rPr>
        <w:t xml:space="preserve"> </w:t>
      </w:r>
      <w:r w:rsidRPr="00A3008F">
        <w:rPr>
          <w:rFonts w:ascii="Arial" w:hAnsi="Arial" w:cs="Arial"/>
          <w:color w:val="000000" w:themeColor="text1"/>
          <w:kern w:val="2"/>
          <w:sz w:val="21"/>
          <w:szCs w:val="21"/>
          <w:u w:color="FF2600"/>
        </w:rPr>
        <w:t>we used differences between two consecutive frames to form new stacks which best highlighted the times and cells of large increases of fluorescence intensities</w:t>
      </w:r>
      <w:r w:rsidR="001A599D" w:rsidRPr="00A3008F">
        <w:rPr>
          <w:rFonts w:ascii="Arial" w:hAnsi="Arial" w:cs="Arial"/>
          <w:color w:val="000000" w:themeColor="text1"/>
          <w:kern w:val="2"/>
          <w:sz w:val="21"/>
          <w:szCs w:val="21"/>
          <w:u w:color="FF2600"/>
        </w:rPr>
        <w:t xml:space="preserve"> (Fig. 1D)</w:t>
      </w:r>
      <w:r w:rsidRPr="00A3008F">
        <w:rPr>
          <w:rFonts w:ascii="Arial" w:hAnsi="Arial" w:cs="Arial"/>
          <w:color w:val="000000" w:themeColor="text1"/>
          <w:kern w:val="2"/>
          <w:sz w:val="21"/>
          <w:szCs w:val="21"/>
          <w:u w:color="FF2600"/>
        </w:rPr>
        <w:t>.</w:t>
      </w:r>
      <w:r w:rsidR="0017561A" w:rsidRPr="00A3008F">
        <w:rPr>
          <w:rFonts w:ascii="Arial" w:hAnsi="Arial" w:cs="Arial"/>
          <w:color w:val="000000" w:themeColor="text1"/>
          <w:kern w:val="2"/>
          <w:sz w:val="21"/>
          <w:szCs w:val="21"/>
          <w:u w:color="FF2600"/>
        </w:rPr>
        <w:t xml:space="preserve"> </w:t>
      </w:r>
      <w:r w:rsidRPr="00A3008F">
        <w:rPr>
          <w:rFonts w:ascii="Arial" w:hAnsi="Arial" w:cs="Arial"/>
          <w:color w:val="000000" w:themeColor="text1"/>
          <w:kern w:val="2"/>
          <w:sz w:val="21"/>
          <w:szCs w:val="21"/>
          <w:u w:color="FF2600"/>
        </w:rPr>
        <w:t xml:space="preserve">The similarity index was used to define how similar two rounds of stimulations evoked responses from the same location. </w:t>
      </w:r>
      <w:r w:rsidR="001A599D" w:rsidRPr="00A3008F">
        <w:rPr>
          <w:rFonts w:ascii="Arial" w:hAnsi="Arial" w:cs="Arial"/>
          <w:color w:val="000000" w:themeColor="text1"/>
          <w:kern w:val="2"/>
          <w:sz w:val="21"/>
          <w:szCs w:val="21"/>
          <w:u w:color="FF2600"/>
        </w:rPr>
        <w:t>W</w:t>
      </w:r>
      <w:r w:rsidRPr="00A3008F">
        <w:rPr>
          <w:rFonts w:ascii="Arial" w:hAnsi="Arial" w:cs="Arial"/>
          <w:color w:val="000000" w:themeColor="text1"/>
          <w:kern w:val="2"/>
          <w:sz w:val="21"/>
          <w:szCs w:val="21"/>
          <w:u w:color="FF2600"/>
        </w:rPr>
        <w:t xml:space="preserve">e selected a fixed region of interest of 150 pixels </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 xml:space="preserve"> 150 pixels (45 </w:t>
      </w:r>
      <w:r w:rsidRPr="00A3008F">
        <w:rPr>
          <w:rFonts w:ascii="Arial" w:hAnsi="Arial" w:cs="Arial" w:hint="eastAsia"/>
          <w:color w:val="000000" w:themeColor="text1"/>
          <w:kern w:val="2"/>
          <w:sz w:val="21"/>
          <w:szCs w:val="21"/>
          <w:u w:color="FF2600"/>
        </w:rPr>
        <w:t>μ</w:t>
      </w:r>
      <w:r w:rsidRPr="00A3008F">
        <w:rPr>
          <w:rFonts w:ascii="Arial" w:hAnsi="Arial" w:cs="Arial"/>
          <w:color w:val="000000" w:themeColor="text1"/>
          <w:kern w:val="2"/>
          <w:sz w:val="21"/>
          <w:szCs w:val="21"/>
          <w:u w:color="FF2600"/>
        </w:rPr>
        <w:t>m</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 xml:space="preserve"> 45 </w:t>
      </w:r>
      <w:r w:rsidRPr="00A3008F">
        <w:rPr>
          <w:rFonts w:ascii="Arial" w:hAnsi="Arial" w:cs="Arial" w:hint="eastAsia"/>
          <w:color w:val="000000" w:themeColor="text1"/>
          <w:kern w:val="2"/>
          <w:sz w:val="21"/>
          <w:szCs w:val="21"/>
          <w:u w:color="FF2600"/>
        </w:rPr>
        <w:t>μ</w:t>
      </w:r>
      <w:r w:rsidRPr="00A3008F">
        <w:rPr>
          <w:rFonts w:ascii="Arial" w:hAnsi="Arial" w:cs="Arial"/>
          <w:color w:val="000000" w:themeColor="text1"/>
          <w:kern w:val="2"/>
          <w:sz w:val="21"/>
          <w:szCs w:val="21"/>
          <w:u w:color="FF2600"/>
        </w:rPr>
        <w:t>m), and made montages which are indicated by the Target (</w:t>
      </w:r>
      <w:r w:rsidRPr="00A3008F">
        <w:rPr>
          <w:rFonts w:ascii="Arial" w:hAnsi="Arial" w:cs="Arial"/>
          <w:i/>
          <w:color w:val="000000" w:themeColor="text1"/>
          <w:kern w:val="2"/>
          <w:sz w:val="21"/>
          <w:szCs w:val="21"/>
          <w:u w:color="FF2600"/>
        </w:rPr>
        <w:t>T</w:t>
      </w:r>
      <w:r w:rsidR="001A599D" w:rsidRPr="00A3008F">
        <w:rPr>
          <w:rFonts w:ascii="Arial" w:hAnsi="Arial" w:cs="Arial"/>
          <w:i/>
          <w:color w:val="000000" w:themeColor="text1"/>
          <w:kern w:val="2"/>
          <w:sz w:val="21"/>
          <w:szCs w:val="21"/>
          <w:u w:color="FF2600"/>
        </w:rPr>
        <w:t xml:space="preserve"> in </w:t>
      </w:r>
      <w:r w:rsidR="00236DF0" w:rsidRPr="00A3008F">
        <w:rPr>
          <w:rFonts w:ascii="Arial" w:hAnsi="Arial" w:cs="Arial"/>
          <w:i/>
          <w:color w:val="000000" w:themeColor="text1"/>
          <w:kern w:val="2"/>
          <w:sz w:val="21"/>
          <w:szCs w:val="21"/>
          <w:u w:color="FF2600"/>
        </w:rPr>
        <w:t>Round1</w:t>
      </w:r>
      <w:r w:rsidRPr="00A3008F">
        <w:rPr>
          <w:rFonts w:ascii="Arial" w:hAnsi="Arial" w:cs="Arial"/>
          <w:color w:val="000000" w:themeColor="text1"/>
          <w:kern w:val="2"/>
          <w:sz w:val="21"/>
          <w:szCs w:val="21"/>
          <w:u w:color="FF2600"/>
        </w:rPr>
        <w:t>) and Paired (</w:t>
      </w:r>
      <w:r w:rsidRPr="00A3008F">
        <w:rPr>
          <w:rFonts w:ascii="Arial" w:hAnsi="Arial" w:cs="Arial"/>
          <w:i/>
          <w:color w:val="000000" w:themeColor="text1"/>
          <w:kern w:val="2"/>
          <w:sz w:val="21"/>
          <w:szCs w:val="21"/>
          <w:u w:color="FF2600"/>
        </w:rPr>
        <w:t>P</w:t>
      </w:r>
      <w:r w:rsidR="001A599D" w:rsidRPr="00A3008F">
        <w:rPr>
          <w:rFonts w:ascii="Arial" w:hAnsi="Arial" w:cs="Arial"/>
          <w:i/>
          <w:color w:val="000000" w:themeColor="text1"/>
          <w:kern w:val="2"/>
          <w:sz w:val="21"/>
          <w:szCs w:val="21"/>
          <w:u w:color="FF2600"/>
        </w:rPr>
        <w:t xml:space="preserve"> in </w:t>
      </w:r>
      <w:r w:rsidR="00236DF0" w:rsidRPr="00A3008F">
        <w:rPr>
          <w:rFonts w:ascii="Arial" w:hAnsi="Arial" w:cs="Arial"/>
          <w:i/>
          <w:color w:val="000000" w:themeColor="text1"/>
          <w:kern w:val="2"/>
          <w:sz w:val="21"/>
          <w:szCs w:val="21"/>
          <w:u w:color="FF2600"/>
        </w:rPr>
        <w:t>Round2</w:t>
      </w:r>
      <w:r w:rsidRPr="00A3008F">
        <w:rPr>
          <w:rFonts w:ascii="Arial" w:hAnsi="Arial" w:cs="Arial"/>
          <w:color w:val="000000" w:themeColor="text1"/>
          <w:kern w:val="2"/>
          <w:sz w:val="21"/>
          <w:szCs w:val="21"/>
          <w:u w:color="FF2600"/>
        </w:rPr>
        <w:t xml:space="preserve">) images for cross-correlations calculation (the size of the </w:t>
      </w:r>
      <w:r w:rsidRPr="00A3008F">
        <w:rPr>
          <w:rFonts w:ascii="Arial" w:hAnsi="Arial" w:cs="Arial"/>
          <w:i/>
          <w:color w:val="000000" w:themeColor="text1"/>
          <w:kern w:val="2"/>
          <w:sz w:val="21"/>
          <w:szCs w:val="21"/>
          <w:u w:color="FF2600"/>
        </w:rPr>
        <w:t>T</w:t>
      </w:r>
      <w:r w:rsidRPr="00A3008F">
        <w:rPr>
          <w:rFonts w:ascii="Arial" w:hAnsi="Arial" w:cs="Arial"/>
          <w:color w:val="000000" w:themeColor="text1"/>
          <w:kern w:val="2"/>
          <w:sz w:val="21"/>
          <w:szCs w:val="21"/>
          <w:u w:color="FF2600"/>
        </w:rPr>
        <w:t xml:space="preserve">, and </w:t>
      </w:r>
      <w:r w:rsidRPr="00A3008F">
        <w:rPr>
          <w:rFonts w:ascii="Arial" w:hAnsi="Arial" w:cs="Arial"/>
          <w:i/>
          <w:color w:val="000000" w:themeColor="text1"/>
          <w:kern w:val="2"/>
          <w:sz w:val="21"/>
          <w:szCs w:val="21"/>
          <w:u w:color="FF2600"/>
        </w:rPr>
        <w:t>P</w:t>
      </w:r>
      <w:r w:rsidRPr="00A3008F">
        <w:rPr>
          <w:rFonts w:ascii="Arial" w:hAnsi="Arial" w:cs="Arial"/>
          <w:color w:val="000000" w:themeColor="text1"/>
          <w:kern w:val="2"/>
          <w:sz w:val="21"/>
          <w:szCs w:val="21"/>
          <w:u w:color="FF2600"/>
        </w:rPr>
        <w:t xml:space="preserve"> were 150*150</w:t>
      </w:r>
      <w:r w:rsidR="001C33B0" w:rsidRPr="00A3008F">
        <w:rPr>
          <w:rFonts w:ascii="Arial" w:hAnsi="Arial" w:cs="Arial"/>
          <w:color w:val="000000" w:themeColor="text1"/>
          <w:kern w:val="2"/>
          <w:sz w:val="21"/>
          <w:szCs w:val="21"/>
          <w:u w:color="FF2600"/>
        </w:rPr>
        <w:t>*</w:t>
      </w:r>
      <w:r w:rsidRPr="00A3008F">
        <w:rPr>
          <w:rFonts w:ascii="Arial" w:hAnsi="Arial" w:cs="Arial"/>
          <w:i/>
          <w:color w:val="000000" w:themeColor="text1"/>
          <w:kern w:val="2"/>
          <w:sz w:val="21"/>
          <w:szCs w:val="21"/>
          <w:u w:color="FF2600"/>
        </w:rPr>
        <w:t>t</w:t>
      </w:r>
      <w:r w:rsidRPr="00A3008F">
        <w:rPr>
          <w:rFonts w:ascii="Arial" w:hAnsi="Arial" w:cs="Arial"/>
          <w:color w:val="000000" w:themeColor="text1"/>
          <w:kern w:val="2"/>
          <w:sz w:val="21"/>
          <w:szCs w:val="21"/>
          <w:u w:color="FF2600"/>
        </w:rPr>
        <w:t xml:space="preserve">). We also randomly selected 50 regions of 150 pixels </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 xml:space="preserve"> 150 pixels in the</w:t>
      </w:r>
      <w:r w:rsidR="00236DF0" w:rsidRPr="00A3008F">
        <w:rPr>
          <w:rFonts w:ascii="Arial" w:hAnsi="Arial" w:cs="Arial"/>
          <w:color w:val="000000" w:themeColor="text1"/>
          <w:kern w:val="2"/>
          <w:sz w:val="21"/>
          <w:szCs w:val="21"/>
          <w:u w:color="FF2600"/>
        </w:rPr>
        <w:t xml:space="preserve"> second round image </w:t>
      </w:r>
      <w:r w:rsidRPr="00A3008F">
        <w:rPr>
          <w:rFonts w:ascii="Arial" w:hAnsi="Arial" w:cs="Arial"/>
          <w:color w:val="000000" w:themeColor="text1"/>
          <w:kern w:val="2"/>
          <w:sz w:val="21"/>
          <w:szCs w:val="21"/>
          <w:u w:color="FF2600"/>
        </w:rPr>
        <w:t>and indicated them as Random (R</w:t>
      </w:r>
      <w:r w:rsidR="00A61026">
        <w:rPr>
          <w:rFonts w:ascii="Arial" w:hAnsi="Arial" w:cs="Arial"/>
          <w:color w:val="000000" w:themeColor="text1"/>
          <w:kern w:val="2"/>
          <w:sz w:val="21"/>
          <w:szCs w:val="21"/>
          <w:u w:color="FF2600"/>
        </w:rPr>
        <w:t xml:space="preserve"> in </w:t>
      </w:r>
      <w:r w:rsidR="00A61026" w:rsidRPr="00A61026">
        <w:rPr>
          <w:rFonts w:ascii="Arial" w:hAnsi="Arial" w:cs="Arial"/>
          <w:i/>
          <w:iCs/>
          <w:color w:val="000000" w:themeColor="text1"/>
          <w:kern w:val="2"/>
          <w:sz w:val="21"/>
          <w:szCs w:val="21"/>
          <w:u w:color="FF2600"/>
          <w:rPrChange w:id="11" w:author="Ren Huixia" w:date="2021-10-06T18:26:00Z">
            <w:rPr>
              <w:rFonts w:ascii="Arial" w:hAnsi="Arial" w:cs="Arial"/>
              <w:color w:val="000000" w:themeColor="text1"/>
              <w:kern w:val="2"/>
              <w:sz w:val="21"/>
              <w:szCs w:val="21"/>
              <w:u w:color="FF2600"/>
            </w:rPr>
          </w:rPrChange>
        </w:rPr>
        <w:t>Round2</w:t>
      </w:r>
      <w:r w:rsidRPr="00A3008F">
        <w:rPr>
          <w:rFonts w:ascii="Arial" w:hAnsi="Arial" w:cs="Arial"/>
          <w:color w:val="000000" w:themeColor="text1"/>
          <w:kern w:val="2"/>
          <w:sz w:val="21"/>
          <w:szCs w:val="21"/>
          <w:u w:color="FF2600"/>
        </w:rPr>
        <w:t xml:space="preserve">) to calculate the random similarity indexes. </w:t>
      </w:r>
    </w:p>
    <w:p w14:paraId="4E161C61"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414B9200" w14:textId="7DFB2793"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The image similarity was calculated by the pixel-based SSIM index</w:t>
      </w:r>
      <w:r w:rsidRPr="00A3008F">
        <w:rPr>
          <w:rFonts w:ascii="Arial" w:hAnsi="Arial" w:cs="Arial"/>
          <w:color w:val="000000" w:themeColor="text1"/>
          <w:kern w:val="2"/>
          <w:sz w:val="21"/>
          <w:szCs w:val="21"/>
          <w:u w:color="FF2600"/>
        </w:rPr>
        <w:fldChar w:fldCharType="begin" w:fldLock="1"/>
      </w:r>
      <w:r w:rsidR="00D73B4E">
        <w:rPr>
          <w:rFonts w:ascii="Arial" w:hAnsi="Arial" w:cs="Arial"/>
          <w:color w:val="000000" w:themeColor="text1"/>
          <w:kern w:val="2"/>
          <w:sz w:val="21"/>
          <w:szCs w:val="21"/>
          <w:u w:color="FF2600"/>
        </w:rPr>
        <w:instrText>ADDIN CSL_CITATION {"citationItems":[{"id":"ITEM-1","itemData":{"DOI":"10.1109/TIP.2003.819861","ISSN":"10577149","PMID":"15376593","abstract":"Objective methods for assessing perceptual image quality traditionally attempted to quantify the visibility of errors (differences) between a distorted image and a reference image using a variety of known properties of the human visual system. Under the assumption that human visual perception is highly adapted for extracting structural information from a scene, we introduce an alternative complementary framework for quality assessment based on the degradation of structural information. As a specific example of this concept, we develop a Structural Similarity Index and demonstrate its promise through a set of intuitive examples, as well as comparison to both subjective ratings and state-of-the-art objective methods on a database of images compressed with JPEG and JPEG2000.","author":[{"dropping-particle":"","family":"Wang","given":"Zhou","non-dropping-particle":"","parse-names":false,"suffix":""},{"dropping-particle":"","family":"Bovik","given":"Alan Conrad","non-dropping-particle":"","parse-names":false,"suffix":""},{"dropping-particle":"","family":"Sheikh","given":"Hamid Rahim","non-dropping-particle":"","parse-names":false,"suffix":""},{"dropping-particle":"","family":"Simoncelli","given":"Eero P.","non-dropping-particle":"","parse-names":false,"suffix":""}],"container-title":"IEEE Transactions on Image Processing","id":"ITEM-1","issued":{"date-parts":[["2004"]]},"note":"SSIM","title":"Image quality assessment: From error visibility to structural similarity","type":"article-journal"},"uris":["http://www.mendeley.com/documents/?uuid=b1fdf11f-b27e-48b8-918c-478223ef16a2"]}],"mendeley":{"formattedCitation":"&lt;sup&gt;6&lt;/sup&gt;","plainTextFormattedCitation":"6","previouslyFormattedCitation":"&lt;sup&gt;5&lt;/sup&gt;"},"properties":{"noteIndex":0},"schema":"https://github.com/citation-style-language/schema/raw/master/csl-citation.json"}</w:instrText>
      </w:r>
      <w:r w:rsidRPr="00A3008F">
        <w:rPr>
          <w:rFonts w:ascii="Arial" w:hAnsi="Arial" w:cs="Arial"/>
          <w:color w:val="000000" w:themeColor="text1"/>
          <w:kern w:val="2"/>
          <w:sz w:val="21"/>
          <w:szCs w:val="21"/>
          <w:u w:color="FF2600"/>
        </w:rPr>
        <w:fldChar w:fldCharType="separate"/>
      </w:r>
      <w:r w:rsidR="00D73B4E" w:rsidRPr="00D73B4E">
        <w:rPr>
          <w:rFonts w:ascii="Arial" w:hAnsi="Arial" w:cs="Arial"/>
          <w:noProof/>
          <w:color w:val="000000" w:themeColor="text1"/>
          <w:kern w:val="2"/>
          <w:sz w:val="21"/>
          <w:szCs w:val="21"/>
          <w:u w:color="FF2600"/>
          <w:vertAlign w:val="superscript"/>
        </w:rPr>
        <w:t>6</w:t>
      </w:r>
      <w:r w:rsidRPr="00A3008F">
        <w:rPr>
          <w:rFonts w:ascii="Arial" w:hAnsi="Arial" w:cs="Arial"/>
          <w:color w:val="000000" w:themeColor="text1"/>
          <w:kern w:val="2"/>
          <w:sz w:val="21"/>
          <w:szCs w:val="21"/>
          <w:u w:color="FF2600"/>
        </w:rPr>
        <w:fldChar w:fldCharType="end"/>
      </w:r>
      <w:r w:rsidRPr="00A3008F">
        <w:rPr>
          <w:rFonts w:ascii="Arial" w:hAnsi="Arial" w:cs="Arial"/>
          <w:color w:val="000000" w:themeColor="text1"/>
          <w:kern w:val="2"/>
          <w:sz w:val="21"/>
          <w:szCs w:val="21"/>
          <w:u w:color="FF2600"/>
        </w:rPr>
        <w:t xml:space="preserve">. The SSIM index of </w:t>
      </w:r>
      <w:r w:rsidRPr="00A3008F">
        <w:rPr>
          <w:rFonts w:ascii="Arial" w:hAnsi="Arial" w:cs="Arial"/>
          <w:i/>
          <w:color w:val="000000" w:themeColor="text1"/>
          <w:kern w:val="2"/>
          <w:sz w:val="21"/>
          <w:szCs w:val="21"/>
          <w:u w:color="FF2600"/>
        </w:rPr>
        <w:t>T</w:t>
      </w:r>
      <w:r w:rsidRPr="00A3008F">
        <w:rPr>
          <w:rFonts w:ascii="Arial" w:hAnsi="Arial" w:cs="Arial"/>
          <w:color w:val="000000" w:themeColor="text1"/>
          <w:kern w:val="2"/>
          <w:sz w:val="21"/>
          <w:szCs w:val="21"/>
          <w:u w:color="FF2600"/>
        </w:rPr>
        <w:t xml:space="preserve"> and </w:t>
      </w:r>
      <w:r w:rsidRPr="00A3008F">
        <w:rPr>
          <w:rFonts w:ascii="Arial" w:hAnsi="Arial" w:cs="Arial"/>
          <w:i/>
          <w:color w:val="000000" w:themeColor="text1"/>
          <w:kern w:val="2"/>
          <w:sz w:val="21"/>
          <w:szCs w:val="21"/>
          <w:u w:color="FF2600"/>
        </w:rPr>
        <w:t>P</w:t>
      </w:r>
      <w:r w:rsidRPr="00A3008F">
        <w:rPr>
          <w:rFonts w:ascii="Arial" w:hAnsi="Arial" w:cs="Arial"/>
          <w:color w:val="000000" w:themeColor="text1"/>
          <w:kern w:val="2"/>
          <w:sz w:val="21"/>
          <w:szCs w:val="21"/>
          <w:u w:color="FF2600"/>
        </w:rPr>
        <w:t xml:space="preserve"> was indicated by </w:t>
      </w:r>
      <w:r w:rsidRPr="00A3008F">
        <w:rPr>
          <w:rFonts w:ascii="Arial" w:hAnsi="Arial" w:cs="Arial"/>
          <w:i/>
          <w:color w:val="000000" w:themeColor="text1"/>
          <w:kern w:val="2"/>
          <w:sz w:val="21"/>
          <w:szCs w:val="21"/>
          <w:u w:color="FF2600"/>
        </w:rPr>
        <w:t>SSIM</w:t>
      </w:r>
      <w:r w:rsidRPr="00A3008F">
        <w:rPr>
          <w:rFonts w:ascii="Arial" w:hAnsi="Arial" w:cs="Arial"/>
          <w:color w:val="000000" w:themeColor="text1"/>
          <w:kern w:val="2"/>
          <w:sz w:val="21"/>
          <w:szCs w:val="21"/>
          <w:u w:color="FF2600"/>
        </w:rPr>
        <w:t>(</w:t>
      </w:r>
      <w:r w:rsidRPr="00A3008F">
        <w:rPr>
          <w:rFonts w:ascii="Arial" w:hAnsi="Arial" w:cs="Arial"/>
          <w:i/>
          <w:color w:val="000000" w:themeColor="text1"/>
          <w:kern w:val="2"/>
          <w:sz w:val="21"/>
          <w:szCs w:val="21"/>
          <w:u w:color="FF2600"/>
        </w:rPr>
        <w:t>T</w:t>
      </w:r>
      <w:r w:rsidRPr="00A3008F">
        <w:rPr>
          <w:rFonts w:ascii="Arial" w:hAnsi="Arial" w:cs="Arial"/>
          <w:color w:val="000000" w:themeColor="text1"/>
          <w:kern w:val="2"/>
          <w:sz w:val="21"/>
          <w:szCs w:val="21"/>
          <w:u w:color="FF2600"/>
        </w:rPr>
        <w:t>,</w:t>
      </w:r>
      <w:r w:rsidRPr="00A3008F">
        <w:rPr>
          <w:rFonts w:ascii="Arial" w:hAnsi="Arial" w:cs="Arial"/>
          <w:i/>
          <w:color w:val="000000" w:themeColor="text1"/>
          <w:kern w:val="2"/>
          <w:sz w:val="21"/>
          <w:szCs w:val="21"/>
          <w:u w:color="FF2600"/>
        </w:rPr>
        <w:t>P</w:t>
      </w:r>
      <w:r w:rsidRPr="00A3008F">
        <w:rPr>
          <w:rFonts w:ascii="Arial" w:hAnsi="Arial" w:cs="Arial"/>
          <w:color w:val="000000" w:themeColor="text1"/>
          <w:kern w:val="2"/>
          <w:sz w:val="21"/>
          <w:szCs w:val="21"/>
          <w:u w:color="FF2600"/>
          <w:lang w:eastAsia="zh-CN"/>
        </w:rPr>
        <w:t xml:space="preserve">), </w:t>
      </w:r>
      <w:r w:rsidRPr="00A3008F">
        <w:rPr>
          <w:rFonts w:ascii="Arial" w:hAnsi="Arial" w:cs="Arial"/>
          <w:color w:val="000000" w:themeColor="text1"/>
          <w:kern w:val="2"/>
          <w:sz w:val="21"/>
          <w:szCs w:val="21"/>
          <w:u w:color="FF2600"/>
        </w:rPr>
        <w:t xml:space="preserve">and the mean SSIM index between </w:t>
      </w:r>
      <w:r w:rsidRPr="00A3008F">
        <w:rPr>
          <w:rFonts w:ascii="Arial" w:hAnsi="Arial" w:cs="Arial"/>
          <w:i/>
          <w:color w:val="000000" w:themeColor="text1"/>
          <w:kern w:val="2"/>
          <w:sz w:val="21"/>
          <w:szCs w:val="21"/>
          <w:u w:color="FF2600"/>
        </w:rPr>
        <w:t>T</w:t>
      </w:r>
      <w:r w:rsidRPr="00A3008F">
        <w:rPr>
          <w:rFonts w:ascii="Arial" w:hAnsi="Arial" w:cs="Arial"/>
          <w:color w:val="000000" w:themeColor="text1"/>
          <w:kern w:val="2"/>
          <w:sz w:val="21"/>
          <w:szCs w:val="21"/>
          <w:u w:color="FF2600"/>
        </w:rPr>
        <w:t xml:space="preserve"> and </w:t>
      </w:r>
      <w:r w:rsidRPr="00A3008F">
        <w:rPr>
          <w:rFonts w:ascii="Arial" w:hAnsi="Arial" w:cs="Arial"/>
          <w:i/>
          <w:color w:val="000000" w:themeColor="text1"/>
          <w:kern w:val="2"/>
          <w:sz w:val="21"/>
          <w:szCs w:val="21"/>
          <w:u w:color="FF2600"/>
        </w:rPr>
        <w:t>R</w:t>
      </w:r>
      <w:r w:rsidRPr="00A3008F">
        <w:rPr>
          <w:rFonts w:ascii="Arial" w:hAnsi="Arial" w:cs="Arial"/>
          <w:color w:val="000000" w:themeColor="text1"/>
          <w:kern w:val="2"/>
          <w:sz w:val="21"/>
          <w:szCs w:val="21"/>
          <w:u w:color="FF2600"/>
        </w:rPr>
        <w:t xml:space="preserve"> was indicated by </w:t>
      </w:r>
      <m:oMath>
        <m:bar>
          <m:barPr>
            <m:pos m:val="top"/>
            <m:ctrlPr>
              <w:rPr>
                <w:rFonts w:ascii="Cambria Math" w:hAnsi="Cambria Math" w:cs="Arial"/>
                <w:i/>
                <w:color w:val="000000" w:themeColor="text1"/>
                <w:kern w:val="2"/>
                <w:sz w:val="21"/>
                <w:szCs w:val="21"/>
                <w:u w:color="FF2600"/>
              </w:rPr>
            </m:ctrlPr>
          </m:barPr>
          <m:e>
            <m:r>
              <w:rPr>
                <w:rFonts w:ascii="Cambria Math" w:hAnsi="Cambria Math" w:cs="Arial"/>
                <w:color w:val="000000" w:themeColor="text1"/>
                <w:kern w:val="2"/>
                <w:sz w:val="21"/>
                <w:szCs w:val="21"/>
                <w:u w:color="FF2600"/>
              </w:rPr>
              <m:t>SSIM(T,R)</m:t>
            </m:r>
          </m:e>
        </m:bar>
      </m:oMath>
      <w:r w:rsidRPr="00A3008F">
        <w:rPr>
          <w:rFonts w:ascii="Arial" w:hAnsi="Arial" w:cs="Arial"/>
          <w:color w:val="000000" w:themeColor="text1"/>
          <w:kern w:val="2"/>
          <w:sz w:val="21"/>
          <w:szCs w:val="21"/>
          <w:u w:color="FF2600"/>
        </w:rPr>
        <w:t xml:space="preserve">. Because the perfect match conferred a SSIM index of 1, we defined the similarity index between </w:t>
      </w:r>
      <w:r w:rsidRPr="00A3008F">
        <w:rPr>
          <w:rFonts w:ascii="Arial" w:hAnsi="Arial" w:cs="Arial"/>
          <w:i/>
          <w:color w:val="000000" w:themeColor="text1"/>
          <w:kern w:val="2"/>
          <w:sz w:val="21"/>
          <w:szCs w:val="21"/>
          <w:u w:color="FF2600"/>
        </w:rPr>
        <w:t>T</w:t>
      </w:r>
      <w:r w:rsidRPr="00A3008F">
        <w:rPr>
          <w:rFonts w:ascii="Arial" w:hAnsi="Arial" w:cs="Arial"/>
          <w:color w:val="000000" w:themeColor="text1"/>
          <w:kern w:val="2"/>
          <w:sz w:val="21"/>
          <w:szCs w:val="21"/>
          <w:u w:color="FF2600"/>
        </w:rPr>
        <w:t xml:space="preserve"> and </w:t>
      </w:r>
      <w:r w:rsidRPr="00A3008F">
        <w:rPr>
          <w:rFonts w:ascii="Arial" w:hAnsi="Arial" w:cs="Arial"/>
          <w:i/>
          <w:color w:val="000000" w:themeColor="text1"/>
          <w:kern w:val="2"/>
          <w:sz w:val="21"/>
          <w:szCs w:val="21"/>
          <w:u w:color="FF2600"/>
        </w:rPr>
        <w:t>P</w:t>
      </w:r>
      <w:r w:rsidRPr="00A3008F">
        <w:rPr>
          <w:rFonts w:ascii="Arial" w:hAnsi="Arial" w:cs="Arial"/>
          <w:color w:val="000000" w:themeColor="text1"/>
          <w:kern w:val="2"/>
          <w:sz w:val="21"/>
          <w:szCs w:val="21"/>
          <w:u w:color="FF2600"/>
        </w:rPr>
        <w:t xml:space="preserve"> as the normalized SSIM index: </w:t>
      </w:r>
    </w:p>
    <w:p w14:paraId="0B2CDEE6" w14:textId="77777777"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m:oMathPara>
        <m:oMath>
          <m:r>
            <w:rPr>
              <w:rFonts w:ascii="Cambria Math" w:hAnsi="Cambria Math" w:cs="Arial"/>
              <w:color w:val="000000" w:themeColor="text1"/>
              <w:kern w:val="2"/>
              <w:sz w:val="21"/>
              <w:szCs w:val="21"/>
              <w:u w:color="FF2600"/>
            </w:rPr>
            <m:t>SI</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T</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P</m:t>
          </m:r>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w:rPr>
                  <w:rFonts w:ascii="Cambria Math" w:hAnsi="Cambria Math" w:cs="Arial"/>
                  <w:color w:val="000000" w:themeColor="text1"/>
                  <w:kern w:val="2"/>
                  <w:sz w:val="21"/>
                  <w:szCs w:val="21"/>
                  <w:u w:color="FF2600"/>
                </w:rPr>
                <m:t>SSIM</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T</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P</m:t>
              </m:r>
              <m:r>
                <m:rPr>
                  <m:sty m:val="p"/>
                </m:rPr>
                <w:rPr>
                  <w:rFonts w:ascii="Cambria Math" w:hAnsi="Cambria Math" w:cs="Arial"/>
                  <w:color w:val="000000" w:themeColor="text1"/>
                  <w:kern w:val="2"/>
                  <w:sz w:val="21"/>
                  <w:szCs w:val="21"/>
                  <w:u w:color="FF2600"/>
                </w:rPr>
                <m:t>)-</m:t>
              </m:r>
              <m:bar>
                <m:barPr>
                  <m:pos m:val="top"/>
                  <m:ctrlPr>
                    <w:rPr>
                      <w:rFonts w:ascii="Cambria Math" w:hAnsi="Cambria Math" w:cs="Arial"/>
                      <w:color w:val="000000" w:themeColor="text1"/>
                      <w:kern w:val="2"/>
                      <w:sz w:val="21"/>
                      <w:szCs w:val="21"/>
                      <w:u w:color="FF2600"/>
                    </w:rPr>
                  </m:ctrlPr>
                </m:barPr>
                <m:e>
                  <m:r>
                    <w:rPr>
                      <w:rFonts w:ascii="Cambria Math" w:hAnsi="Cambria Math" w:cs="Arial"/>
                      <w:color w:val="000000" w:themeColor="text1"/>
                      <w:kern w:val="2"/>
                      <w:sz w:val="21"/>
                      <w:szCs w:val="21"/>
                      <w:u w:color="FF2600"/>
                    </w:rPr>
                    <m:t>SSIM</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T</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R</m:t>
                  </m:r>
                  <m:r>
                    <m:rPr>
                      <m:sty m:val="p"/>
                    </m:rPr>
                    <w:rPr>
                      <w:rFonts w:ascii="Cambria Math" w:hAnsi="Cambria Math" w:cs="Arial"/>
                      <w:color w:val="000000" w:themeColor="text1"/>
                      <w:kern w:val="2"/>
                      <w:sz w:val="21"/>
                      <w:szCs w:val="21"/>
                      <w:u w:color="FF2600"/>
                    </w:rPr>
                    <m:t>)</m:t>
                  </m:r>
                </m:e>
              </m:bar>
            </m:num>
            <m:den>
              <m:r>
                <m:rPr>
                  <m:sty m:val="p"/>
                </m:rPr>
                <w:rPr>
                  <w:rFonts w:ascii="Cambria Math" w:hAnsi="Cambria Math" w:cs="Arial"/>
                  <w:color w:val="000000" w:themeColor="text1"/>
                  <w:kern w:val="2"/>
                  <w:sz w:val="21"/>
                  <w:szCs w:val="21"/>
                  <w:u w:color="FF2600"/>
                </w:rPr>
                <m:t>1-</m:t>
              </m:r>
              <m:bar>
                <m:barPr>
                  <m:pos m:val="top"/>
                  <m:ctrlPr>
                    <w:rPr>
                      <w:rFonts w:ascii="Cambria Math" w:hAnsi="Cambria Math" w:cs="Arial"/>
                      <w:color w:val="000000" w:themeColor="text1"/>
                      <w:kern w:val="2"/>
                      <w:sz w:val="21"/>
                      <w:szCs w:val="21"/>
                      <w:u w:color="FF2600"/>
                    </w:rPr>
                  </m:ctrlPr>
                </m:barPr>
                <m:e>
                  <m:r>
                    <w:rPr>
                      <w:rFonts w:ascii="Cambria Math" w:hAnsi="Cambria Math" w:cs="Arial"/>
                      <w:color w:val="000000" w:themeColor="text1"/>
                      <w:kern w:val="2"/>
                      <w:sz w:val="21"/>
                      <w:szCs w:val="21"/>
                      <w:u w:color="FF2600"/>
                    </w:rPr>
                    <m:t>SSIM</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T</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R</m:t>
                  </m:r>
                  <m:r>
                    <m:rPr>
                      <m:sty m:val="p"/>
                    </m:rPr>
                    <w:rPr>
                      <w:rFonts w:ascii="Cambria Math" w:hAnsi="Cambria Math" w:cs="Arial"/>
                      <w:color w:val="000000" w:themeColor="text1"/>
                      <w:kern w:val="2"/>
                      <w:sz w:val="21"/>
                      <w:szCs w:val="21"/>
                      <w:u w:color="FF2600"/>
                    </w:rPr>
                    <m:t>)</m:t>
                  </m:r>
                </m:e>
              </m:bar>
            </m:den>
          </m:f>
        </m:oMath>
      </m:oMathPara>
    </w:p>
    <w:p w14:paraId="536FC950" w14:textId="12767569"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According to the definition, a similar pair of </w:t>
      </w:r>
      <w:r w:rsidRPr="00A3008F">
        <w:rPr>
          <w:rFonts w:ascii="Arial" w:hAnsi="Arial" w:cs="Arial"/>
          <w:i/>
          <w:color w:val="000000" w:themeColor="text1"/>
          <w:kern w:val="2"/>
          <w:sz w:val="21"/>
          <w:szCs w:val="21"/>
          <w:u w:color="FF2600"/>
        </w:rPr>
        <w:t>T</w:t>
      </w:r>
      <w:r w:rsidRPr="00A3008F">
        <w:rPr>
          <w:rFonts w:ascii="Arial" w:hAnsi="Arial" w:cs="Arial"/>
          <w:color w:val="000000" w:themeColor="text1"/>
          <w:kern w:val="2"/>
          <w:sz w:val="21"/>
          <w:szCs w:val="21"/>
          <w:u w:color="FF2600"/>
        </w:rPr>
        <w:t xml:space="preserve"> and </w:t>
      </w:r>
      <w:r w:rsidRPr="00A3008F">
        <w:rPr>
          <w:rFonts w:ascii="Arial" w:hAnsi="Arial" w:cs="Arial"/>
          <w:i/>
          <w:color w:val="000000" w:themeColor="text1"/>
          <w:kern w:val="2"/>
          <w:sz w:val="21"/>
          <w:szCs w:val="21"/>
          <w:u w:color="FF2600"/>
        </w:rPr>
        <w:t>P</w:t>
      </w:r>
      <w:r w:rsidRPr="00A3008F">
        <w:rPr>
          <w:rFonts w:ascii="Arial" w:hAnsi="Arial" w:cs="Arial"/>
          <w:color w:val="000000" w:themeColor="text1"/>
          <w:kern w:val="2"/>
          <w:sz w:val="21"/>
          <w:szCs w:val="21"/>
          <w:u w:color="FF2600"/>
        </w:rPr>
        <w:t xml:space="preserve"> gives large </w:t>
      </w:r>
      <w:r w:rsidRPr="00A3008F">
        <w:rPr>
          <w:rFonts w:ascii="Arial" w:hAnsi="Arial" w:cs="Arial"/>
          <w:i/>
          <w:color w:val="000000" w:themeColor="text1"/>
          <w:kern w:val="2"/>
          <w:sz w:val="21"/>
          <w:szCs w:val="21"/>
          <w:u w:color="FF2600"/>
        </w:rPr>
        <w:t>SI(T, P)</w:t>
      </w:r>
      <w:r w:rsidRPr="00A3008F">
        <w:rPr>
          <w:rFonts w:ascii="Arial" w:hAnsi="Arial" w:cs="Arial"/>
          <w:color w:val="000000" w:themeColor="text1"/>
          <w:kern w:val="2"/>
          <w:sz w:val="21"/>
          <w:szCs w:val="21"/>
          <w:u w:color="FF2600"/>
        </w:rPr>
        <w:t xml:space="preserve">. When </w:t>
      </w:r>
      <w:r w:rsidRPr="00A3008F">
        <w:rPr>
          <w:rFonts w:ascii="Arial" w:hAnsi="Arial" w:cs="Arial"/>
          <w:i/>
          <w:color w:val="000000" w:themeColor="text1"/>
          <w:kern w:val="2"/>
          <w:sz w:val="21"/>
          <w:szCs w:val="21"/>
          <w:u w:color="FF2600"/>
        </w:rPr>
        <w:t>T</w:t>
      </w:r>
      <w:r w:rsidRPr="00A3008F">
        <w:rPr>
          <w:rFonts w:ascii="Arial" w:hAnsi="Arial" w:cs="Arial"/>
          <w:color w:val="000000" w:themeColor="text1"/>
          <w:kern w:val="2"/>
          <w:sz w:val="21"/>
          <w:szCs w:val="21"/>
          <w:u w:color="FF2600"/>
        </w:rPr>
        <w:t xml:space="preserve"> and </w:t>
      </w:r>
      <w:r w:rsidRPr="00A3008F">
        <w:rPr>
          <w:rFonts w:ascii="Arial" w:hAnsi="Arial" w:cs="Arial"/>
          <w:i/>
          <w:color w:val="000000" w:themeColor="text1"/>
          <w:kern w:val="2"/>
          <w:sz w:val="21"/>
          <w:szCs w:val="21"/>
          <w:u w:color="FF2600"/>
        </w:rPr>
        <w:t>P</w:t>
      </w:r>
      <w:r w:rsidRPr="00A3008F">
        <w:rPr>
          <w:rFonts w:ascii="Arial" w:hAnsi="Arial" w:cs="Arial"/>
          <w:color w:val="000000" w:themeColor="text1"/>
          <w:kern w:val="2"/>
          <w:sz w:val="21"/>
          <w:szCs w:val="21"/>
          <w:u w:color="FF2600"/>
        </w:rPr>
        <w:t xml:space="preserve"> were from the identical position from two rounds of 10G stimulation,</w:t>
      </w:r>
      <w:r w:rsidRPr="00A3008F">
        <w:rPr>
          <w:rFonts w:ascii="Arial" w:hAnsi="Arial" w:cs="Arial"/>
          <w:i/>
          <w:color w:val="000000" w:themeColor="text1"/>
          <w:kern w:val="2"/>
          <w:sz w:val="21"/>
          <w:szCs w:val="21"/>
          <w:u w:color="FF2600"/>
        </w:rPr>
        <w:t xml:space="preserve"> SI(T, P)</w:t>
      </w:r>
      <w:r w:rsidRPr="00A3008F">
        <w:rPr>
          <w:rFonts w:ascii="Arial" w:hAnsi="Arial" w:cs="Arial"/>
          <w:color w:val="000000" w:themeColor="text1"/>
          <w:kern w:val="2"/>
          <w:sz w:val="21"/>
          <w:szCs w:val="21"/>
          <w:u w:color="FF2600"/>
        </w:rPr>
        <w:t xml:space="preserve"> belonged to the </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round1, 2 pair</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 xml:space="preserve"> category shown in Fig</w:t>
      </w:r>
      <w:r w:rsidR="00196FE5" w:rsidRPr="00A3008F">
        <w:rPr>
          <w:rFonts w:ascii="Arial" w:hAnsi="Arial" w:cs="Arial"/>
          <w:color w:val="000000" w:themeColor="text1"/>
          <w:kern w:val="2"/>
          <w:sz w:val="21"/>
          <w:szCs w:val="21"/>
          <w:u w:color="FF2600"/>
        </w:rPr>
        <w:t>.</w:t>
      </w:r>
      <w:r w:rsidRPr="00A3008F">
        <w:rPr>
          <w:rFonts w:ascii="Arial" w:hAnsi="Arial" w:cs="Arial"/>
          <w:color w:val="000000" w:themeColor="text1"/>
          <w:kern w:val="2"/>
          <w:sz w:val="21"/>
          <w:szCs w:val="21"/>
          <w:u w:color="FF2600"/>
        </w:rPr>
        <w:t xml:space="preserve"> 1E. Otherwise</w:t>
      </w:r>
      <w:r w:rsidRPr="00A3008F">
        <w:rPr>
          <w:rFonts w:ascii="Arial" w:hAnsi="Arial" w:cs="Arial"/>
          <w:i/>
          <w:color w:val="000000" w:themeColor="text1"/>
          <w:kern w:val="2"/>
          <w:sz w:val="21"/>
          <w:szCs w:val="21"/>
          <w:u w:color="FF2600"/>
        </w:rPr>
        <w:t xml:space="preserve"> SI(T, P) </w:t>
      </w:r>
      <w:r w:rsidRPr="00A3008F">
        <w:rPr>
          <w:rFonts w:ascii="Arial" w:hAnsi="Arial" w:cs="Arial"/>
          <w:color w:val="000000" w:themeColor="text1"/>
          <w:kern w:val="2"/>
          <w:sz w:val="21"/>
          <w:szCs w:val="21"/>
          <w:u w:color="FF2600"/>
        </w:rPr>
        <w:t xml:space="preserve">belonged to the </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random pair</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 xml:space="preserve"> category shown in Fig</w:t>
      </w:r>
      <w:r w:rsidR="00196FE5" w:rsidRPr="00A3008F">
        <w:rPr>
          <w:rFonts w:ascii="Arial" w:hAnsi="Arial" w:cs="Arial"/>
          <w:color w:val="000000" w:themeColor="text1"/>
          <w:kern w:val="2"/>
          <w:sz w:val="21"/>
          <w:szCs w:val="21"/>
          <w:u w:color="FF2600"/>
        </w:rPr>
        <w:t>.</w:t>
      </w:r>
      <w:r w:rsidRPr="00A3008F">
        <w:rPr>
          <w:rFonts w:ascii="Arial" w:hAnsi="Arial" w:cs="Arial"/>
          <w:color w:val="000000" w:themeColor="text1"/>
          <w:kern w:val="2"/>
          <w:sz w:val="21"/>
          <w:szCs w:val="21"/>
          <w:u w:color="FF2600"/>
        </w:rPr>
        <w:t xml:space="preserve"> 1E.</w:t>
      </w:r>
    </w:p>
    <w:p w14:paraId="6F25EDA4" w14:textId="77777777" w:rsidR="00070BFC" w:rsidRPr="00A3008F" w:rsidRDefault="00070BFC" w:rsidP="00461BAB">
      <w:pPr>
        <w:spacing w:after="0" w:line="312" w:lineRule="auto"/>
        <w:ind w:rightChars="16" w:right="35"/>
        <w:jc w:val="both"/>
        <w:rPr>
          <w:rFonts w:ascii="Arial" w:hAnsi="Arial" w:cs="Arial"/>
          <w:color w:val="000000" w:themeColor="text1"/>
          <w:kern w:val="2"/>
          <w:sz w:val="21"/>
          <w:szCs w:val="21"/>
          <w:u w:color="FF2600"/>
        </w:rPr>
      </w:pPr>
      <w:bookmarkStart w:id="12" w:name="_Hlk41432048"/>
    </w:p>
    <w:bookmarkEnd w:id="12"/>
    <w:p w14:paraId="1D1A8F09"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r w:rsidRPr="00A3008F">
        <w:rPr>
          <w:rFonts w:ascii="Arial" w:hAnsi="Arial" w:cs="Arial"/>
          <w:b/>
          <w:color w:val="000000" w:themeColor="text1"/>
          <w:kern w:val="2"/>
          <w:sz w:val="21"/>
          <w:szCs w:val="21"/>
          <w:u w:color="FF2600"/>
        </w:rPr>
        <w:t xml:space="preserve">Feature definition and UMAP classification </w:t>
      </w:r>
    </w:p>
    <w:p w14:paraId="1EEE19D3" w14:textId="34C6BA73"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To further quantify each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Ca</w:t>
      </w:r>
      <w:r w:rsidRPr="00A3008F">
        <w:rPr>
          <w:rFonts w:ascii="Arial" w:hAnsi="Arial" w:cs="Arial"/>
          <w:color w:val="000000" w:themeColor="text1"/>
          <w:kern w:val="2"/>
          <w:sz w:val="21"/>
          <w:szCs w:val="21"/>
          <w:u w:color="FF2600"/>
          <w:vertAlign w:val="superscript"/>
        </w:rPr>
        <w:t>2+</w:t>
      </w:r>
      <w:r w:rsidRPr="00A3008F">
        <w:rPr>
          <w:rFonts w:ascii="Arial" w:hAnsi="Arial" w:cs="Arial"/>
          <w:color w:val="000000" w:themeColor="text1"/>
          <w:kern w:val="2"/>
          <w:sz w:val="21"/>
          <w:szCs w:val="21"/>
          <w:u w:color="FF2600"/>
        </w:rPr>
        <w:t xml:space="preserve"> oscillation cycle pair, we defined 13 features, including 7 </w:t>
      </w:r>
      <w:r w:rsidRPr="00A3008F">
        <w:rPr>
          <w:rFonts w:ascii="Arial" w:hAnsi="Arial" w:cs="Arial" w:hint="eastAsia"/>
          <w:color w:val="000000" w:themeColor="text1"/>
          <w:kern w:val="2"/>
          <w:sz w:val="21"/>
          <w:szCs w:val="21"/>
          <w:u w:color="FF2600"/>
        </w:rPr>
        <w:t>αβ</w:t>
      </w:r>
      <w:r w:rsidRPr="00A3008F">
        <w:rPr>
          <w:rFonts w:ascii="Arial" w:hAnsi="Arial" w:cs="Arial"/>
          <w:color w:val="000000" w:themeColor="text1"/>
          <w:kern w:val="2"/>
          <w:sz w:val="21"/>
          <w:szCs w:val="21"/>
          <w:u w:color="FF2600"/>
        </w:rPr>
        <w:t xml:space="preserve"> features, 3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features and 3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features</w:t>
      </w:r>
      <w:r w:rsidR="00AB14C9" w:rsidRPr="00A3008F">
        <w:rPr>
          <w:rFonts w:ascii="Arial" w:hAnsi="Arial" w:cs="Arial"/>
          <w:color w:val="000000" w:themeColor="text1"/>
          <w:kern w:val="2"/>
          <w:sz w:val="21"/>
          <w:szCs w:val="21"/>
          <w:u w:color="FF2600"/>
        </w:rPr>
        <w:t xml:space="preserve"> (Fig. S3)</w:t>
      </w:r>
      <w:r w:rsidRPr="00A3008F">
        <w:rPr>
          <w:rFonts w:ascii="Arial" w:hAnsi="Arial" w:cs="Arial"/>
          <w:color w:val="000000" w:themeColor="text1"/>
          <w:kern w:val="2"/>
          <w:sz w:val="21"/>
          <w:szCs w:val="21"/>
          <w:u w:color="FF2600"/>
        </w:rPr>
        <w:t xml:space="preserve">. </w:t>
      </w:r>
    </w:p>
    <w:p w14:paraId="2F61670E"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46BB4ECA"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r w:rsidRPr="00A3008F">
        <w:rPr>
          <w:rFonts w:ascii="Arial" w:hAnsi="Arial" w:cs="Arial" w:hint="eastAsia"/>
          <w:b/>
          <w:color w:val="000000" w:themeColor="text1"/>
          <w:kern w:val="2"/>
          <w:sz w:val="21"/>
          <w:szCs w:val="21"/>
          <w:u w:color="FF2600"/>
        </w:rPr>
        <w:t>αβ</w:t>
      </w:r>
      <w:r w:rsidRPr="00A3008F">
        <w:rPr>
          <w:rFonts w:ascii="Arial" w:hAnsi="Arial" w:cs="Arial"/>
          <w:b/>
          <w:color w:val="000000" w:themeColor="text1"/>
          <w:kern w:val="2"/>
          <w:sz w:val="21"/>
          <w:szCs w:val="21"/>
          <w:u w:color="FF2600"/>
        </w:rPr>
        <w:t xml:space="preserve"> </w:t>
      </w:r>
      <w:r w:rsidRPr="00A3008F">
        <w:rPr>
          <w:rFonts w:ascii="Arial" w:hAnsi="Arial" w:cs="Arial"/>
          <w:b/>
          <w:i/>
          <w:color w:val="000000" w:themeColor="text1"/>
          <w:kern w:val="2"/>
          <w:sz w:val="21"/>
          <w:szCs w:val="21"/>
          <w:u w:color="FF2600"/>
        </w:rPr>
        <w:t>features</w:t>
      </w:r>
    </w:p>
    <w:p w14:paraId="1ACA78E5" w14:textId="634B436C"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We first identified peaks of Ca</w:t>
      </w:r>
      <w:r w:rsidRPr="00A3008F">
        <w:rPr>
          <w:rFonts w:ascii="Arial" w:hAnsi="Arial" w:cs="Arial"/>
          <w:color w:val="000000" w:themeColor="text1"/>
          <w:kern w:val="2"/>
          <w:sz w:val="21"/>
          <w:szCs w:val="21"/>
          <w:u w:color="FF2600"/>
          <w:vertAlign w:val="superscript"/>
        </w:rPr>
        <w:t>2+</w:t>
      </w:r>
      <w:r w:rsidRPr="00A3008F">
        <w:rPr>
          <w:rFonts w:ascii="Arial" w:hAnsi="Arial" w:cs="Arial"/>
          <w:color w:val="000000" w:themeColor="text1"/>
          <w:kern w:val="2"/>
          <w:sz w:val="21"/>
          <w:szCs w:val="21"/>
          <w:u w:color="FF2600"/>
        </w:rPr>
        <w:t xml:space="preserve"> transients in either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or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We denoted the times when the traces peaked as </w:t>
      </w:r>
      <w:r w:rsidRPr="00A3008F">
        <w:rPr>
          <w:rFonts w:ascii="Arial" w:hAnsi="Arial" w:cs="Arial"/>
          <w:i/>
          <w:color w:val="000000" w:themeColor="text1"/>
          <w:kern w:val="2"/>
          <w:sz w:val="21"/>
          <w:szCs w:val="21"/>
          <w:u w:color="FF2600"/>
        </w:rPr>
        <w:t>t</w:t>
      </w:r>
      <w:r w:rsidRPr="00A3008F">
        <w:rPr>
          <w:rFonts w:ascii="Arial" w:hAnsi="Arial" w:cs="Arial" w:hint="eastAsia"/>
          <w:color w:val="000000" w:themeColor="text1"/>
          <w:kern w:val="2"/>
          <w:sz w:val="21"/>
          <w:szCs w:val="21"/>
          <w:u w:color="FF2600"/>
          <w:vertAlign w:val="subscript"/>
        </w:rPr>
        <w:t>α</w:t>
      </w:r>
      <w:r w:rsidRPr="00A3008F">
        <w:rPr>
          <w:rFonts w:ascii="Arial" w:hAnsi="Arial" w:cs="Arial"/>
          <w:color w:val="000000" w:themeColor="text1"/>
          <w:kern w:val="2"/>
          <w:sz w:val="21"/>
          <w:szCs w:val="21"/>
          <w:u w:color="FF2600"/>
          <w:vertAlign w:val="subscript"/>
        </w:rPr>
        <w:t>2</w:t>
      </w:r>
      <w:r w:rsidRPr="00A3008F">
        <w:rPr>
          <w:rFonts w:ascii="Arial" w:hAnsi="Arial" w:cs="Arial"/>
          <w:color w:val="000000" w:themeColor="text1"/>
          <w:kern w:val="2"/>
          <w:sz w:val="21"/>
          <w:szCs w:val="21"/>
          <w:u w:color="FF2600"/>
        </w:rPr>
        <w:t xml:space="preserve">, </w:t>
      </w:r>
      <w:r w:rsidRPr="00A3008F">
        <w:rPr>
          <w:rFonts w:ascii="Arial" w:hAnsi="Arial" w:cs="Arial"/>
          <w:i/>
          <w:color w:val="000000" w:themeColor="text1"/>
          <w:kern w:val="2"/>
          <w:sz w:val="21"/>
          <w:szCs w:val="21"/>
          <w:u w:color="FF2600"/>
        </w:rPr>
        <w:t>t</w:t>
      </w:r>
      <w:r w:rsidRPr="00A3008F">
        <w:rPr>
          <w:rFonts w:ascii="Arial" w:hAnsi="Arial" w:cs="Arial" w:hint="eastAsia"/>
          <w:color w:val="000000" w:themeColor="text1"/>
          <w:kern w:val="2"/>
          <w:sz w:val="21"/>
          <w:szCs w:val="21"/>
          <w:u w:color="FF2600"/>
          <w:vertAlign w:val="subscript"/>
        </w:rPr>
        <w:t>β</w:t>
      </w:r>
      <w:r w:rsidRPr="00A3008F">
        <w:rPr>
          <w:rFonts w:ascii="Arial" w:hAnsi="Arial" w:cs="Arial"/>
          <w:color w:val="000000" w:themeColor="text1"/>
          <w:kern w:val="2"/>
          <w:sz w:val="21"/>
          <w:szCs w:val="21"/>
          <w:u w:color="FF2600"/>
          <w:vertAlign w:val="subscript"/>
        </w:rPr>
        <w:t>2</w:t>
      </w:r>
      <w:r w:rsidRPr="00A3008F">
        <w:rPr>
          <w:rFonts w:ascii="Arial" w:hAnsi="Arial" w:cs="Arial"/>
          <w:color w:val="000000" w:themeColor="text1"/>
          <w:kern w:val="2"/>
          <w:sz w:val="21"/>
          <w:szCs w:val="21"/>
          <w:u w:color="FF2600"/>
        </w:rPr>
        <w:t xml:space="preserve">, the times when the traces increased from basal values to half-maximal of the peaks as </w:t>
      </w:r>
      <w:r w:rsidRPr="00A3008F">
        <w:rPr>
          <w:rFonts w:ascii="Arial" w:hAnsi="Arial" w:cs="Arial"/>
          <w:i/>
          <w:color w:val="000000" w:themeColor="text1"/>
          <w:kern w:val="2"/>
          <w:sz w:val="21"/>
          <w:szCs w:val="21"/>
          <w:u w:color="FF2600"/>
        </w:rPr>
        <w:t>t</w:t>
      </w:r>
      <w:r w:rsidRPr="00A3008F">
        <w:rPr>
          <w:rFonts w:ascii="Arial" w:hAnsi="Arial" w:cs="Arial" w:hint="eastAsia"/>
          <w:color w:val="000000" w:themeColor="text1"/>
          <w:kern w:val="2"/>
          <w:sz w:val="21"/>
          <w:szCs w:val="21"/>
          <w:u w:color="FF2600"/>
          <w:vertAlign w:val="subscript"/>
        </w:rPr>
        <w:t>α</w:t>
      </w:r>
      <w:r w:rsidRPr="00A3008F">
        <w:rPr>
          <w:rFonts w:ascii="Arial" w:hAnsi="Arial" w:cs="Arial"/>
          <w:color w:val="000000" w:themeColor="text1"/>
          <w:kern w:val="2"/>
          <w:sz w:val="21"/>
          <w:szCs w:val="21"/>
          <w:u w:color="FF2600"/>
          <w:vertAlign w:val="subscript"/>
        </w:rPr>
        <w:t>1</w:t>
      </w:r>
      <w:r w:rsidRPr="00A3008F">
        <w:rPr>
          <w:rFonts w:ascii="Arial" w:hAnsi="Arial" w:cs="Arial"/>
          <w:color w:val="000000" w:themeColor="text1"/>
          <w:kern w:val="2"/>
          <w:sz w:val="21"/>
          <w:szCs w:val="21"/>
          <w:u w:color="FF2600"/>
        </w:rPr>
        <w:t xml:space="preserve">, </w:t>
      </w:r>
      <w:r w:rsidRPr="00A3008F">
        <w:rPr>
          <w:rFonts w:ascii="Arial" w:hAnsi="Arial" w:cs="Arial"/>
          <w:i/>
          <w:color w:val="000000" w:themeColor="text1"/>
          <w:kern w:val="2"/>
          <w:sz w:val="21"/>
          <w:szCs w:val="21"/>
          <w:u w:color="FF2600"/>
        </w:rPr>
        <w:t>t</w:t>
      </w:r>
      <w:r w:rsidRPr="00A3008F">
        <w:rPr>
          <w:rFonts w:ascii="Arial" w:hAnsi="Arial" w:cs="Arial" w:hint="eastAsia"/>
          <w:color w:val="000000" w:themeColor="text1"/>
          <w:kern w:val="2"/>
          <w:sz w:val="21"/>
          <w:szCs w:val="21"/>
          <w:u w:color="FF2600"/>
          <w:vertAlign w:val="subscript"/>
        </w:rPr>
        <w:t>β</w:t>
      </w:r>
      <w:r w:rsidRPr="00A3008F">
        <w:rPr>
          <w:rFonts w:ascii="Arial" w:hAnsi="Arial" w:cs="Arial"/>
          <w:color w:val="000000" w:themeColor="text1"/>
          <w:kern w:val="2"/>
          <w:sz w:val="21"/>
          <w:szCs w:val="21"/>
          <w:u w:color="FF2600"/>
          <w:vertAlign w:val="subscript"/>
        </w:rPr>
        <w:t>1</w:t>
      </w:r>
      <w:r w:rsidRPr="00A3008F">
        <w:rPr>
          <w:rFonts w:ascii="Arial" w:hAnsi="Arial" w:cs="Arial"/>
          <w:color w:val="000000" w:themeColor="text1"/>
          <w:kern w:val="2"/>
          <w:sz w:val="21"/>
          <w:szCs w:val="21"/>
          <w:u w:color="FF2600"/>
        </w:rPr>
        <w:t xml:space="preserve">, and the times when the traces fall from peaks to half-maximal of peaks as </w:t>
      </w:r>
      <w:r w:rsidRPr="00A3008F">
        <w:rPr>
          <w:rFonts w:ascii="Arial" w:hAnsi="Arial" w:cs="Arial"/>
          <w:i/>
          <w:color w:val="000000" w:themeColor="text1"/>
          <w:kern w:val="2"/>
          <w:sz w:val="21"/>
          <w:szCs w:val="21"/>
          <w:u w:color="FF2600"/>
        </w:rPr>
        <w:t>t</w:t>
      </w:r>
      <w:r w:rsidRPr="00A3008F">
        <w:rPr>
          <w:rFonts w:ascii="Arial" w:hAnsi="Arial" w:cs="Arial" w:hint="eastAsia"/>
          <w:color w:val="000000" w:themeColor="text1"/>
          <w:kern w:val="2"/>
          <w:sz w:val="21"/>
          <w:szCs w:val="21"/>
          <w:u w:color="FF2600"/>
          <w:vertAlign w:val="subscript"/>
        </w:rPr>
        <w:t>α</w:t>
      </w:r>
      <w:r w:rsidRPr="00A3008F">
        <w:rPr>
          <w:rFonts w:ascii="Arial" w:hAnsi="Arial" w:cs="Arial"/>
          <w:color w:val="000000" w:themeColor="text1"/>
          <w:kern w:val="2"/>
          <w:sz w:val="21"/>
          <w:szCs w:val="21"/>
          <w:u w:color="FF2600"/>
          <w:vertAlign w:val="subscript"/>
        </w:rPr>
        <w:t>3</w:t>
      </w:r>
      <w:r w:rsidRPr="00A3008F">
        <w:rPr>
          <w:rFonts w:ascii="Arial" w:hAnsi="Arial" w:cs="Arial"/>
          <w:color w:val="000000" w:themeColor="text1"/>
          <w:kern w:val="2"/>
          <w:sz w:val="21"/>
          <w:szCs w:val="21"/>
          <w:u w:color="FF2600"/>
        </w:rPr>
        <w:t xml:space="preserve">, </w:t>
      </w:r>
      <w:r w:rsidRPr="00A3008F">
        <w:rPr>
          <w:rFonts w:ascii="Arial" w:hAnsi="Arial" w:cs="Arial"/>
          <w:i/>
          <w:color w:val="000000" w:themeColor="text1"/>
          <w:kern w:val="2"/>
          <w:sz w:val="21"/>
          <w:szCs w:val="21"/>
          <w:u w:color="FF2600"/>
        </w:rPr>
        <w:t>t</w:t>
      </w:r>
      <w:r w:rsidRPr="00A3008F">
        <w:rPr>
          <w:rFonts w:ascii="Arial" w:hAnsi="Arial" w:cs="Arial" w:hint="eastAsia"/>
          <w:color w:val="000000" w:themeColor="text1"/>
          <w:kern w:val="2"/>
          <w:sz w:val="21"/>
          <w:szCs w:val="21"/>
          <w:u w:color="FF2600"/>
          <w:vertAlign w:val="subscript"/>
        </w:rPr>
        <w:t>β</w:t>
      </w:r>
      <w:r w:rsidRPr="00A3008F">
        <w:rPr>
          <w:rFonts w:ascii="Arial" w:hAnsi="Arial" w:cs="Arial"/>
          <w:color w:val="000000" w:themeColor="text1"/>
          <w:kern w:val="2"/>
          <w:sz w:val="21"/>
          <w:szCs w:val="21"/>
          <w:u w:color="FF2600"/>
          <w:vertAlign w:val="subscript"/>
        </w:rPr>
        <w:t>3</w:t>
      </w:r>
      <w:r w:rsidRPr="00A3008F">
        <w:rPr>
          <w:rFonts w:ascii="Arial" w:hAnsi="Arial" w:cs="Arial"/>
          <w:color w:val="000000" w:themeColor="text1"/>
          <w:kern w:val="2"/>
          <w:sz w:val="21"/>
          <w:szCs w:val="21"/>
          <w:u w:color="FF2600"/>
        </w:rPr>
        <w:t xml:space="preserve">. We denoted the times when the subsequent cycle of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 peaked as </w:t>
      </w:r>
      <w:r w:rsidRPr="00A3008F">
        <w:rPr>
          <w:rFonts w:ascii="Arial" w:hAnsi="Arial" w:cs="Arial"/>
          <w:i/>
          <w:color w:val="000000" w:themeColor="text1"/>
          <w:kern w:val="2"/>
          <w:sz w:val="21"/>
          <w:szCs w:val="21"/>
          <w:u w:color="FF2600"/>
        </w:rPr>
        <w:t>t</w:t>
      </w:r>
      <w:r w:rsidRPr="00A3008F">
        <w:rPr>
          <w:rFonts w:ascii="Arial" w:hAnsi="Arial" w:cs="Arial" w:hint="eastAsia"/>
          <w:color w:val="000000" w:themeColor="text1"/>
          <w:kern w:val="2"/>
          <w:sz w:val="21"/>
          <w:szCs w:val="21"/>
          <w:u w:color="FF2600"/>
          <w:vertAlign w:val="subscript"/>
        </w:rPr>
        <w:t>β</w:t>
      </w:r>
      <w:r w:rsidRPr="00A3008F">
        <w:rPr>
          <w:rFonts w:ascii="Arial" w:hAnsi="Arial" w:cs="Arial"/>
          <w:color w:val="000000" w:themeColor="text1"/>
          <w:kern w:val="2"/>
          <w:sz w:val="21"/>
          <w:szCs w:val="21"/>
          <w:u w:color="FF2600"/>
          <w:vertAlign w:val="subscript"/>
        </w:rPr>
        <w:t>2</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 xml:space="preserve">, the times when the </w:t>
      </w:r>
      <w:r w:rsidRPr="00A3008F">
        <w:rPr>
          <w:rFonts w:ascii="Arial" w:hAnsi="Arial" w:cs="Arial"/>
          <w:color w:val="000000" w:themeColor="text1"/>
          <w:kern w:val="2"/>
          <w:sz w:val="21"/>
          <w:szCs w:val="21"/>
          <w:u w:color="FF2600"/>
        </w:rPr>
        <w:lastRenderedPageBreak/>
        <w:t xml:space="preserve">traces increased from basal values to half-maximal of the peaks as </w:t>
      </w:r>
      <w:r w:rsidRPr="00A3008F">
        <w:rPr>
          <w:rFonts w:ascii="Arial" w:hAnsi="Arial" w:cs="Arial"/>
          <w:i/>
          <w:color w:val="000000" w:themeColor="text1"/>
          <w:kern w:val="2"/>
          <w:sz w:val="21"/>
          <w:szCs w:val="21"/>
          <w:u w:color="FF2600"/>
        </w:rPr>
        <w:t>t</w:t>
      </w:r>
      <w:r w:rsidRPr="00A3008F">
        <w:rPr>
          <w:rFonts w:ascii="Arial" w:hAnsi="Arial" w:cs="Arial" w:hint="eastAsia"/>
          <w:color w:val="000000" w:themeColor="text1"/>
          <w:kern w:val="2"/>
          <w:sz w:val="21"/>
          <w:szCs w:val="21"/>
          <w:u w:color="FF2600"/>
          <w:vertAlign w:val="subscript"/>
        </w:rPr>
        <w:t>β</w:t>
      </w:r>
      <w:r w:rsidRPr="00A3008F">
        <w:rPr>
          <w:rFonts w:ascii="Arial" w:hAnsi="Arial" w:cs="Arial"/>
          <w:color w:val="000000" w:themeColor="text1"/>
          <w:kern w:val="2"/>
          <w:sz w:val="21"/>
          <w:szCs w:val="21"/>
          <w:u w:color="FF2600"/>
          <w:vertAlign w:val="subscript"/>
        </w:rPr>
        <w:t>1</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 xml:space="preserve">, and the times when the traces fall from peaks to half-maximal of peaks as </w:t>
      </w:r>
      <w:r w:rsidRPr="00A3008F">
        <w:rPr>
          <w:rFonts w:ascii="Arial" w:hAnsi="Arial" w:cs="Arial"/>
          <w:i/>
          <w:color w:val="000000" w:themeColor="text1"/>
          <w:kern w:val="2"/>
          <w:sz w:val="21"/>
          <w:szCs w:val="21"/>
          <w:u w:color="FF2600"/>
        </w:rPr>
        <w:t>t</w:t>
      </w:r>
      <w:r w:rsidRPr="00A3008F">
        <w:rPr>
          <w:rFonts w:ascii="Arial" w:hAnsi="Arial" w:cs="Arial" w:hint="eastAsia"/>
          <w:color w:val="000000" w:themeColor="text1"/>
          <w:kern w:val="2"/>
          <w:sz w:val="21"/>
          <w:szCs w:val="21"/>
          <w:u w:color="FF2600"/>
          <w:vertAlign w:val="subscript"/>
        </w:rPr>
        <w:t>β</w:t>
      </w:r>
      <w:r w:rsidRPr="00A3008F">
        <w:rPr>
          <w:rFonts w:ascii="Arial" w:hAnsi="Arial" w:cs="Arial"/>
          <w:color w:val="000000" w:themeColor="text1"/>
          <w:kern w:val="2"/>
          <w:sz w:val="21"/>
          <w:szCs w:val="21"/>
          <w:u w:color="FF2600"/>
          <w:vertAlign w:val="subscript"/>
        </w:rPr>
        <w:t>3</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 xml:space="preserve">. The oscillation period </w:t>
      </w:r>
      <w:r w:rsidRPr="00A3008F">
        <w:rPr>
          <w:rFonts w:ascii="Arial" w:hAnsi="Arial" w:cs="Arial"/>
          <w:i/>
          <w:color w:val="000000" w:themeColor="text1"/>
          <w:kern w:val="2"/>
          <w:sz w:val="21"/>
          <w:szCs w:val="21"/>
          <w:u w:color="FF2600"/>
        </w:rPr>
        <w:t>T</w:t>
      </w:r>
      <w:r w:rsidRPr="00A3008F">
        <w:rPr>
          <w:rFonts w:ascii="Arial" w:hAnsi="Arial" w:cs="Arial"/>
          <w:color w:val="000000" w:themeColor="text1"/>
          <w:kern w:val="2"/>
          <w:sz w:val="21"/>
          <w:szCs w:val="21"/>
          <w:u w:color="FF2600"/>
        </w:rPr>
        <w:t xml:space="preserve"> was defined as the time difference between two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peaks. </w:t>
      </w:r>
      <w:r w:rsidRPr="00A3008F">
        <w:rPr>
          <w:rFonts w:ascii="Arial" w:hAnsi="Arial" w:cs="Arial"/>
          <w:i/>
          <w:color w:val="000000" w:themeColor="text1"/>
          <w:kern w:val="2"/>
          <w:sz w:val="21"/>
          <w:szCs w:val="21"/>
          <w:u w:color="FF2600"/>
        </w:rPr>
        <w:t>T</w:t>
      </w:r>
      <w:r w:rsidRPr="00A3008F">
        <w:rPr>
          <w:rFonts w:ascii="Arial" w:hAnsi="Arial" w:cs="Arial" w:hint="eastAsia"/>
          <w:color w:val="000000" w:themeColor="text1"/>
          <w:kern w:val="2"/>
          <w:sz w:val="21"/>
          <w:szCs w:val="21"/>
          <w:u w:color="FF2600"/>
          <w:vertAlign w:val="subscript"/>
        </w:rPr>
        <w:t>βα</w:t>
      </w:r>
      <w:r w:rsidRPr="00A3008F">
        <w:rPr>
          <w:rFonts w:ascii="Arial" w:hAnsi="Arial" w:cs="Arial"/>
          <w:color w:val="000000" w:themeColor="text1"/>
          <w:kern w:val="2"/>
          <w:sz w:val="21"/>
          <w:szCs w:val="21"/>
          <w:u w:color="FF2600"/>
          <w:vertAlign w:val="subscript"/>
        </w:rPr>
        <w:t>_peak</w:t>
      </w:r>
      <w:r w:rsidRPr="00A3008F">
        <w:rPr>
          <w:rFonts w:ascii="Arial" w:hAnsi="Arial" w:cs="Arial"/>
          <w:color w:val="000000" w:themeColor="text1"/>
          <w:kern w:val="2"/>
          <w:sz w:val="21"/>
          <w:szCs w:val="21"/>
          <w:u w:color="FF2600"/>
        </w:rPr>
        <w:t xml:space="preserve"> (or </w:t>
      </w:r>
      <w:r w:rsidRPr="00A3008F">
        <w:rPr>
          <w:rFonts w:ascii="Arial" w:hAnsi="Arial" w:cs="Arial"/>
          <w:i/>
          <w:color w:val="000000" w:themeColor="text1"/>
          <w:kern w:val="2"/>
          <w:sz w:val="21"/>
          <w:szCs w:val="21"/>
          <w:u w:color="FF2600"/>
        </w:rPr>
        <w:t>T</w:t>
      </w:r>
      <w:r w:rsidRPr="00A3008F">
        <w:rPr>
          <w:rFonts w:ascii="Arial" w:hAnsi="Arial" w:cs="Arial" w:hint="eastAsia"/>
          <w:color w:val="000000" w:themeColor="text1"/>
          <w:kern w:val="2"/>
          <w:sz w:val="21"/>
          <w:szCs w:val="21"/>
          <w:u w:color="FF2600"/>
          <w:vertAlign w:val="subscript"/>
        </w:rPr>
        <w:t>βα</w:t>
      </w:r>
      <w:r w:rsidRPr="00A3008F">
        <w:rPr>
          <w:rFonts w:ascii="Arial" w:hAnsi="Arial" w:cs="Arial"/>
          <w:color w:val="000000" w:themeColor="text1"/>
          <w:kern w:val="2"/>
          <w:sz w:val="21"/>
          <w:szCs w:val="21"/>
          <w:u w:color="FF2600"/>
          <w:vertAlign w:val="subscript"/>
        </w:rPr>
        <w:t>_50</w:t>
      </w:r>
      <w:r w:rsidRPr="00A3008F">
        <w:rPr>
          <w:rFonts w:ascii="Arial" w:hAnsi="Arial" w:cs="Arial"/>
          <w:color w:val="000000" w:themeColor="text1"/>
          <w:kern w:val="2"/>
          <w:sz w:val="21"/>
          <w:szCs w:val="21"/>
          <w:u w:color="FF2600"/>
        </w:rPr>
        <w:t xml:space="preserve">) was defined as the peak (or half-maximal) waiting time for the activation of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cells after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 activation. The peak (or half-maximal) waiting time for the activation of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after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 activation was defined as </w:t>
      </w:r>
      <w:r w:rsidRPr="00A3008F">
        <w:rPr>
          <w:rFonts w:ascii="Arial" w:hAnsi="Arial" w:cs="Arial"/>
          <w:i/>
          <w:color w:val="000000" w:themeColor="text1"/>
          <w:kern w:val="2"/>
          <w:sz w:val="21"/>
          <w:szCs w:val="21"/>
          <w:u w:color="FF2600"/>
        </w:rPr>
        <w:t>T</w:t>
      </w:r>
      <w:r w:rsidRPr="00A3008F">
        <w:rPr>
          <w:rFonts w:ascii="Arial" w:hAnsi="Arial" w:cs="Arial" w:hint="eastAsia"/>
          <w:color w:val="000000" w:themeColor="text1"/>
          <w:kern w:val="2"/>
          <w:sz w:val="21"/>
          <w:szCs w:val="21"/>
          <w:u w:color="FF2600"/>
          <w:vertAlign w:val="subscript"/>
        </w:rPr>
        <w:t>αβ</w:t>
      </w:r>
      <w:r w:rsidRPr="00A3008F">
        <w:rPr>
          <w:rFonts w:ascii="Arial" w:hAnsi="Arial" w:cs="Arial"/>
          <w:color w:val="000000" w:themeColor="text1"/>
          <w:kern w:val="2"/>
          <w:sz w:val="21"/>
          <w:szCs w:val="21"/>
          <w:u w:color="FF2600"/>
          <w:vertAlign w:val="subscript"/>
        </w:rPr>
        <w:t>_peak</w:t>
      </w:r>
      <w:r w:rsidRPr="00A3008F">
        <w:rPr>
          <w:rFonts w:ascii="Arial" w:hAnsi="Arial" w:cs="Arial"/>
          <w:color w:val="000000" w:themeColor="text1"/>
          <w:kern w:val="2"/>
          <w:sz w:val="21"/>
          <w:szCs w:val="21"/>
          <w:u w:color="FF2600"/>
        </w:rPr>
        <w:t xml:space="preserve"> (or </w:t>
      </w:r>
      <w:r w:rsidRPr="00A3008F">
        <w:rPr>
          <w:rFonts w:ascii="Arial" w:hAnsi="Arial" w:cs="Arial"/>
          <w:i/>
          <w:color w:val="000000" w:themeColor="text1"/>
          <w:kern w:val="2"/>
          <w:sz w:val="21"/>
          <w:szCs w:val="21"/>
          <w:u w:color="FF2600"/>
        </w:rPr>
        <w:t>T</w:t>
      </w:r>
      <w:r w:rsidRPr="00A3008F">
        <w:rPr>
          <w:rFonts w:ascii="Arial" w:hAnsi="Arial" w:cs="Arial" w:hint="eastAsia"/>
          <w:color w:val="000000" w:themeColor="text1"/>
          <w:kern w:val="2"/>
          <w:sz w:val="21"/>
          <w:szCs w:val="21"/>
          <w:u w:color="FF2600"/>
          <w:vertAlign w:val="subscript"/>
        </w:rPr>
        <w:t>αβ</w:t>
      </w:r>
      <w:r w:rsidRPr="00A3008F">
        <w:rPr>
          <w:rFonts w:ascii="Arial" w:hAnsi="Arial" w:cs="Arial"/>
          <w:color w:val="000000" w:themeColor="text1"/>
          <w:kern w:val="2"/>
          <w:sz w:val="21"/>
          <w:szCs w:val="21"/>
          <w:u w:color="FF2600"/>
          <w:vertAlign w:val="subscript"/>
        </w:rPr>
        <w:t>_50</w:t>
      </w:r>
      <w:r w:rsidRPr="00A3008F">
        <w:rPr>
          <w:rFonts w:ascii="Arial" w:hAnsi="Arial" w:cs="Arial"/>
          <w:color w:val="000000" w:themeColor="text1"/>
          <w:kern w:val="2"/>
          <w:sz w:val="21"/>
          <w:szCs w:val="21"/>
          <w:u w:color="FF2600"/>
        </w:rPr>
        <w:t>). The phase difference (</w:t>
      </w:r>
      <w:r w:rsidRPr="00A3008F">
        <w:rPr>
          <w:rFonts w:ascii="Arial" w:hAnsi="Arial" w:cs="Arial" w:hint="eastAsia"/>
          <w:color w:val="000000" w:themeColor="text1"/>
          <w:kern w:val="2"/>
          <w:sz w:val="21"/>
          <w:szCs w:val="21"/>
          <w:u w:color="FF2600"/>
        </w:rPr>
        <w:t>Δ</w:t>
      </w:r>
      <w:r w:rsidRPr="00A3008F">
        <w:rPr>
          <w:rFonts w:ascii="Arial" w:hAnsi="Arial" w:cs="Arial" w:hint="eastAsia"/>
          <w:i/>
          <w:color w:val="000000" w:themeColor="text1"/>
          <w:kern w:val="2"/>
          <w:sz w:val="21"/>
          <w:szCs w:val="21"/>
          <w:u w:color="FF2600"/>
        </w:rPr>
        <w:t>θ</w:t>
      </w:r>
      <w:r w:rsidRPr="00A3008F">
        <w:rPr>
          <w:rFonts w:ascii="Arial" w:hAnsi="Arial" w:cs="Arial"/>
          <w:color w:val="000000" w:themeColor="text1"/>
          <w:kern w:val="2"/>
          <w:sz w:val="21"/>
          <w:szCs w:val="21"/>
          <w:u w:color="FF2600"/>
        </w:rPr>
        <w:t xml:space="preserve">) between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and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 Ca</w:t>
      </w:r>
      <w:r w:rsidRPr="00A3008F">
        <w:rPr>
          <w:rFonts w:ascii="Arial" w:hAnsi="Arial" w:cs="Arial"/>
          <w:color w:val="000000" w:themeColor="text1"/>
          <w:kern w:val="2"/>
          <w:sz w:val="21"/>
          <w:szCs w:val="21"/>
          <w:u w:color="FF2600"/>
          <w:vertAlign w:val="superscript"/>
        </w:rPr>
        <w:t>2+</w:t>
      </w:r>
      <w:r w:rsidRPr="00A3008F">
        <w:rPr>
          <w:rFonts w:ascii="Arial" w:hAnsi="Arial" w:cs="Arial"/>
          <w:color w:val="000000" w:themeColor="text1"/>
          <w:kern w:val="2"/>
          <w:sz w:val="21"/>
          <w:szCs w:val="21"/>
          <w:u w:color="FF2600"/>
        </w:rPr>
        <w:t xml:space="preserve"> was defined as the ratio of </w:t>
      </w:r>
      <w:r w:rsidRPr="00A3008F">
        <w:rPr>
          <w:rFonts w:ascii="Arial" w:hAnsi="Arial" w:cs="Arial"/>
          <w:i/>
          <w:color w:val="000000" w:themeColor="text1"/>
          <w:kern w:val="2"/>
          <w:sz w:val="21"/>
          <w:szCs w:val="21"/>
          <w:u w:color="FF2600"/>
        </w:rPr>
        <w:t>T</w:t>
      </w:r>
      <w:r w:rsidRPr="00A3008F">
        <w:rPr>
          <w:rFonts w:ascii="Arial" w:hAnsi="Arial" w:cs="Arial" w:hint="eastAsia"/>
          <w:color w:val="000000" w:themeColor="text1"/>
          <w:kern w:val="2"/>
          <w:sz w:val="21"/>
          <w:szCs w:val="21"/>
          <w:u w:color="FF2600"/>
          <w:vertAlign w:val="subscript"/>
        </w:rPr>
        <w:t>βα</w:t>
      </w:r>
      <w:r w:rsidRPr="00A3008F">
        <w:rPr>
          <w:rFonts w:ascii="Arial" w:hAnsi="Arial" w:cs="Arial"/>
          <w:color w:val="000000" w:themeColor="text1"/>
          <w:kern w:val="2"/>
          <w:sz w:val="21"/>
          <w:szCs w:val="21"/>
          <w:u w:color="FF2600"/>
          <w:vertAlign w:val="subscript"/>
        </w:rPr>
        <w:t>_peak</w:t>
      </w:r>
      <w:r w:rsidRPr="00A3008F">
        <w:rPr>
          <w:rFonts w:ascii="Arial" w:hAnsi="Arial" w:cs="Arial"/>
          <w:color w:val="000000" w:themeColor="text1"/>
          <w:kern w:val="2"/>
          <w:sz w:val="21"/>
          <w:szCs w:val="21"/>
          <w:u w:color="FF2600"/>
        </w:rPr>
        <w:t xml:space="preserve"> and </w:t>
      </w:r>
      <w:r w:rsidRPr="00A3008F">
        <w:rPr>
          <w:rFonts w:ascii="Arial" w:hAnsi="Arial" w:cs="Arial"/>
          <w:i/>
          <w:color w:val="000000" w:themeColor="text1"/>
          <w:kern w:val="2"/>
          <w:sz w:val="21"/>
          <w:szCs w:val="21"/>
          <w:u w:color="FF2600"/>
        </w:rPr>
        <w:t>T</w:t>
      </w:r>
      <w:r w:rsidRPr="00A3008F">
        <w:rPr>
          <w:rFonts w:ascii="Arial" w:hAnsi="Arial" w:cs="Arial"/>
          <w:color w:val="000000" w:themeColor="text1"/>
          <w:kern w:val="2"/>
          <w:sz w:val="21"/>
          <w:szCs w:val="21"/>
          <w:u w:color="FF2600"/>
        </w:rPr>
        <w:t xml:space="preserve">. The last feature was the ratio between </w:t>
      </w:r>
      <w:r w:rsidRPr="00A3008F">
        <w:rPr>
          <w:rFonts w:ascii="Arial" w:hAnsi="Arial" w:cs="Arial" w:hint="eastAsia"/>
          <w:i/>
          <w:color w:val="000000" w:themeColor="text1"/>
          <w:kern w:val="2"/>
          <w:sz w:val="21"/>
          <w:szCs w:val="21"/>
          <w:u w:color="FF2600"/>
        </w:rPr>
        <w:t>α</w:t>
      </w:r>
      <w:r w:rsidRPr="00A3008F">
        <w:rPr>
          <w:rFonts w:ascii="Arial" w:hAnsi="Arial" w:cs="Arial"/>
          <w:color w:val="000000" w:themeColor="text1"/>
          <w:kern w:val="2"/>
          <w:sz w:val="21"/>
          <w:szCs w:val="21"/>
          <w:u w:color="FF2600"/>
          <w:vertAlign w:val="subscript"/>
        </w:rPr>
        <w:t>FWHM</w:t>
      </w:r>
      <w:r w:rsidRPr="00A3008F">
        <w:rPr>
          <w:rFonts w:ascii="Arial" w:hAnsi="Arial" w:cs="Arial"/>
          <w:color w:val="000000" w:themeColor="text1"/>
          <w:kern w:val="2"/>
          <w:sz w:val="21"/>
          <w:szCs w:val="21"/>
          <w:u w:color="FF2600"/>
        </w:rPr>
        <w:t xml:space="preserve"> and </w:t>
      </w:r>
      <w:r w:rsidRPr="00A3008F">
        <w:rPr>
          <w:rFonts w:ascii="Arial" w:hAnsi="Arial" w:cs="Arial" w:hint="eastAsia"/>
          <w:i/>
          <w:color w:val="000000" w:themeColor="text1"/>
          <w:kern w:val="2"/>
          <w:sz w:val="21"/>
          <w:szCs w:val="21"/>
          <w:u w:color="FF2600"/>
        </w:rPr>
        <w:t>β</w:t>
      </w:r>
      <w:r w:rsidRPr="00A3008F">
        <w:rPr>
          <w:rFonts w:ascii="Arial" w:hAnsi="Arial" w:cs="Arial"/>
          <w:color w:val="000000" w:themeColor="text1"/>
          <w:kern w:val="2"/>
          <w:sz w:val="21"/>
          <w:szCs w:val="21"/>
          <w:u w:color="FF2600"/>
          <w:vertAlign w:val="subscript"/>
        </w:rPr>
        <w:t>FWHM</w:t>
      </w:r>
      <w:r w:rsidRPr="00A3008F">
        <w:rPr>
          <w:rFonts w:ascii="Arial" w:hAnsi="Arial" w:cs="Arial"/>
          <w:color w:val="000000" w:themeColor="text1"/>
          <w:kern w:val="2"/>
          <w:sz w:val="21"/>
          <w:szCs w:val="21"/>
          <w:u w:color="FF2600"/>
        </w:rPr>
        <w:t>.</w:t>
      </w:r>
    </w:p>
    <w:p w14:paraId="648CB70A"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0556F046"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r w:rsidRPr="00A3008F">
        <w:rPr>
          <w:rFonts w:ascii="Arial" w:hAnsi="Arial" w:cs="Arial" w:hint="eastAsia"/>
          <w:b/>
          <w:color w:val="000000" w:themeColor="text1"/>
          <w:kern w:val="2"/>
          <w:sz w:val="21"/>
          <w:szCs w:val="21"/>
          <w:u w:color="FF2600"/>
        </w:rPr>
        <w:t>α</w:t>
      </w:r>
      <w:r w:rsidRPr="00A3008F">
        <w:rPr>
          <w:rFonts w:ascii="Arial" w:hAnsi="Arial" w:cs="Arial"/>
          <w:b/>
          <w:color w:val="000000" w:themeColor="text1"/>
          <w:kern w:val="2"/>
          <w:sz w:val="21"/>
          <w:szCs w:val="21"/>
          <w:u w:color="FF2600"/>
        </w:rPr>
        <w:t xml:space="preserve"> </w:t>
      </w:r>
      <w:r w:rsidRPr="00A3008F">
        <w:rPr>
          <w:rFonts w:ascii="Arial" w:hAnsi="Arial" w:cs="Arial"/>
          <w:b/>
          <w:i/>
          <w:color w:val="000000" w:themeColor="text1"/>
          <w:kern w:val="2"/>
          <w:sz w:val="21"/>
          <w:szCs w:val="21"/>
          <w:u w:color="FF2600"/>
        </w:rPr>
        <w:t>cell features and</w:t>
      </w:r>
      <w:r w:rsidRPr="00A3008F">
        <w:rPr>
          <w:rFonts w:ascii="Arial" w:hAnsi="Arial" w:cs="Arial"/>
          <w:b/>
          <w:color w:val="000000" w:themeColor="text1"/>
          <w:kern w:val="2"/>
          <w:sz w:val="21"/>
          <w:szCs w:val="21"/>
          <w:u w:color="FF2600"/>
        </w:rPr>
        <w:t xml:space="preserve"> </w:t>
      </w:r>
      <w:r w:rsidRPr="00A3008F">
        <w:rPr>
          <w:rFonts w:ascii="Arial" w:hAnsi="Arial" w:cs="Arial" w:hint="eastAsia"/>
          <w:b/>
          <w:color w:val="000000" w:themeColor="text1"/>
          <w:kern w:val="2"/>
          <w:sz w:val="21"/>
          <w:szCs w:val="21"/>
          <w:u w:color="FF2600"/>
        </w:rPr>
        <w:t>β</w:t>
      </w:r>
      <w:r w:rsidRPr="00A3008F">
        <w:rPr>
          <w:rFonts w:ascii="Arial" w:hAnsi="Arial" w:cs="Arial"/>
          <w:b/>
          <w:color w:val="000000" w:themeColor="text1"/>
          <w:kern w:val="2"/>
          <w:sz w:val="21"/>
          <w:szCs w:val="21"/>
          <w:u w:color="FF2600"/>
        </w:rPr>
        <w:t xml:space="preserve"> </w:t>
      </w:r>
      <w:r w:rsidRPr="00A3008F">
        <w:rPr>
          <w:rFonts w:ascii="Arial" w:hAnsi="Arial" w:cs="Arial"/>
          <w:b/>
          <w:i/>
          <w:color w:val="000000" w:themeColor="text1"/>
          <w:kern w:val="2"/>
          <w:sz w:val="21"/>
          <w:szCs w:val="21"/>
          <w:u w:color="FF2600"/>
        </w:rPr>
        <w:t>cell features</w:t>
      </w:r>
    </w:p>
    <w:p w14:paraId="734C67A5" w14:textId="77777777"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The durations </w:t>
      </w:r>
      <w:r w:rsidRPr="00A3008F">
        <w:rPr>
          <w:rFonts w:ascii="Arial" w:hAnsi="Arial" w:cs="Arial" w:hint="eastAsia"/>
          <w:i/>
          <w:color w:val="000000" w:themeColor="text1"/>
          <w:kern w:val="2"/>
          <w:sz w:val="21"/>
          <w:szCs w:val="21"/>
          <w:u w:color="FF2600"/>
        </w:rPr>
        <w:t>τ</w:t>
      </w:r>
      <w:r w:rsidRPr="00A3008F">
        <w:rPr>
          <w:rFonts w:ascii="Arial" w:hAnsi="Arial" w:cs="Arial" w:hint="eastAsia"/>
          <w:color w:val="000000" w:themeColor="text1"/>
          <w:kern w:val="2"/>
          <w:sz w:val="21"/>
          <w:szCs w:val="21"/>
          <w:u w:color="FF2600"/>
          <w:vertAlign w:val="subscript"/>
        </w:rPr>
        <w:t>α</w:t>
      </w:r>
      <w:r w:rsidRPr="00A3008F">
        <w:rPr>
          <w:rFonts w:ascii="Arial" w:hAnsi="Arial" w:cs="Arial"/>
          <w:color w:val="000000" w:themeColor="text1"/>
          <w:kern w:val="2"/>
          <w:sz w:val="21"/>
          <w:szCs w:val="21"/>
          <w:u w:color="FF2600"/>
          <w:vertAlign w:val="subscript"/>
        </w:rPr>
        <w:t>_up</w:t>
      </w:r>
      <w:r w:rsidRPr="00A3008F">
        <w:rPr>
          <w:rFonts w:ascii="Arial" w:hAnsi="Arial" w:cs="Arial"/>
          <w:color w:val="000000" w:themeColor="text1"/>
          <w:kern w:val="2"/>
          <w:sz w:val="21"/>
          <w:szCs w:val="21"/>
          <w:u w:color="FF2600"/>
        </w:rPr>
        <w:t xml:space="preserve"> and </w:t>
      </w:r>
      <w:r w:rsidRPr="00A3008F">
        <w:rPr>
          <w:rFonts w:ascii="Arial" w:hAnsi="Arial" w:cs="Arial" w:hint="eastAsia"/>
          <w:i/>
          <w:color w:val="000000" w:themeColor="text1"/>
          <w:kern w:val="2"/>
          <w:sz w:val="21"/>
          <w:szCs w:val="21"/>
          <w:u w:color="FF2600"/>
        </w:rPr>
        <w:t>τ</w:t>
      </w:r>
      <w:r w:rsidRPr="00A3008F">
        <w:rPr>
          <w:rFonts w:ascii="Arial" w:hAnsi="Arial" w:cs="Arial" w:hint="eastAsia"/>
          <w:color w:val="000000" w:themeColor="text1"/>
          <w:kern w:val="2"/>
          <w:sz w:val="21"/>
          <w:szCs w:val="21"/>
          <w:u w:color="FF2600"/>
          <w:vertAlign w:val="subscript"/>
        </w:rPr>
        <w:t>β</w:t>
      </w:r>
      <w:r w:rsidRPr="00A3008F">
        <w:rPr>
          <w:rFonts w:ascii="Arial" w:hAnsi="Arial" w:cs="Arial"/>
          <w:color w:val="000000" w:themeColor="text1"/>
          <w:kern w:val="2"/>
          <w:sz w:val="21"/>
          <w:szCs w:val="21"/>
          <w:u w:color="FF2600"/>
          <w:vertAlign w:val="subscript"/>
        </w:rPr>
        <w:t>_up</w:t>
      </w:r>
      <w:r w:rsidRPr="00A3008F">
        <w:rPr>
          <w:rFonts w:ascii="Arial" w:hAnsi="Arial" w:cs="Arial"/>
          <w:color w:val="000000" w:themeColor="text1"/>
          <w:kern w:val="2"/>
          <w:sz w:val="21"/>
          <w:szCs w:val="21"/>
          <w:u w:color="FF2600"/>
        </w:rPr>
        <w:t xml:space="preserve"> were defined as the length of times for the Ca</w:t>
      </w:r>
      <w:r w:rsidRPr="00A3008F">
        <w:rPr>
          <w:rFonts w:ascii="Arial" w:hAnsi="Arial" w:cs="Arial"/>
          <w:color w:val="000000" w:themeColor="text1"/>
          <w:kern w:val="2"/>
          <w:sz w:val="21"/>
          <w:szCs w:val="21"/>
          <w:u w:color="FF2600"/>
          <w:vertAlign w:val="superscript"/>
        </w:rPr>
        <w:t>2+</w:t>
      </w:r>
      <w:r w:rsidRPr="00A3008F">
        <w:rPr>
          <w:rFonts w:ascii="Arial" w:hAnsi="Arial" w:cs="Arial"/>
          <w:color w:val="000000" w:themeColor="text1"/>
          <w:kern w:val="2"/>
          <w:sz w:val="21"/>
          <w:szCs w:val="21"/>
          <w:u w:color="FF2600"/>
        </w:rPr>
        <w:t xml:space="preserve"> to stay beyond the half-maximal of the peak. We fitted the fluorescence decay of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(or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Ca</w:t>
      </w:r>
      <w:r w:rsidRPr="00A3008F">
        <w:rPr>
          <w:rFonts w:ascii="Arial" w:hAnsi="Arial" w:cs="Arial"/>
          <w:color w:val="000000" w:themeColor="text1"/>
          <w:kern w:val="2"/>
          <w:sz w:val="21"/>
          <w:szCs w:val="21"/>
          <w:u w:color="FF2600"/>
          <w:vertAlign w:val="superscript"/>
        </w:rPr>
        <w:t>2+</w:t>
      </w:r>
      <w:r w:rsidRPr="00A3008F">
        <w:rPr>
          <w:rFonts w:ascii="Arial" w:hAnsi="Arial" w:cs="Arial"/>
          <w:color w:val="000000" w:themeColor="text1"/>
          <w:kern w:val="2"/>
          <w:sz w:val="21"/>
          <w:szCs w:val="21"/>
          <w:u w:color="FF2600"/>
        </w:rPr>
        <w:t xml:space="preserve"> traces with an exponential function to obtain the time constant </w:t>
      </w:r>
      <w:r w:rsidRPr="00A3008F">
        <w:rPr>
          <w:rFonts w:ascii="Arial" w:hAnsi="Arial" w:cs="Arial" w:hint="eastAsia"/>
          <w:i/>
          <w:color w:val="000000" w:themeColor="text1"/>
          <w:kern w:val="2"/>
          <w:sz w:val="21"/>
          <w:szCs w:val="21"/>
          <w:u w:color="FF2600"/>
        </w:rPr>
        <w:t>τ</w:t>
      </w:r>
      <w:r w:rsidRPr="00A3008F">
        <w:rPr>
          <w:rFonts w:ascii="Arial" w:hAnsi="Arial" w:cs="Arial" w:hint="eastAsia"/>
          <w:color w:val="000000" w:themeColor="text1"/>
          <w:kern w:val="2"/>
          <w:sz w:val="21"/>
          <w:szCs w:val="21"/>
          <w:u w:color="FF2600"/>
          <w:vertAlign w:val="subscript"/>
        </w:rPr>
        <w:t>α</w:t>
      </w:r>
      <w:r w:rsidRPr="00A3008F">
        <w:rPr>
          <w:rFonts w:ascii="Arial" w:hAnsi="Arial" w:cs="Arial"/>
          <w:color w:val="000000" w:themeColor="text1"/>
          <w:kern w:val="2"/>
          <w:sz w:val="21"/>
          <w:szCs w:val="21"/>
          <w:u w:color="FF2600"/>
          <w:vertAlign w:val="subscript"/>
        </w:rPr>
        <w:t>_decay</w:t>
      </w:r>
      <w:r w:rsidRPr="00A3008F">
        <w:rPr>
          <w:rFonts w:ascii="Arial" w:hAnsi="Arial" w:cs="Arial"/>
          <w:color w:val="000000" w:themeColor="text1"/>
          <w:kern w:val="2"/>
          <w:sz w:val="21"/>
          <w:szCs w:val="21"/>
          <w:u w:color="FF2600"/>
        </w:rPr>
        <w:t xml:space="preserve"> (or </w:t>
      </w:r>
      <w:r w:rsidRPr="00A3008F">
        <w:rPr>
          <w:rFonts w:ascii="Arial" w:hAnsi="Arial" w:cs="Arial" w:hint="eastAsia"/>
          <w:i/>
          <w:color w:val="000000" w:themeColor="text1"/>
          <w:kern w:val="2"/>
          <w:sz w:val="21"/>
          <w:szCs w:val="21"/>
          <w:u w:color="FF2600"/>
        </w:rPr>
        <w:t>τ</w:t>
      </w:r>
      <w:r w:rsidRPr="00A3008F">
        <w:rPr>
          <w:rFonts w:ascii="Arial" w:hAnsi="Arial" w:cs="Arial" w:hint="eastAsia"/>
          <w:color w:val="000000" w:themeColor="text1"/>
          <w:kern w:val="2"/>
          <w:sz w:val="21"/>
          <w:szCs w:val="21"/>
          <w:u w:color="FF2600"/>
          <w:vertAlign w:val="subscript"/>
        </w:rPr>
        <w:t>β</w:t>
      </w:r>
      <w:r w:rsidRPr="00A3008F">
        <w:rPr>
          <w:rFonts w:ascii="Arial" w:hAnsi="Arial" w:cs="Arial"/>
          <w:color w:val="000000" w:themeColor="text1"/>
          <w:kern w:val="2"/>
          <w:sz w:val="21"/>
          <w:szCs w:val="21"/>
          <w:u w:color="FF2600"/>
          <w:vertAlign w:val="subscript"/>
        </w:rPr>
        <w:t>_decay</w:t>
      </w:r>
      <w:r w:rsidRPr="00A3008F">
        <w:rPr>
          <w:rFonts w:ascii="Arial" w:hAnsi="Arial" w:cs="Arial"/>
          <w:color w:val="000000" w:themeColor="text1"/>
          <w:kern w:val="2"/>
          <w:sz w:val="21"/>
          <w:szCs w:val="21"/>
          <w:u w:color="FF2600"/>
        </w:rPr>
        <w:t xml:space="preserve">). The full widths at half maximal of peak fluorescence intensity of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and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were defined as </w:t>
      </w:r>
      <w:r w:rsidRPr="00A3008F">
        <w:rPr>
          <w:rFonts w:ascii="Arial" w:hAnsi="Arial" w:cs="Arial" w:hint="eastAsia"/>
          <w:i/>
          <w:color w:val="000000" w:themeColor="text1"/>
          <w:kern w:val="2"/>
          <w:sz w:val="21"/>
          <w:szCs w:val="21"/>
          <w:u w:color="FF2600"/>
        </w:rPr>
        <w:t>α</w:t>
      </w:r>
      <w:r w:rsidRPr="00A3008F">
        <w:rPr>
          <w:rFonts w:ascii="Arial" w:hAnsi="Arial" w:cs="Arial"/>
          <w:color w:val="000000" w:themeColor="text1"/>
          <w:kern w:val="2"/>
          <w:sz w:val="21"/>
          <w:szCs w:val="21"/>
          <w:u w:color="FF2600"/>
          <w:vertAlign w:val="subscript"/>
        </w:rPr>
        <w:t>FWHM</w:t>
      </w:r>
      <w:r w:rsidRPr="00A3008F">
        <w:rPr>
          <w:rFonts w:ascii="Arial" w:hAnsi="Arial" w:cs="Arial"/>
          <w:color w:val="000000" w:themeColor="text1"/>
          <w:kern w:val="2"/>
          <w:sz w:val="21"/>
          <w:szCs w:val="21"/>
          <w:u w:color="FF2600"/>
        </w:rPr>
        <w:t xml:space="preserve"> and </w:t>
      </w:r>
      <w:r w:rsidRPr="00A3008F">
        <w:rPr>
          <w:rFonts w:ascii="Arial" w:hAnsi="Arial" w:cs="Arial" w:hint="eastAsia"/>
          <w:i/>
          <w:color w:val="000000" w:themeColor="text1"/>
          <w:kern w:val="2"/>
          <w:sz w:val="21"/>
          <w:szCs w:val="21"/>
          <w:u w:color="FF2600"/>
        </w:rPr>
        <w:t>β</w:t>
      </w:r>
      <w:r w:rsidRPr="00A3008F">
        <w:rPr>
          <w:rFonts w:ascii="Arial" w:hAnsi="Arial" w:cs="Arial"/>
          <w:color w:val="000000" w:themeColor="text1"/>
          <w:kern w:val="2"/>
          <w:sz w:val="21"/>
          <w:szCs w:val="21"/>
          <w:u w:color="FF2600"/>
          <w:vertAlign w:val="subscript"/>
        </w:rPr>
        <w:t>FWHM</w:t>
      </w:r>
      <w:r w:rsidRPr="00A3008F">
        <w:rPr>
          <w:rFonts w:ascii="Arial" w:hAnsi="Arial" w:cs="Arial"/>
          <w:color w:val="000000" w:themeColor="text1"/>
          <w:kern w:val="2"/>
          <w:sz w:val="21"/>
          <w:szCs w:val="21"/>
          <w:u w:color="FF2600"/>
        </w:rPr>
        <w:t>.</w:t>
      </w:r>
    </w:p>
    <w:p w14:paraId="55312A50"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5A312530" w14:textId="77777777" w:rsidR="00070BFC" w:rsidRPr="00A3008F" w:rsidRDefault="006F1C19">
      <w:pPr>
        <w:spacing w:after="0" w:line="312" w:lineRule="auto"/>
        <w:ind w:leftChars="25" w:left="55" w:rightChars="16" w:right="35"/>
        <w:jc w:val="both"/>
        <w:rPr>
          <w:rFonts w:ascii="Arial" w:hAnsi="Arial" w:cs="Arial"/>
          <w:b/>
          <w:i/>
          <w:color w:val="000000" w:themeColor="text1"/>
          <w:kern w:val="2"/>
          <w:sz w:val="21"/>
          <w:szCs w:val="21"/>
          <w:u w:color="FF2600"/>
        </w:rPr>
      </w:pPr>
      <w:r w:rsidRPr="00A3008F">
        <w:rPr>
          <w:rFonts w:ascii="Arial" w:hAnsi="Arial" w:cs="Arial"/>
          <w:b/>
          <w:i/>
          <w:color w:val="000000" w:themeColor="text1"/>
          <w:kern w:val="2"/>
          <w:sz w:val="21"/>
          <w:szCs w:val="21"/>
          <w:u w:color="FF2600"/>
        </w:rPr>
        <w:t xml:space="preserve">UMAP oscillation pairs classification </w:t>
      </w:r>
    </w:p>
    <w:p w14:paraId="2A6C9262" w14:textId="272A29C4"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In total, we collected 658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cycle pairs from 21 islets with all of their features assembled into a feature matrix. By using the UMAP (Uniform Manifold Approximation and Projection) algorithm</w:t>
      </w:r>
      <w:r w:rsidRPr="00A3008F">
        <w:rPr>
          <w:rFonts w:ascii="Arial" w:hAnsi="Arial" w:cs="Arial" w:hint="eastAsia"/>
          <w:color w:val="000000" w:themeColor="text1"/>
          <w:kern w:val="2"/>
          <w:sz w:val="21"/>
          <w:szCs w:val="21"/>
          <w:u w:color="FF2600"/>
        </w:rPr>
        <w:fldChar w:fldCharType="begin" w:fldLock="1"/>
      </w:r>
      <w:r w:rsidR="00D73B4E">
        <w:rPr>
          <w:rFonts w:ascii="Arial" w:hAnsi="Arial" w:cs="Arial"/>
          <w:color w:val="000000" w:themeColor="text1"/>
          <w:kern w:val="2"/>
          <w:sz w:val="21"/>
          <w:szCs w:val="21"/>
          <w:u w:color="FF2600"/>
        </w:rPr>
        <w:instrText>ADDIN CSL_CITATION {"citationItems":[{"id":"ITEM-1","itemData":{"author":[{"dropping-particle":"","family":"Mcinnes","given":"Leland","non-dropping-particle":"","parse-names":false,"suffix":""},{"dropping-particle":"","family":"Healy","given":"John","non-dropping-particle":"","parse-names":false,"suffix":""},{"dropping-particle":"","family":"Melville","given":"James","non-dropping-particle":"","parse-names":false,"suffix":""}],"id":"ITEM-1","issued":{"date-parts":[["2018"]]},"title":"UMAP : Uniform Manifold Approximation and Projection for Dimension Reduction arXiv : 1802 . 03426v2 [ stat . ML ] 6 Dec 2018","type":"article-journal"},"uris":["http://www.mendeley.com/documents/?uuid=d148d518-0ff5-4048-bcba-3d9c8eb1d569"]}],"mendeley":{"formattedCitation":"&lt;sup&gt;7&lt;/sup&gt;","plainTextFormattedCitation":"7","previouslyFormattedCitation":"&lt;sup&gt;6&lt;/sup&gt;"},"properties":{"noteIndex":0},"schema":"https://github.com/citation-style-language/schema/raw/master/csl-citation.json"}</w:instrText>
      </w:r>
      <w:r w:rsidRPr="00A3008F">
        <w:rPr>
          <w:rFonts w:ascii="Arial" w:hAnsi="Arial" w:cs="Arial" w:hint="eastAsia"/>
          <w:color w:val="000000" w:themeColor="text1"/>
          <w:kern w:val="2"/>
          <w:sz w:val="21"/>
          <w:szCs w:val="21"/>
          <w:u w:color="FF2600"/>
        </w:rPr>
        <w:fldChar w:fldCharType="separate"/>
      </w:r>
      <w:r w:rsidR="00D73B4E" w:rsidRPr="00D73B4E">
        <w:rPr>
          <w:rFonts w:ascii="Arial" w:hAnsi="Arial" w:cs="Arial"/>
          <w:noProof/>
          <w:color w:val="000000" w:themeColor="text1"/>
          <w:kern w:val="2"/>
          <w:sz w:val="21"/>
          <w:szCs w:val="21"/>
          <w:u w:color="FF2600"/>
          <w:vertAlign w:val="superscript"/>
        </w:rPr>
        <w:t>7</w:t>
      </w:r>
      <w:r w:rsidRPr="00A3008F">
        <w:rPr>
          <w:rFonts w:ascii="Arial" w:hAnsi="Arial" w:cs="Arial" w:hint="eastAsia"/>
          <w:color w:val="000000" w:themeColor="text1"/>
          <w:kern w:val="2"/>
          <w:sz w:val="21"/>
          <w:szCs w:val="21"/>
          <w:u w:color="FF2600"/>
        </w:rPr>
        <w:fldChar w:fldCharType="end"/>
      </w:r>
      <w:r w:rsidRPr="00A3008F">
        <w:rPr>
          <w:rFonts w:ascii="Arial" w:hAnsi="Arial" w:cs="Arial"/>
          <w:color w:val="000000" w:themeColor="text1"/>
          <w:kern w:val="2"/>
          <w:sz w:val="21"/>
          <w:szCs w:val="21"/>
          <w:u w:color="FF2600"/>
        </w:rPr>
        <w:t xml:space="preserve">, these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cycle pairs were clustered into two distinct groups </w:t>
      </w:r>
      <w:r w:rsidRPr="00A3008F">
        <w:rPr>
          <w:rFonts w:ascii="Arial" w:hAnsi="Arial" w:cs="Arial" w:hint="eastAsia"/>
          <w:color w:val="000000" w:themeColor="text1"/>
          <w:kern w:val="2"/>
          <w:sz w:val="21"/>
          <w:szCs w:val="21"/>
          <w:u w:color="FF2600"/>
        </w:rPr>
        <w:t>–</w:t>
      </w:r>
      <w:r w:rsidRPr="00A3008F">
        <w:rPr>
          <w:rFonts w:ascii="Arial" w:hAnsi="Arial" w:cs="Arial"/>
          <w:color w:val="000000" w:themeColor="text1"/>
          <w:kern w:val="2"/>
          <w:sz w:val="21"/>
          <w:szCs w:val="21"/>
          <w:u w:color="FF2600"/>
        </w:rPr>
        <w:t xml:space="preserve"> a cluster of fast cycle pairs and a cluster of slow cycle pairs (Fig</w:t>
      </w:r>
      <w:r w:rsidR="00D72294" w:rsidRPr="00A3008F">
        <w:rPr>
          <w:rFonts w:ascii="Arial" w:hAnsi="Arial" w:cs="Arial"/>
          <w:color w:val="000000" w:themeColor="text1"/>
          <w:kern w:val="2"/>
          <w:sz w:val="21"/>
          <w:szCs w:val="21"/>
          <w:u w:color="FF2600"/>
        </w:rPr>
        <w:t>.</w:t>
      </w:r>
      <w:r w:rsidRPr="00A3008F">
        <w:rPr>
          <w:rFonts w:ascii="Arial" w:hAnsi="Arial" w:cs="Arial"/>
          <w:color w:val="000000" w:themeColor="text1"/>
          <w:kern w:val="2"/>
          <w:sz w:val="21"/>
          <w:szCs w:val="21"/>
          <w:u w:color="FF2600"/>
        </w:rPr>
        <w:t xml:space="preserve"> </w:t>
      </w:r>
      <w:r w:rsidR="00D72294" w:rsidRPr="00A3008F">
        <w:rPr>
          <w:rFonts w:ascii="Arial" w:hAnsi="Arial" w:cs="Arial"/>
          <w:color w:val="000000" w:themeColor="text1"/>
          <w:kern w:val="2"/>
          <w:sz w:val="21"/>
          <w:szCs w:val="21"/>
          <w:u w:color="FF2600"/>
        </w:rPr>
        <w:t>4</w:t>
      </w:r>
      <w:r w:rsidRPr="00A3008F">
        <w:rPr>
          <w:rFonts w:ascii="Arial" w:hAnsi="Arial" w:cs="Arial"/>
          <w:color w:val="000000" w:themeColor="text1"/>
          <w:kern w:val="2"/>
          <w:sz w:val="21"/>
          <w:szCs w:val="21"/>
          <w:u w:color="FF2600"/>
        </w:rPr>
        <w:t>B).</w:t>
      </w:r>
    </w:p>
    <w:p w14:paraId="22387B51"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6BDF915D" w14:textId="48DD6D46"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The fast, slow, and mixed oscillation modes previously mentioned are composed of these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cycle pairs in different ways. That is to say, the fast oscillation mode is purely composed of the fast cycle pairs, the slow oscillation mode of slow cycle pairs, and the mixed oscillation mode of a combination of fast and slow cycle pairs (Fig</w:t>
      </w:r>
      <w:r w:rsidR="006B3B27" w:rsidRPr="00A3008F">
        <w:rPr>
          <w:rFonts w:ascii="Arial" w:hAnsi="Arial" w:cs="Arial"/>
          <w:color w:val="000000" w:themeColor="text1"/>
          <w:kern w:val="2"/>
          <w:sz w:val="21"/>
          <w:szCs w:val="21"/>
          <w:u w:color="FF2600"/>
        </w:rPr>
        <w:t>.</w:t>
      </w:r>
      <w:r w:rsidRPr="00A3008F">
        <w:rPr>
          <w:rFonts w:ascii="Arial" w:hAnsi="Arial" w:cs="Arial"/>
          <w:color w:val="000000" w:themeColor="text1"/>
          <w:kern w:val="2"/>
          <w:sz w:val="21"/>
          <w:szCs w:val="21"/>
          <w:u w:color="FF2600"/>
        </w:rPr>
        <w:t xml:space="preserve"> </w:t>
      </w:r>
      <w:r w:rsidR="006B3B27" w:rsidRPr="00A3008F">
        <w:rPr>
          <w:rFonts w:ascii="Arial" w:hAnsi="Arial" w:cs="Arial"/>
          <w:color w:val="000000" w:themeColor="text1"/>
          <w:kern w:val="2"/>
          <w:sz w:val="21"/>
          <w:szCs w:val="21"/>
          <w:u w:color="FF2600"/>
        </w:rPr>
        <w:t>5</w:t>
      </w:r>
      <w:r w:rsidRPr="00A3008F">
        <w:rPr>
          <w:rFonts w:ascii="Arial" w:hAnsi="Arial" w:cs="Arial"/>
          <w:color w:val="000000" w:themeColor="text1"/>
          <w:kern w:val="2"/>
          <w:sz w:val="21"/>
          <w:szCs w:val="21"/>
          <w:u w:color="FF2600"/>
        </w:rPr>
        <w:t>D, right column).</w:t>
      </w:r>
    </w:p>
    <w:p w14:paraId="7AD88CCD"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609E8397"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r w:rsidRPr="00A3008F">
        <w:rPr>
          <w:rFonts w:ascii="Arial" w:hAnsi="Arial" w:cs="Arial"/>
          <w:b/>
          <w:color w:val="000000" w:themeColor="text1"/>
          <w:kern w:val="2"/>
          <w:sz w:val="21"/>
          <w:szCs w:val="21"/>
          <w:u w:color="FF2600"/>
        </w:rPr>
        <w:t>Mathematical Modeling</w:t>
      </w:r>
    </w:p>
    <w:p w14:paraId="3C2B2015" w14:textId="77777777"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To understand the origin of the various oscillation modes and the factors controlling them, we developed a mathematical model </w:t>
      </w:r>
      <w:bookmarkStart w:id="13" w:name="_Hlk46845103"/>
      <w:r w:rsidRPr="00A3008F">
        <w:rPr>
          <w:rFonts w:ascii="Arial" w:hAnsi="Arial" w:cs="Arial"/>
          <w:color w:val="000000" w:themeColor="text1"/>
          <w:kern w:val="2"/>
          <w:sz w:val="21"/>
          <w:szCs w:val="21"/>
          <w:u w:color="FF2600"/>
        </w:rPr>
        <w:t xml:space="preserve">incorporating </w:t>
      </w:r>
      <w:bookmarkEnd w:id="13"/>
      <w:r w:rsidRPr="00A3008F">
        <w:rPr>
          <w:rFonts w:ascii="Arial" w:hAnsi="Arial" w:cs="Arial"/>
          <w:color w:val="000000" w:themeColor="text1"/>
          <w:kern w:val="2"/>
          <w:sz w:val="21"/>
          <w:szCs w:val="21"/>
          <w:u w:color="FF2600"/>
        </w:rPr>
        <w:t xml:space="preserve">the paracrine interactions between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and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w:t>
      </w:r>
    </w:p>
    <w:p w14:paraId="5D7A9281" w14:textId="77777777" w:rsidR="00070BFC" w:rsidRPr="00A3008F" w:rsidRDefault="00070BFC">
      <w:pPr>
        <w:spacing w:after="0" w:line="312" w:lineRule="auto"/>
        <w:ind w:leftChars="25" w:left="55" w:rightChars="16" w:right="35"/>
        <w:jc w:val="both"/>
        <w:rPr>
          <w:rFonts w:ascii="Arial" w:hAnsi="Arial" w:cs="Arial" w:hint="eastAsia"/>
          <w:color w:val="000000" w:themeColor="text1"/>
          <w:kern w:val="2"/>
          <w:sz w:val="21"/>
          <w:szCs w:val="21"/>
          <w:u w:color="FF2600"/>
          <w:lang w:eastAsia="zh-CN"/>
        </w:rPr>
      </w:pPr>
    </w:p>
    <w:p w14:paraId="425346A4" w14:textId="77777777" w:rsidR="00070BFC" w:rsidRPr="00A3008F" w:rsidRDefault="006F1C19">
      <w:pPr>
        <w:spacing w:after="0" w:line="312" w:lineRule="auto"/>
        <w:ind w:leftChars="25" w:left="55" w:rightChars="16" w:right="35"/>
        <w:jc w:val="both"/>
        <w:rPr>
          <w:rFonts w:ascii="Arial" w:hAnsi="Arial" w:cs="Arial"/>
          <w:b/>
          <w:i/>
          <w:color w:val="000000" w:themeColor="text1"/>
          <w:kern w:val="2"/>
          <w:sz w:val="21"/>
          <w:szCs w:val="21"/>
          <w:u w:color="FF2600"/>
        </w:rPr>
      </w:pPr>
      <w:r w:rsidRPr="00A3008F">
        <w:rPr>
          <w:rFonts w:ascii="Arial" w:hAnsi="Arial" w:cs="Arial" w:hint="eastAsia"/>
          <w:b/>
          <w:color w:val="000000" w:themeColor="text1"/>
          <w:kern w:val="2"/>
          <w:sz w:val="21"/>
          <w:szCs w:val="21"/>
          <w:u w:color="FF2600"/>
        </w:rPr>
        <w:t>α</w:t>
      </w:r>
      <w:r w:rsidRPr="00A3008F">
        <w:rPr>
          <w:rFonts w:ascii="Arial" w:hAnsi="Arial" w:cs="Arial"/>
          <w:b/>
          <w:color w:val="000000" w:themeColor="text1"/>
          <w:kern w:val="2"/>
          <w:sz w:val="21"/>
          <w:szCs w:val="21"/>
          <w:u w:color="FF2600"/>
        </w:rPr>
        <w:t>-</w:t>
      </w:r>
      <w:r w:rsidRPr="00A3008F">
        <w:rPr>
          <w:rFonts w:ascii="Arial" w:hAnsi="Arial" w:cs="Arial" w:hint="eastAsia"/>
          <w:b/>
          <w:color w:val="000000" w:themeColor="text1"/>
          <w:kern w:val="2"/>
          <w:sz w:val="21"/>
          <w:szCs w:val="21"/>
          <w:u w:color="FF2600"/>
        </w:rPr>
        <w:t>β</w:t>
      </w:r>
      <w:r w:rsidRPr="00A3008F">
        <w:rPr>
          <w:rFonts w:ascii="Arial" w:hAnsi="Arial" w:cs="Arial"/>
          <w:b/>
          <w:i/>
          <w:color w:val="000000" w:themeColor="text1"/>
          <w:kern w:val="2"/>
          <w:sz w:val="21"/>
          <w:szCs w:val="21"/>
          <w:u w:color="FF2600"/>
        </w:rPr>
        <w:t xml:space="preserve"> phase oscillator model</w:t>
      </w:r>
    </w:p>
    <w:p w14:paraId="0FC9CB03" w14:textId="6973B3E5"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In our model, an islet was simplified into two coupled oscillators - an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 and a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 (Fig</w:t>
      </w:r>
      <w:r w:rsidR="0058455A" w:rsidRPr="00A3008F">
        <w:rPr>
          <w:rFonts w:ascii="Arial" w:hAnsi="Arial" w:cs="Arial"/>
          <w:color w:val="000000" w:themeColor="text1"/>
          <w:kern w:val="2"/>
          <w:sz w:val="21"/>
          <w:szCs w:val="21"/>
          <w:u w:color="FF2600"/>
        </w:rPr>
        <w:t>.</w:t>
      </w:r>
      <w:r w:rsidRPr="00A3008F">
        <w:rPr>
          <w:rFonts w:ascii="Arial" w:hAnsi="Arial" w:cs="Arial"/>
          <w:color w:val="000000" w:themeColor="text1"/>
          <w:kern w:val="2"/>
          <w:sz w:val="21"/>
          <w:szCs w:val="21"/>
          <w:u w:color="FF2600"/>
        </w:rPr>
        <w:t xml:space="preserve"> 5A). Each cell was described by a phase variable </w:t>
      </w:r>
      <w:r w:rsidRPr="00A3008F">
        <w:rPr>
          <w:rFonts w:ascii="Arial" w:hAnsi="Arial" w:cs="Arial" w:hint="eastAsia"/>
          <w:i/>
          <w:color w:val="000000" w:themeColor="text1"/>
          <w:kern w:val="2"/>
          <w:sz w:val="21"/>
          <w:szCs w:val="21"/>
          <w:u w:color="FF2600"/>
        </w:rPr>
        <w:t>θ</w:t>
      </w:r>
      <w:r w:rsidRPr="00A3008F">
        <w:rPr>
          <w:rFonts w:ascii="Arial" w:hAnsi="Arial" w:cs="Arial"/>
          <w:color w:val="000000" w:themeColor="text1"/>
          <w:kern w:val="2"/>
          <w:sz w:val="21"/>
          <w:szCs w:val="21"/>
          <w:u w:color="FF2600"/>
        </w:rPr>
        <w:t>, which was driven by the combination of an intrinsic term and a paracrine term (Fi</w:t>
      </w:r>
      <w:r w:rsidR="0058455A" w:rsidRPr="00A3008F">
        <w:rPr>
          <w:rFonts w:ascii="Arial" w:hAnsi="Arial" w:cs="Arial"/>
          <w:color w:val="000000" w:themeColor="text1"/>
          <w:kern w:val="2"/>
          <w:sz w:val="21"/>
          <w:szCs w:val="21"/>
          <w:u w:color="FF2600"/>
        </w:rPr>
        <w:t>g.</w:t>
      </w:r>
      <w:r w:rsidRPr="00A3008F">
        <w:rPr>
          <w:rFonts w:ascii="Arial" w:hAnsi="Arial" w:cs="Arial"/>
          <w:color w:val="000000" w:themeColor="text1"/>
          <w:kern w:val="2"/>
          <w:sz w:val="21"/>
          <w:szCs w:val="21"/>
          <w:u w:color="FF2600"/>
        </w:rPr>
        <w:t xml:space="preserve"> 5B). The equations were defined as:</w:t>
      </w:r>
    </w:p>
    <w:p w14:paraId="4B7DE5DD" w14:textId="77777777" w:rsidR="00070BFC" w:rsidRPr="00A3008F" w:rsidRDefault="00E0177D">
      <w:pPr>
        <w:spacing w:after="0" w:line="312" w:lineRule="auto"/>
        <w:ind w:leftChars="25" w:left="55" w:rightChars="16" w:right="35"/>
        <w:jc w:val="both"/>
        <w:rPr>
          <w:rFonts w:ascii="Arial" w:hAnsi="Arial" w:cs="Arial"/>
          <w:color w:val="000000" w:themeColor="text1"/>
          <w:kern w:val="2"/>
          <w:sz w:val="21"/>
          <w:szCs w:val="21"/>
          <w:u w:color="FF2600"/>
        </w:rPr>
      </w:pPr>
      <m:oMathPara>
        <m:oMathParaPr>
          <m:jc m:val="center"/>
        </m:oMathParaPr>
        <m:oMath>
          <m:f>
            <m:fPr>
              <m:ctrlPr>
                <w:rPr>
                  <w:rFonts w:ascii="Cambria Math" w:hAnsi="Cambria Math" w:cs="Arial"/>
                  <w:color w:val="000000" w:themeColor="text1"/>
                  <w:kern w:val="2"/>
                  <w:sz w:val="21"/>
                  <w:szCs w:val="21"/>
                  <w:u w:color="FF2600"/>
                </w:rPr>
              </m:ctrlPr>
            </m:fPr>
            <m:num>
              <m:r>
                <w:rPr>
                  <w:rFonts w:ascii="Cambria Math" w:hAnsi="Cambria Math" w:cs="Arial"/>
                  <w:color w:val="000000" w:themeColor="text1"/>
                  <w:kern w:val="2"/>
                  <w:sz w:val="21"/>
                  <w:szCs w:val="21"/>
                  <w:u w:color="FF2600"/>
                </w:rPr>
                <m:t>d</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m:rPr>
                      <m:sty m:val="p"/>
                    </m:rPr>
                    <w:rPr>
                      <w:rFonts w:ascii="Cambria Math" w:hAnsi="Cambria Math" w:cs="Arial"/>
                      <w:color w:val="000000" w:themeColor="text1"/>
                      <w:kern w:val="2"/>
                      <w:sz w:val="21"/>
                      <w:szCs w:val="21"/>
                      <w:u w:color="FF2600"/>
                    </w:rPr>
                    <m:t>α</m:t>
                  </m:r>
                </m:sub>
              </m:sSub>
            </m:num>
            <m:den>
              <m:r>
                <w:rPr>
                  <w:rFonts w:ascii="Cambria Math" w:hAnsi="Cambria Math" w:cs="Arial"/>
                  <w:color w:val="000000" w:themeColor="text1"/>
                  <w:kern w:val="2"/>
                  <w:sz w:val="21"/>
                  <w:szCs w:val="21"/>
                  <w:u w:color="FF2600"/>
                </w:rPr>
                <m:t>dt</m:t>
              </m:r>
            </m:den>
          </m:f>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m:rPr>
                  <m:sty m:val="p"/>
                </m:rPr>
                <w:rPr>
                  <w:rFonts w:ascii="Cambria Math" w:hAnsi="Cambria Math" w:cs="Arial"/>
                  <w:color w:val="000000" w:themeColor="text1"/>
                  <w:kern w:val="2"/>
                  <w:sz w:val="21"/>
                  <w:szCs w:val="21"/>
                  <w:u w:color="FF2600"/>
                </w:rPr>
                <m:t>α</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βα</m:t>
              </m:r>
            </m:sub>
          </m:sSub>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s</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w:rPr>
                  <w:rFonts w:ascii="Cambria Math" w:hAnsi="Cambria Math" w:cs="Arial"/>
                  <w:color w:val="000000" w:themeColor="text1"/>
                  <w:kern w:val="2"/>
                  <w:sz w:val="21"/>
                  <w:szCs w:val="21"/>
                  <w:u w:color="FF2600"/>
                </w:rPr>
                <m:t>β</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rα</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m:rPr>
                  <m:sty m:val="p"/>
                </m:rPr>
                <w:rPr>
                  <w:rFonts w:ascii="Cambria Math" w:hAnsi="Cambria Math" w:cs="Arial"/>
                  <w:color w:val="000000" w:themeColor="text1"/>
                  <w:kern w:val="2"/>
                  <w:sz w:val="21"/>
                  <w:szCs w:val="21"/>
                  <w:u w:color="FF2600"/>
                </w:rPr>
                <m:t>α</m:t>
              </m:r>
            </m:sub>
          </m:sSub>
          <m:r>
            <m:rPr>
              <m:sty m:val="p"/>
            </m:rPr>
            <w:rPr>
              <w:rFonts w:ascii="Cambria Math" w:hAnsi="Cambria Math" w:cs="Arial"/>
              <w:color w:val="000000" w:themeColor="text1"/>
              <w:kern w:val="2"/>
              <w:sz w:val="21"/>
              <w:szCs w:val="21"/>
              <w:u w:color="FF2600"/>
            </w:rPr>
            <m:t>)</m:t>
          </m:r>
        </m:oMath>
      </m:oMathPara>
    </w:p>
    <w:p w14:paraId="37E83CD5" w14:textId="77777777" w:rsidR="00070BFC" w:rsidRPr="00A3008F" w:rsidRDefault="00E0177D">
      <w:pPr>
        <w:spacing w:after="0" w:line="312" w:lineRule="auto"/>
        <w:ind w:leftChars="25" w:left="55" w:rightChars="16" w:right="35"/>
        <w:jc w:val="both"/>
        <w:rPr>
          <w:rFonts w:ascii="Arial" w:hAnsi="Arial" w:cs="Arial"/>
          <w:color w:val="000000" w:themeColor="text1"/>
          <w:kern w:val="2"/>
          <w:sz w:val="21"/>
          <w:szCs w:val="21"/>
          <w:u w:color="FF2600"/>
        </w:rPr>
      </w:pPr>
      <m:oMathPara>
        <m:oMathParaPr>
          <m:jc m:val="center"/>
        </m:oMathParaPr>
        <m:oMath>
          <m:f>
            <m:fPr>
              <m:ctrlPr>
                <w:rPr>
                  <w:rFonts w:ascii="Cambria Math" w:hAnsi="Cambria Math" w:cs="Arial"/>
                  <w:color w:val="000000" w:themeColor="text1"/>
                  <w:kern w:val="2"/>
                  <w:sz w:val="21"/>
                  <w:szCs w:val="21"/>
                  <w:u w:color="FF2600"/>
                </w:rPr>
              </m:ctrlPr>
            </m:fPr>
            <m:num>
              <m:r>
                <w:rPr>
                  <w:rFonts w:ascii="Cambria Math" w:hAnsi="Cambria Math" w:cs="Arial"/>
                  <w:color w:val="000000" w:themeColor="text1"/>
                  <w:kern w:val="2"/>
                  <w:sz w:val="21"/>
                  <w:szCs w:val="21"/>
                  <w:u w:color="FF2600"/>
                </w:rPr>
                <m:t>d</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m:rPr>
                      <m:sty m:val="p"/>
                    </m:rPr>
                    <w:rPr>
                      <w:rFonts w:ascii="Cambria Math" w:hAnsi="Cambria Math" w:cs="Arial"/>
                      <w:color w:val="000000" w:themeColor="text1"/>
                      <w:kern w:val="2"/>
                      <w:sz w:val="21"/>
                      <w:szCs w:val="21"/>
                      <w:u w:color="FF2600"/>
                    </w:rPr>
                    <m:t>β</m:t>
                  </m:r>
                </m:sub>
              </m:sSub>
            </m:num>
            <m:den>
              <m:r>
                <w:rPr>
                  <w:rFonts w:ascii="Cambria Math" w:hAnsi="Cambria Math" w:cs="Arial"/>
                  <w:color w:val="000000" w:themeColor="text1"/>
                  <w:kern w:val="2"/>
                  <w:sz w:val="21"/>
                  <w:szCs w:val="21"/>
                  <w:u w:color="FF2600"/>
                </w:rPr>
                <m:t>dt</m:t>
              </m:r>
            </m:den>
          </m:f>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m:rPr>
                  <m:sty m:val="p"/>
                </m:rPr>
                <w:rPr>
                  <w:rFonts w:ascii="Cambria Math" w:hAnsi="Cambria Math" w:cs="Arial"/>
                  <w:color w:val="000000" w:themeColor="text1"/>
                  <w:kern w:val="2"/>
                  <w:sz w:val="21"/>
                  <w:szCs w:val="21"/>
                  <w:u w:color="FF2600"/>
                </w:rPr>
                <m:t>β</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αβ</m:t>
              </m:r>
            </m:sub>
          </m:sSub>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s</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w:rPr>
                  <w:rFonts w:ascii="Cambria Math" w:hAnsi="Cambria Math" w:cs="Arial"/>
                  <w:color w:val="000000" w:themeColor="text1"/>
                  <w:kern w:val="2"/>
                  <w:sz w:val="21"/>
                  <w:szCs w:val="21"/>
                  <w:u w:color="FF2600"/>
                </w:rPr>
                <m:t>α</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rβ</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m:rPr>
                  <m:sty m:val="p"/>
                </m:rPr>
                <w:rPr>
                  <w:rFonts w:ascii="Cambria Math" w:hAnsi="Cambria Math" w:cs="Arial"/>
                  <w:color w:val="000000" w:themeColor="text1"/>
                  <w:kern w:val="2"/>
                  <w:sz w:val="21"/>
                  <w:szCs w:val="21"/>
                  <w:u w:color="FF2600"/>
                </w:rPr>
                <m:t>β</m:t>
              </m:r>
            </m:sub>
          </m:sSub>
          <m:r>
            <m:rPr>
              <m:sty m:val="p"/>
            </m:rPr>
            <w:rPr>
              <w:rFonts w:ascii="Cambria Math" w:hAnsi="Cambria Math" w:cs="Arial"/>
              <w:color w:val="000000" w:themeColor="text1"/>
              <w:kern w:val="2"/>
              <w:sz w:val="21"/>
              <w:szCs w:val="21"/>
              <w:u w:color="FF2600"/>
            </w:rPr>
            <m:t>)</m:t>
          </m:r>
        </m:oMath>
      </m:oMathPara>
    </w:p>
    <w:p w14:paraId="63728048" w14:textId="77777777"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lastRenderedPageBreak/>
        <w:t xml:space="preserve">Where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m:rPr>
                <m:sty m:val="p"/>
              </m:rPr>
              <w:rPr>
                <w:rFonts w:ascii="Cambria Math" w:hAnsi="Cambria Math" w:cs="Arial"/>
                <w:color w:val="000000" w:themeColor="text1"/>
                <w:kern w:val="2"/>
                <w:sz w:val="21"/>
                <w:szCs w:val="21"/>
                <w:u w:color="FF2600"/>
              </w:rPr>
              <m:t>α</m:t>
            </m:r>
          </m:sub>
        </m:sSub>
        <m:r>
          <m:rPr>
            <m:sty m:val="p"/>
          </m:rPr>
          <w:rPr>
            <w:rFonts w:ascii="Cambria Math" w:hAnsi="Cambria Math" w:cs="Arial"/>
            <w:color w:val="000000" w:themeColor="text1"/>
            <w:kern w:val="2"/>
            <w:sz w:val="21"/>
            <w:szCs w:val="21"/>
            <w:u w:color="FF2600"/>
          </w:rPr>
          <m:t xml:space="preserve">, </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m:rPr>
                <m:sty m:val="p"/>
              </m:rPr>
              <w:rPr>
                <w:rFonts w:ascii="Cambria Math" w:hAnsi="Cambria Math" w:cs="Arial"/>
                <w:color w:val="000000" w:themeColor="text1"/>
                <w:kern w:val="2"/>
                <w:sz w:val="21"/>
                <w:szCs w:val="21"/>
                <w:u w:color="FF2600"/>
              </w:rPr>
              <m:t>β</m:t>
            </m:r>
          </m:sub>
        </m:sSub>
        <m:r>
          <m:rPr>
            <m:sty m:val="p"/>
          </m:rPr>
          <w:rPr>
            <w:rFonts w:ascii="Cambria Math" w:hAnsi="Cambria Math" w:cs="Arial"/>
            <w:color w:val="000000" w:themeColor="text1"/>
            <w:kern w:val="2"/>
            <w:sz w:val="21"/>
            <w:szCs w:val="21"/>
            <w:u w:color="FF2600"/>
          </w:rPr>
          <m:t xml:space="preserve">, </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βα</m:t>
            </m:r>
          </m:sub>
        </m:sSub>
        <m:r>
          <m:rPr>
            <m:sty m:val="p"/>
          </m:rPr>
          <w:rPr>
            <w:rFonts w:ascii="Cambria Math" w:hAnsi="Cambria Math" w:cs="Arial"/>
            <w:color w:val="000000" w:themeColor="text1"/>
            <w:kern w:val="2"/>
            <w:sz w:val="21"/>
            <w:szCs w:val="21"/>
            <w:u w:color="FF2600"/>
          </w:rPr>
          <m:t xml:space="preserve">, </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αβ</m:t>
            </m:r>
          </m:sub>
        </m:sSub>
      </m:oMath>
      <w:r w:rsidRPr="00A3008F">
        <w:rPr>
          <w:rFonts w:ascii="Arial" w:hAnsi="Arial" w:cs="Arial"/>
          <w:color w:val="000000" w:themeColor="text1"/>
          <w:kern w:val="2"/>
          <w:sz w:val="21"/>
          <w:szCs w:val="21"/>
          <w:u w:color="FF2600"/>
        </w:rPr>
        <w:t xml:space="preserve"> are constants.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m:rPr>
                <m:sty m:val="p"/>
              </m:rPr>
              <w:rPr>
                <w:rFonts w:ascii="Cambria Math" w:hAnsi="Cambria Math" w:cs="Arial"/>
                <w:color w:val="000000" w:themeColor="text1"/>
                <w:kern w:val="2"/>
                <w:sz w:val="21"/>
                <w:szCs w:val="21"/>
                <w:u w:color="FF2600"/>
              </w:rPr>
              <m:t>α</m:t>
            </m:r>
          </m:sub>
        </m:sSub>
        <m:r>
          <m:rPr>
            <m:sty m:val="p"/>
          </m:rPr>
          <w:rPr>
            <w:rFonts w:ascii="Cambria Math" w:hAnsi="Cambria Math" w:cs="Arial"/>
            <w:color w:val="000000" w:themeColor="text1"/>
            <w:kern w:val="2"/>
            <w:sz w:val="21"/>
            <w:szCs w:val="21"/>
            <w:u w:color="FF2600"/>
          </w:rPr>
          <m:t xml:space="preserve">, </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m:rPr>
                <m:sty m:val="p"/>
              </m:rPr>
              <w:rPr>
                <w:rFonts w:ascii="Cambria Math" w:hAnsi="Cambria Math" w:cs="Arial"/>
                <w:color w:val="000000" w:themeColor="text1"/>
                <w:kern w:val="2"/>
                <w:sz w:val="21"/>
                <w:szCs w:val="21"/>
                <w:u w:color="FF2600"/>
              </w:rPr>
              <m:t>β</m:t>
            </m:r>
          </m:sub>
        </m:sSub>
      </m:oMath>
      <w:r w:rsidRPr="00A3008F">
        <w:rPr>
          <w:rFonts w:ascii="Arial" w:hAnsi="Arial" w:cs="Arial"/>
          <w:color w:val="000000" w:themeColor="text1"/>
          <w:kern w:val="2"/>
          <w:sz w:val="21"/>
          <w:szCs w:val="21"/>
          <w:u w:color="FF2600"/>
        </w:rPr>
        <w:t xml:space="preserve"> belong to the intrinsic term and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βα</m:t>
            </m:r>
          </m:sub>
        </m:sSub>
        <m:r>
          <m:rPr>
            <m:sty m:val="p"/>
          </m:rPr>
          <w:rPr>
            <w:rFonts w:ascii="Cambria Math" w:hAnsi="Cambria Math" w:cs="Arial"/>
            <w:color w:val="000000" w:themeColor="text1"/>
            <w:kern w:val="2"/>
            <w:sz w:val="21"/>
            <w:szCs w:val="21"/>
            <w:u w:color="FF2600"/>
          </w:rPr>
          <m:t xml:space="preserve">, </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αβ</m:t>
            </m:r>
          </m:sub>
        </m:sSub>
      </m:oMath>
      <w:r w:rsidRPr="00A3008F">
        <w:rPr>
          <w:rFonts w:ascii="Arial" w:hAnsi="Arial" w:cs="Arial"/>
          <w:color w:val="000000" w:themeColor="text1"/>
          <w:kern w:val="2"/>
          <w:sz w:val="21"/>
          <w:szCs w:val="21"/>
          <w:u w:color="FF2600"/>
        </w:rPr>
        <w:t xml:space="preserve"> belong to the paracrine term.</w:t>
      </w:r>
    </w:p>
    <w:p w14:paraId="3AB0403E"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169D6E8E" w14:textId="77777777" w:rsidR="00070BFC" w:rsidRPr="00A3008F" w:rsidRDefault="006F1C19">
      <w:pPr>
        <w:spacing w:after="0" w:line="312" w:lineRule="auto"/>
        <w:ind w:leftChars="25" w:left="55" w:rightChars="16" w:right="35"/>
        <w:jc w:val="both"/>
        <w:rPr>
          <w:rFonts w:ascii="Arial" w:hAnsi="Arial" w:cs="Arial"/>
          <w:b/>
          <w:i/>
          <w:color w:val="000000" w:themeColor="text1"/>
          <w:kern w:val="2"/>
          <w:sz w:val="21"/>
          <w:szCs w:val="21"/>
          <w:u w:color="FF2600"/>
        </w:rPr>
      </w:pPr>
      <w:r w:rsidRPr="00A3008F">
        <w:rPr>
          <w:rFonts w:ascii="Arial" w:hAnsi="Arial" w:cs="Arial"/>
          <w:b/>
          <w:i/>
          <w:color w:val="000000" w:themeColor="text1"/>
          <w:kern w:val="2"/>
          <w:sz w:val="21"/>
          <w:szCs w:val="21"/>
          <w:u w:color="FF2600"/>
        </w:rPr>
        <w:t>Intrinsic term</w:t>
      </w:r>
    </w:p>
    <w:p w14:paraId="30A703DF" w14:textId="3185C859"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The intrinsic term described the oscillating periods of isolated single cells. As previous studies have shown, single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oscillate at a period around 5 minutes (Fig</w:t>
      </w:r>
      <w:r w:rsidR="00AF19D9" w:rsidRPr="00A3008F">
        <w:rPr>
          <w:rFonts w:ascii="Arial" w:hAnsi="Arial" w:cs="Arial"/>
          <w:color w:val="000000" w:themeColor="text1"/>
          <w:kern w:val="2"/>
          <w:sz w:val="21"/>
          <w:szCs w:val="21"/>
          <w:u w:color="FF2600"/>
        </w:rPr>
        <w:t>.</w:t>
      </w:r>
      <w:r w:rsidRPr="00A3008F">
        <w:rPr>
          <w:rFonts w:ascii="Arial" w:hAnsi="Arial" w:cs="Arial"/>
          <w:color w:val="000000" w:themeColor="text1"/>
          <w:kern w:val="2"/>
          <w:sz w:val="21"/>
          <w:szCs w:val="21"/>
          <w:u w:color="FF2600"/>
        </w:rPr>
        <w:t xml:space="preserve"> S</w:t>
      </w:r>
      <w:r w:rsidR="00955B2A" w:rsidRPr="00A3008F">
        <w:rPr>
          <w:rFonts w:ascii="Arial" w:hAnsi="Arial" w:cs="Arial"/>
          <w:color w:val="000000" w:themeColor="text1"/>
          <w:kern w:val="2"/>
          <w:sz w:val="21"/>
          <w:szCs w:val="21"/>
          <w:u w:color="FF2600"/>
        </w:rPr>
        <w:t>5</w:t>
      </w:r>
      <w:r w:rsidR="00AA4E25" w:rsidRPr="00A3008F">
        <w:rPr>
          <w:rFonts w:ascii="Arial" w:hAnsi="Arial" w:cs="Arial"/>
          <w:color w:val="000000" w:themeColor="text1"/>
          <w:kern w:val="2"/>
          <w:sz w:val="21"/>
          <w:szCs w:val="21"/>
          <w:u w:color="FF2600"/>
        </w:rPr>
        <w:t>A-B</w:t>
      </w:r>
      <w:r w:rsidRPr="00A3008F">
        <w:rPr>
          <w:rFonts w:ascii="Arial" w:hAnsi="Arial" w:cs="Arial"/>
          <w:color w:val="000000" w:themeColor="text1"/>
          <w:kern w:val="2"/>
          <w:sz w:val="21"/>
          <w:szCs w:val="21"/>
          <w:u w:color="FF2600"/>
        </w:rPr>
        <w:t xml:space="preserve">). In the model, the period of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was assumed to be </w:t>
      </w:r>
      <w:r w:rsidR="00AA70EE">
        <w:rPr>
          <w:rFonts w:ascii="Arial" w:hAnsi="Arial" w:cs="Arial"/>
          <w:color w:val="000000" w:themeColor="text1"/>
          <w:kern w:val="2"/>
          <w:sz w:val="21"/>
          <w:szCs w:val="21"/>
          <w:u w:color="FF2600"/>
        </w:rPr>
        <w:t>36</w:t>
      </w:r>
      <w:r w:rsidRPr="00A3008F">
        <w:rPr>
          <w:rFonts w:ascii="Arial" w:hAnsi="Arial" w:cs="Arial"/>
          <w:color w:val="000000" w:themeColor="text1"/>
          <w:kern w:val="2"/>
          <w:sz w:val="21"/>
          <w:szCs w:val="21"/>
          <w:u w:color="FF2600"/>
        </w:rPr>
        <w:t>0s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m:rPr>
                <m:sty m:val="p"/>
              </m:rPr>
              <w:rPr>
                <w:rFonts w:ascii="Cambria Math" w:hAnsi="Cambria Math" w:cs="Arial"/>
                <w:color w:val="000000" w:themeColor="text1"/>
                <w:kern w:val="2"/>
                <w:sz w:val="21"/>
                <w:szCs w:val="21"/>
                <w:u w:color="FF2600"/>
              </w:rPr>
              <m:t>β</m:t>
            </m:r>
          </m:sub>
        </m:sSub>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num>
          <m:den>
            <m:r>
              <m:rPr>
                <m:sty m:val="p"/>
              </m:rPr>
              <w:rPr>
                <w:rFonts w:ascii="Cambria Math" w:hAnsi="Cambria Math" w:cs="Arial"/>
                <w:color w:val="000000" w:themeColor="text1"/>
                <w:kern w:val="2"/>
                <w:sz w:val="21"/>
                <w:szCs w:val="21"/>
                <w:u w:color="FF2600"/>
              </w:rPr>
              <m:t>36</m:t>
            </m:r>
            <m:r>
              <m:rPr>
                <m:sty m:val="p"/>
              </m:rPr>
              <w:rPr>
                <w:rFonts w:ascii="Cambria Math" w:hAnsi="Cambria Math" w:cs="Arial"/>
                <w:color w:val="000000" w:themeColor="text1"/>
                <w:kern w:val="2"/>
                <w:sz w:val="21"/>
                <w:szCs w:val="21"/>
                <w:u w:color="FF2600"/>
              </w:rPr>
              <m:t>0</m:t>
            </m:r>
          </m:den>
        </m:f>
      </m:oMath>
      <w:r w:rsidRPr="00A3008F">
        <w:rPr>
          <w:rFonts w:ascii="Arial" w:hAnsi="Arial" w:cs="Arial"/>
          <w:color w:val="000000" w:themeColor="text1"/>
          <w:kern w:val="2"/>
          <w:sz w:val="21"/>
          <w:szCs w:val="21"/>
          <w:u w:color="FF2600"/>
        </w:rPr>
        <w:t xml:space="preserve">). In contrast, the isolated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cells oscillated faster than the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(Fig</w:t>
      </w:r>
      <w:r w:rsidR="00AA4E25" w:rsidRPr="00A3008F">
        <w:rPr>
          <w:rFonts w:ascii="Arial" w:hAnsi="Arial" w:cs="Arial"/>
          <w:color w:val="000000" w:themeColor="text1"/>
          <w:kern w:val="2"/>
          <w:sz w:val="21"/>
          <w:szCs w:val="21"/>
          <w:u w:color="FF2600"/>
        </w:rPr>
        <w:t>.</w:t>
      </w:r>
      <w:r w:rsidRPr="00A3008F">
        <w:rPr>
          <w:rFonts w:ascii="Arial" w:hAnsi="Arial" w:cs="Arial"/>
          <w:color w:val="000000" w:themeColor="text1"/>
          <w:kern w:val="2"/>
          <w:sz w:val="21"/>
          <w:szCs w:val="21"/>
          <w:u w:color="FF2600"/>
        </w:rPr>
        <w:t xml:space="preserve"> S</w:t>
      </w:r>
      <w:r w:rsidR="00AA4E25" w:rsidRPr="00A3008F">
        <w:rPr>
          <w:rFonts w:ascii="Arial" w:hAnsi="Arial" w:cs="Arial"/>
          <w:color w:val="000000" w:themeColor="text1"/>
          <w:kern w:val="2"/>
          <w:sz w:val="21"/>
          <w:szCs w:val="21"/>
          <w:u w:color="FF2600"/>
        </w:rPr>
        <w:t>5C-D</w:t>
      </w:r>
      <w:r w:rsidRPr="00A3008F">
        <w:rPr>
          <w:rFonts w:ascii="Arial" w:hAnsi="Arial" w:cs="Arial"/>
          <w:color w:val="000000" w:themeColor="text1"/>
          <w:kern w:val="2"/>
          <w:sz w:val="21"/>
          <w:szCs w:val="21"/>
          <w:u w:color="FF2600"/>
        </w:rPr>
        <w:t xml:space="preserve">). Hence, we assumed the period of the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 to be 40s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m:rPr>
                <m:sty m:val="p"/>
              </m:rPr>
              <w:rPr>
                <w:rFonts w:ascii="Cambria Math" w:hAnsi="Cambria Math" w:cs="Arial"/>
                <w:color w:val="000000" w:themeColor="text1"/>
                <w:kern w:val="2"/>
                <w:sz w:val="21"/>
                <w:szCs w:val="21"/>
                <w:u w:color="FF2600"/>
              </w:rPr>
              <m:t>α</m:t>
            </m:r>
          </m:sub>
        </m:sSub>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num>
          <m:den>
            <m:r>
              <m:rPr>
                <m:sty m:val="p"/>
              </m:rPr>
              <w:rPr>
                <w:rFonts w:ascii="Cambria Math" w:hAnsi="Cambria Math" w:cs="Arial"/>
                <w:color w:val="000000" w:themeColor="text1"/>
                <w:kern w:val="2"/>
                <w:sz w:val="21"/>
                <w:szCs w:val="21"/>
                <w:u w:color="FF2600"/>
              </w:rPr>
              <m:t>40</m:t>
            </m:r>
          </m:den>
        </m:f>
      </m:oMath>
      <w:r w:rsidRPr="00A3008F">
        <w:rPr>
          <w:rFonts w:ascii="Arial" w:hAnsi="Arial" w:cs="Arial"/>
          <w:color w:val="000000" w:themeColor="text1"/>
          <w:kern w:val="2"/>
          <w:sz w:val="21"/>
          <w:szCs w:val="21"/>
          <w:u w:color="FF2600"/>
        </w:rPr>
        <w:t xml:space="preserve">) in the model. </w:t>
      </w:r>
    </w:p>
    <w:p w14:paraId="124C4407"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12DA74FF" w14:textId="77777777" w:rsidR="00070BFC" w:rsidRPr="00A3008F" w:rsidRDefault="006F1C19">
      <w:pPr>
        <w:spacing w:after="0" w:line="312" w:lineRule="auto"/>
        <w:ind w:leftChars="25" w:left="55" w:rightChars="16" w:right="35"/>
        <w:jc w:val="both"/>
        <w:rPr>
          <w:rFonts w:ascii="Arial" w:hAnsi="Arial" w:cs="Arial"/>
          <w:b/>
          <w:i/>
          <w:color w:val="000000" w:themeColor="text1"/>
          <w:kern w:val="2"/>
          <w:sz w:val="21"/>
          <w:szCs w:val="21"/>
          <w:u w:color="FF2600"/>
        </w:rPr>
      </w:pPr>
      <w:r w:rsidRPr="00A3008F">
        <w:rPr>
          <w:rFonts w:ascii="Arial" w:hAnsi="Arial" w:cs="Arial"/>
          <w:b/>
          <w:i/>
          <w:color w:val="000000" w:themeColor="text1"/>
          <w:kern w:val="2"/>
          <w:sz w:val="21"/>
          <w:szCs w:val="21"/>
          <w:u w:color="FF2600"/>
        </w:rPr>
        <w:t>Paracrine term</w:t>
      </w:r>
    </w:p>
    <w:p w14:paraId="61C713CE" w14:textId="322D06E7"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The paracrine term described how cells were coupled by releasing hormones. As previous studies have shown,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inhibit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 function</w:t>
      </w:r>
      <w:r w:rsidRPr="00A3008F">
        <w:rPr>
          <w:rFonts w:ascii="Arial" w:hAnsi="Arial" w:cs="Arial" w:hint="eastAsia"/>
          <w:color w:val="000000" w:themeColor="text1"/>
          <w:kern w:val="2"/>
          <w:sz w:val="21"/>
          <w:szCs w:val="21"/>
          <w:u w:color="FF2600"/>
        </w:rPr>
        <w:fldChar w:fldCharType="begin" w:fldLock="1"/>
      </w:r>
      <w:r w:rsidR="00D73B4E">
        <w:rPr>
          <w:rFonts w:ascii="Arial" w:hAnsi="Arial" w:cs="Arial"/>
          <w:color w:val="000000" w:themeColor="text1"/>
          <w:kern w:val="2"/>
          <w:sz w:val="21"/>
          <w:szCs w:val="21"/>
          <w:u w:color="FF2600"/>
        </w:rPr>
        <w:instrText xml:space="preserve">ADDIN CSL_CITATION {"citationItems":[{"id":"ITEM-1","itemData":{"DOI":"10.1113/JP274581","ISSN":"14697793","PMID":"28975620","abstract":"KEY POINTS We used a mouse expressing a light-sensitive ion channel in β-cells to understand how α-cell activity is regulated by β-cells. Light activation of β-cells triggered a suppression of α-cell activity via gap junction-dependent activation of δ-cells. Mathematical modelling of human islets suggests that 23% of the inhibitory effect of glucose on glucagon secretion is mediated by β-cells via gap junction-dependent activation of δ-cells/somatostatin secretion. ABSTRACT Glucagon, the body's principal hyperglycaemic hormone, is released from α-cells of the pancreatic islet. Secretion of this hormone is dysregulated in type 2 diabetes mellitus but the mechanisms controlling secretion are not well understood. Regulation of glucagon secretion by factors secreted by neighbouring β- and δ-cells (paracrine regulation) have been proposed to be important. In this study, we explored the importance of paracrine regulation by using an optogenetic strategy. Specific light-induced activation of β-cells in mouse islets expressing the light-gated channelrhodopsin-2 resulted in stimulation of electrical activity in δ-cells but suppression of α-cell activity. Activation of the δ-cells was rapid and sensitive to the gap junction inhibitor carbenoxolone, whereas the effect on electrical activity in α-cells was blocked by CYN 154806, an antagonist of the somatostatin-2 receptor. These observations indicate that optogenetic activation of the β-cells propagates to the δ-cells via gap junctions, and the consequential stimulation of somatostatin secretion inhibits α-cell electrical activity by a paracrine mechanism. To explore whether this pathway is important for regulating α-cell activity and glucagon secretion in human islets, we constructed computational models of human islets. These models had detailed architectures based on human islets and consisted of a collection of &gt;500 α-, β- and </w:instrText>
      </w:r>
      <w:r w:rsidR="00D73B4E">
        <w:rPr>
          <w:rFonts w:ascii="Arial" w:hAnsi="Arial" w:cs="Arial" w:hint="eastAsia"/>
          <w:color w:val="000000" w:themeColor="text1"/>
          <w:kern w:val="2"/>
          <w:sz w:val="21"/>
          <w:szCs w:val="21"/>
          <w:u w:color="FF2600"/>
        </w:rPr>
        <w:instrText>δ</w:instrText>
      </w:r>
      <w:r w:rsidR="00D73B4E">
        <w:rPr>
          <w:rFonts w:ascii="Arial" w:hAnsi="Arial" w:cs="Arial"/>
          <w:color w:val="000000" w:themeColor="text1"/>
          <w:kern w:val="2"/>
          <w:sz w:val="21"/>
          <w:szCs w:val="21"/>
          <w:u w:color="FF2600"/>
        </w:rPr>
        <w:instrText>-cells. Simulations of these models revealed that this gap junctional/paracrine mechanism accounts for up to 23% of the suppression of glucagon secretion by high glucose.","author":[{"dropping-particle":"","family":"Briant","given":"L. J.B.","non-dropping-particle":"","parse-names":false,"suffix":""},{"dropping-particle":"","family":"Reinbothe","given":"T. M.","non-dropping-particle":"","parse-names":false,"suffix":""},{"dropping-particle":"","family":"Spiliotis","given":"I.","non-dropping-particle":"","parse-names":false,"suffix":""},{"dropping-particle":"","family":"Miranda","given":"C.","non-dropping-particle":"","parse-names":false,"suffix":""},{"dropping-particle":"","family":"Rodriguez","given":"B.","non-dropping-particle":"","parse-names":false,"suffix":""},{"dropping-particle":"","family":"Rorsman","given":"P.","non-dropping-particle":"","parse-names":false,"suffix":""}],"container-title":"Journal of Physiology","id":"ITEM-1","issue":"2","issued":{"date-parts":[["2018"]]},"page":"197-215","title":"Δ-Cells and Β-Cells Are Electrically Coupled and Regulate Α-Cell Activity Via Somatostatin","type":"article-journal","volume":"596"},"uris":["http://www.mendeley.com/documents/?uuid=91a3805a-dec1-41bc-9c84-59bde0c3b301"]},{"id":"ITEM-2","itemData":{"author":[{"dropping-particle":"","family":"Franklin","given":"Isobel","non-dropping-particle":"","parse-names":false,"suffix":""},{"dropping-particle":"","family":"Gromada","given":"Jesper","non-dropping-particle":"","parse-names":false,"suffix":""},{"dropping-particle":"","family":"Gjinovci","given":"Asllan","non-dropping-particle":"","parse-names":false,"suffix":""},{"dropping-particle":"","family":"Theander","given":"Sten","non-dropping-particle":"","parse-names":false,"suffix":""},{"dropping-particle":"","family":"Wollheim","given":"Claes B","non-dropping-particle":"","parse-names":false,"suffix":""}],"id":"ITEM-2","issue":"June","issued":{"date-parts":[["2005"]]},"title":"b-Cell Secretory Products Activate a-Cell ATP-Dependent Potassium Channels to Inhibit Glucagon Release","type":"article-journal","volume":"54"},"uris":["http://www.mendeley.com/documents/?uuid=5e02348a-e151-4163-a485-2128828e0d7e"]}],"mendeley":{"formattedCitation":"&lt;sup&gt;8,9&lt;/sup&gt;","plainTextFormattedCitation":"8,9","previouslyFormattedCitation":"&lt;sup&gt;7,8&lt;/sup&gt;"},"properties":{"noteIndex":0},"schema":"https://github.com/citation-style-language/schema/raw/master/csl-citation.json"}</w:instrText>
      </w:r>
      <w:r w:rsidRPr="00A3008F">
        <w:rPr>
          <w:rFonts w:ascii="Arial" w:hAnsi="Arial" w:cs="Arial" w:hint="eastAsia"/>
          <w:color w:val="000000" w:themeColor="text1"/>
          <w:kern w:val="2"/>
          <w:sz w:val="21"/>
          <w:szCs w:val="21"/>
          <w:u w:color="FF2600"/>
        </w:rPr>
        <w:fldChar w:fldCharType="separate"/>
      </w:r>
      <w:r w:rsidR="00D73B4E" w:rsidRPr="00D73B4E">
        <w:rPr>
          <w:rFonts w:ascii="Arial" w:hAnsi="Arial" w:cs="Arial"/>
          <w:noProof/>
          <w:color w:val="000000" w:themeColor="text1"/>
          <w:kern w:val="2"/>
          <w:sz w:val="21"/>
          <w:szCs w:val="21"/>
          <w:u w:color="FF2600"/>
          <w:vertAlign w:val="superscript"/>
        </w:rPr>
        <w:t>8,9</w:t>
      </w:r>
      <w:r w:rsidRPr="00A3008F">
        <w:rPr>
          <w:rFonts w:ascii="Arial" w:hAnsi="Arial" w:cs="Arial" w:hint="eastAsia"/>
          <w:color w:val="000000" w:themeColor="text1"/>
          <w:kern w:val="2"/>
          <w:sz w:val="21"/>
          <w:szCs w:val="21"/>
          <w:u w:color="FF2600"/>
        </w:rPr>
        <w:fldChar w:fldCharType="end"/>
      </w:r>
      <w:r w:rsidRPr="00A3008F">
        <w:rPr>
          <w:rFonts w:ascii="Arial" w:hAnsi="Arial" w:cs="Arial"/>
          <w:color w:val="000000" w:themeColor="text1"/>
          <w:kern w:val="2"/>
          <w:sz w:val="21"/>
          <w:szCs w:val="21"/>
          <w:u w:color="FF2600"/>
        </w:rPr>
        <w:t xml:space="preserve">, and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cells promote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 function</w:t>
      </w:r>
      <w:r w:rsidRPr="00A3008F">
        <w:rPr>
          <w:rFonts w:ascii="Arial" w:hAnsi="Arial" w:cs="Arial" w:hint="eastAsia"/>
          <w:color w:val="000000" w:themeColor="text1"/>
          <w:kern w:val="2"/>
          <w:sz w:val="21"/>
          <w:szCs w:val="21"/>
          <w:u w:color="FF2600"/>
        </w:rPr>
        <w:fldChar w:fldCharType="begin" w:fldLock="1"/>
      </w:r>
      <w:r w:rsidR="00D73B4E">
        <w:rPr>
          <w:rFonts w:ascii="Arial" w:hAnsi="Arial" w:cs="Arial"/>
          <w:color w:val="000000" w:themeColor="text1"/>
          <w:kern w:val="2"/>
          <w:sz w:val="21"/>
          <w:szCs w:val="21"/>
          <w:u w:color="FF2600"/>
        </w:rPr>
        <w:instrText>ADDIN CSL_CITATION {"citationItems":[{"id":"ITEM-1","itemData":{"DOI":"10.1172/jci.insight.126742","ISSN":"23793708","abstract":"Paracrine interactions between pancreatic islet cells have been proposed as a mechanism to regulate hormone secretion and glucose homeostasis. Here, we demonstrate the importance of proglucagon-derived peptides (PGDPs) for α to β cell communication and control of insulin secretion. Signaling through this system occurs through both the glucagon-like peptide receptor (Glp1r) and glucagon receptor (Gcgr). Loss of PGDPs, or blockade of their receptors, decreases insulin secretion in response to both metabolic and nonmetabolic stimulation of mouse and human islets. This effect is due to reduced β cell cAMP and affects the quantity but not dynamics of insulin release, indicating that PGDPs dictate the magnitude of insulin output in an isolated islet. In healthy mice, additional factors that stimulate cAMP can compensate for loss of PGDP signaling; however, input from α cells is essential to maintain glucose tolerance during the metabolic stress induced by high-fat feeding. These findings demonstrate an essential role for α cell regulation of β cells, raising the possibility that abnormal paracrine signaling contributes to impaired insulin secretion in diabetes. Moreover, these findings support reconsideration of the role for α cells in postprandial glucose control.","author":[{"dropping-particle":"","family":"Capozzi","given":"Megan E.","non-dropping-particle":"","parse-names":false,"suffix":""},{"dropping-particle":"","family":"Svendsen","given":"Berit","non-dropping-particle":"","parse-names":false,"suffix":""},{"dropping-particle":"","family":"Encisco","given":"Sara E.","non-dropping-particle":"","parse-names":false,"suffix":""},{"dropping-particle":"","family":"Lewandowski","given":"Sophie L.","non-dropping-particle":"","parse-names":false,"suffix":""},{"dropping-particle":"","family":"Martin","given":"Mackenzie D.","non-dropping-particle":"","parse-names":false,"suffix":""},{"dropping-particle":"","family":"Lin","given":"Haopeng","non-dropping-particle":"","parse-names":false,"suffix":""},{"dropping-particle":"","family":"Jaffe","given":"Justin L.","non-dropping-particle":"","parse-names":false,"suffix":""},{"dropping-particle":"","family":"Coch","given":"Reilly W.","non-dropping-particle":"","parse-names":false,"suffix":""},{"dropping-particle":"","family":"Haldeman","given":"Jonathan M.","non-dropping-particle":"","parse-names":false,"suffix":""},{"dropping-particle":"","family":"MacDonald","given":"Patrick E.","non-dropping-particle":"","parse-names":false,"suffix":""},{"dropping-particle":"","family":"Merrins","given":"Matthew J.","non-dropping-particle":"","parse-names":false,"suffix":""},{"dropping-particle":"","family":"D'Alessio","given":"David A.","non-dropping-particle":"","parse-names":false,"suffix":""},{"dropping-particle":"","family":"Campbell","given":"Jonathan E.","non-dropping-particle":"","parse-names":false,"suffix":""}],"container-title":"JCI insight","id":"ITEM-1","issue":"5","issued":{"date-parts":[["2019"]]},"title":"β Cell tone is defined by proglucagon peptides through cAMP signaling","type":"article-journal","volume":"4"},"uris":["http://www.mendeley.com/documents/?uuid=484b8611-a149-4937-b396-b91088a3ebe8"]},{"id":"ITEM-2","itemData":{"DOI":"10.1096/fj.14-265918","ISSN":"15306860","abstract":"Cytoplasmic ATP and Ca2+ are implicated in current models of glucose's control of glucagon and insulin secretion from pancreatic α- and β-cells, respectively, but little is known about ATP and its relation to Ca2+ in α-cells. We therefore expressed the fluorescent ATP biosensor Perceval in mouse pancreatic islets and loaded them with a Ca2+ indicator. With total internal reflection fluorescence microscopy, we recorded subplasma membrane concentrations of Ca2+ and ATP ([Ca2+]pm; [ATP]pm) in superficial α- and β-cells of intact islets and related signaling to glucagon and insulin secretion by immunoassay. Consistent with ATP's controlling glucagon and insulin secretion during hypo- and hyperglycemia, respectively, the dose-response relationship for glucoseinduced [ATP]pm generation was left shifted in α-cells compared to β-cells. Both cell types showed [Ca2+]pm and [ATP]pm oscillations in opposite phase, probably reflecting energy-consuming Ca2+ transport. Although pulsatile insulin and glucagon release are in opposite phase, [Ca2+]pm synchronized in the same phase between α- and β-cells. This paradox can be explained by the overriding of Ca2+ stimulation by paracrine inhibition, because somatostatin receptor blockade potently stimulated glucagon release with little effect on Ca2+. The data indicate that an α-cell-intrinsic mechanism controls glucagon in hypoglycemia and that paracrine factors shape pulsatile secretion in hyperglycemia.","author":[{"dropping-particle":"","family":"Li","given":"Jia","non-dropping-particle":"","parse-names":false,"suffix":""},{"dropping-particle":"","family":"Yu","given":"Qian","non-dropping-particle":"","parse-names":false,"suffix":""},{"dropping-particle":"","family":"Ahooghalandari","given":"Parvin","non-dropping-particle":"","parse-names":false,"suffix":""},{"dropping-particle":"","family":"Gribble","given":"Fiona M.","non-dropping-particle":"","parse-names":false,"suffix":""},{"dropping-particle":"","family":"Reimann","given":"Frank","non-dropping-particle":"","parse-names":false,"suffix":""},{"dropping-particle":"","family":"Tengholm","given":"Anders","non-dropping-particle":"","parse-names":false,"suffix":""},{"dropping-particle":"","family":"Gylfe","given":"Erik","non-dropping-particle":"","parse-names":false,"suffix":""}],"container-title":"FASEB Journal","id":"ITEM-2","issue":"8","issued":{"date-parts":[["2015"]]},"page":"3379-3388","title":"Submembrane ATP and Ca2+ kinetics in α-cells: Unexpected signaling for glucagon secretion","type":"article-journal","volume":"29"},"uris":["http://www.mendeley.com/documents/?uuid=2ae5780d-a631-4a27-a8d2-04fef1d4f6ab"]},{"id":"ITEM-3","itemData":{"DOI":"10.1111/j.1469-7793.1998.471bq.x","ISSN":"00223751","abstract":"1. Pancreatic islets exposed to 11 mM glucose exhibited complex variations of cytoplasmic Ca 2+  concentration ([Ca 2+ ](i)) with slow (0.3-0.9 min -1 ) or fast (2-7 min -1 ) oscillations or with a mixed pattern. 2. Using digital imaging and confocal microscopy we demonstrated that the mixed pattern with slow and superimposed fast oscillations was due to separate cell populations with the respective responses. 3. In islets with mixed [Ca 2+ ](i) oscillations, exposure to the sarcoplasmic-endoplasmic reticulum Ca 2+ -ATPase inhibitors thapsigargin or 2,5-di-tert-butylhydroquinone (DTBHQ) resulted in a selective disappearance of the fast pattern and amplification of the slow pattern. 4. In addition, the protein kinase A inhibitor R(P)-cyclic adenosine 3',5'-monophosphorothioate sodium salt transformed the mixed [Ca 2+ ](i) oscillations into slow oscillations with larger amplitude. 5. Islets exhibiting only slow oscillations reacted to low concentrations of glucagon with induction of the fast or the mixed pattern. In this case the fast oscillations were also counteracted by DTBHQ. 6. The spontaneously occurring fast oscillations seemed to require the presence of cAMP-elevating glucagon, since they were more common in large islets and suppressed during culture. 7. Image analysis revealed [Ca 2+ ](i) spikes occurring irregularly in time and space within an islet. These spikes were preferentially observed together with fast [Ca 2+ ](i) oscillations, and they became more common after exposure to glucagon. 8. Both the slow and fast oscillations of [Ca 2+ ](i) in pancreatic islets rely on periodic entry of Ca 2+ . However, the fast oscillations also depend in some way on paracrine factors promoting mobilization of Ca 2+  from intracellular stores. It is proposed that such a mobilization in different cells within a tightly coupled islet syncytium generates spikes which co-ordinate the regular bursts of action potentials underlying the fast oscillations.","author":[{"dropping-particle":"","family":"Liu","given":"Yi Jia","non-dropping-particle":"","parse-names":false,"suffix":""},{"dropping-particle":"","family":"Tengholm","given":"Anders","non-dropping-particle":"","parse-names":false,"suffix":""},{"dropping-particle":"","family":"Grapengiesser","given":"Eva","non-dropping-particle":"","parse-names":false,"suffix":""},{"dropping-particle":"","family":"Hellman","given":"Bo","non-dropping-particle":"","parse-names":false,"suffix":""},{"dropping-particle":"","family":"Gylfe","given":"Erik",</w:instrText>
      </w:r>
      <w:r w:rsidR="00D73B4E">
        <w:rPr>
          <w:rFonts w:ascii="Arial" w:hAnsi="Arial" w:cs="Arial" w:hint="eastAsia"/>
          <w:color w:val="000000" w:themeColor="text1"/>
          <w:kern w:val="2"/>
          <w:sz w:val="21"/>
          <w:szCs w:val="21"/>
          <w:u w:color="FF2600"/>
        </w:rPr>
        <w:instrText>"non-dropping-particle":"","parse-names":false,"suffix":""}],"container-title":"Journal of Physiology","id":"ITEM-3","issued":{"date-parts":[["1998"]]},"note":"</w:instrText>
      </w:r>
      <w:r w:rsidR="00D73B4E">
        <w:rPr>
          <w:rFonts w:ascii="Arial" w:hAnsi="Arial" w:cs="Arial" w:hint="eastAsia"/>
          <w:color w:val="000000" w:themeColor="text1"/>
          <w:kern w:val="2"/>
          <w:sz w:val="21"/>
          <w:szCs w:val="21"/>
          <w:u w:color="FF2600"/>
        </w:rPr>
        <w:instrText>结果</w:instrText>
      </w:r>
      <w:r w:rsidR="00D73B4E">
        <w:rPr>
          <w:rFonts w:ascii="Arial" w:hAnsi="Arial" w:cs="Arial" w:hint="eastAsia"/>
          <w:color w:val="000000" w:themeColor="text1"/>
          <w:kern w:val="2"/>
          <w:sz w:val="21"/>
          <w:szCs w:val="21"/>
          <w:u w:color="FF2600"/>
        </w:rPr>
        <w:instrText xml:space="preserve">\n11G </w:instrText>
      </w:r>
      <w:r w:rsidR="00D73B4E">
        <w:rPr>
          <w:rFonts w:ascii="Arial" w:hAnsi="Arial" w:cs="Arial" w:hint="eastAsia"/>
          <w:color w:val="000000" w:themeColor="text1"/>
          <w:kern w:val="2"/>
          <w:sz w:val="21"/>
          <w:szCs w:val="21"/>
          <w:u w:color="FF2600"/>
        </w:rPr>
        <w:instrText>胰岛震荡</w:instrText>
      </w:r>
      <w:r w:rsidR="00D73B4E">
        <w:rPr>
          <w:rFonts w:ascii="Arial" w:hAnsi="Arial" w:cs="Arial" w:hint="eastAsia"/>
          <w:color w:val="000000" w:themeColor="text1"/>
          <w:kern w:val="2"/>
          <w:sz w:val="21"/>
          <w:szCs w:val="21"/>
          <w:u w:color="FF2600"/>
        </w:rPr>
        <w:instrText>Ca</w:instrText>
      </w:r>
      <w:r w:rsidR="00D73B4E">
        <w:rPr>
          <w:rFonts w:ascii="Arial" w:hAnsi="Arial" w:cs="Arial" w:hint="eastAsia"/>
          <w:color w:val="000000" w:themeColor="text1"/>
          <w:kern w:val="2"/>
          <w:sz w:val="21"/>
          <w:szCs w:val="21"/>
          <w:u w:color="FF2600"/>
        </w:rPr>
        <w:instrText>震荡呈现三种，快速震荡，慢速震荡，</w:instrText>
      </w:r>
      <w:r w:rsidR="00D73B4E">
        <w:rPr>
          <w:rFonts w:ascii="Arial" w:hAnsi="Arial" w:cs="Arial" w:hint="eastAsia"/>
          <w:color w:val="000000" w:themeColor="text1"/>
          <w:kern w:val="2"/>
          <w:sz w:val="21"/>
          <w:szCs w:val="21"/>
          <w:u w:color="FF2600"/>
        </w:rPr>
        <w:instrText xml:space="preserve">complex variations </w:instrText>
      </w:r>
      <w:r w:rsidR="00D73B4E">
        <w:rPr>
          <w:rFonts w:ascii="Arial" w:hAnsi="Arial" w:cs="Arial" w:hint="eastAsia"/>
          <w:color w:val="000000" w:themeColor="text1"/>
          <w:kern w:val="2"/>
          <w:sz w:val="21"/>
          <w:szCs w:val="21"/>
          <w:u w:color="FF2600"/>
        </w:rPr>
        <w:instrText>复合震荡</w:instrText>
      </w:r>
      <w:r w:rsidR="00D73B4E">
        <w:rPr>
          <w:rFonts w:ascii="Arial" w:hAnsi="Arial" w:cs="Arial" w:hint="eastAsia"/>
          <w:color w:val="000000" w:themeColor="text1"/>
          <w:kern w:val="2"/>
          <w:sz w:val="21"/>
          <w:szCs w:val="21"/>
          <w:u w:color="FF2600"/>
        </w:rPr>
        <w:instrText>\n</w:instrText>
      </w:r>
      <w:r w:rsidR="00D73B4E">
        <w:rPr>
          <w:rFonts w:ascii="Arial" w:hAnsi="Arial" w:cs="Arial" w:hint="eastAsia"/>
          <w:color w:val="000000" w:themeColor="text1"/>
          <w:kern w:val="2"/>
          <w:sz w:val="21"/>
          <w:szCs w:val="21"/>
          <w:u w:color="FF2600"/>
        </w:rPr>
        <w:instrText>同一胰岛不同区域可以呈现不同震荡模式，部分快速，部分慢速</w:instrText>
      </w:r>
      <w:r w:rsidR="00D73B4E">
        <w:rPr>
          <w:rFonts w:ascii="Arial" w:hAnsi="Arial" w:cs="Arial" w:hint="eastAsia"/>
          <w:color w:val="000000" w:themeColor="text1"/>
          <w:kern w:val="2"/>
          <w:sz w:val="21"/>
          <w:szCs w:val="21"/>
          <w:u w:color="FF2600"/>
        </w:rPr>
        <w:instrText xml:space="preserve">\nER Ca pump SERCA </w:instrText>
      </w:r>
      <w:r w:rsidR="00D73B4E">
        <w:rPr>
          <w:rFonts w:ascii="Arial" w:hAnsi="Arial" w:cs="Arial" w:hint="eastAsia"/>
          <w:color w:val="000000" w:themeColor="text1"/>
          <w:kern w:val="2"/>
          <w:sz w:val="21"/>
          <w:szCs w:val="21"/>
          <w:u w:color="FF2600"/>
        </w:rPr>
        <w:instrText>抑制剂（细胞质内</w:instrText>
      </w:r>
      <w:r w:rsidR="00D73B4E">
        <w:rPr>
          <w:rFonts w:ascii="Arial" w:hAnsi="Arial" w:cs="Arial" w:hint="eastAsia"/>
          <w:color w:val="000000" w:themeColor="text1"/>
          <w:kern w:val="2"/>
          <w:sz w:val="21"/>
          <w:szCs w:val="21"/>
          <w:u w:color="FF2600"/>
        </w:rPr>
        <w:instrText>Ca</w:instrText>
      </w:r>
      <w:r w:rsidR="00D73B4E">
        <w:rPr>
          <w:rFonts w:ascii="Arial" w:hAnsi="Arial" w:cs="Arial" w:hint="eastAsia"/>
          <w:color w:val="000000" w:themeColor="text1"/>
          <w:kern w:val="2"/>
          <w:sz w:val="21"/>
          <w:szCs w:val="21"/>
          <w:u w:color="FF2600"/>
        </w:rPr>
        <w:instrText>不能进入</w:instrText>
      </w:r>
      <w:r w:rsidR="00D73B4E">
        <w:rPr>
          <w:rFonts w:ascii="Arial" w:hAnsi="Arial" w:cs="Arial" w:hint="eastAsia"/>
          <w:color w:val="000000" w:themeColor="text1"/>
          <w:kern w:val="2"/>
          <w:sz w:val="21"/>
          <w:szCs w:val="21"/>
          <w:u w:color="FF2600"/>
        </w:rPr>
        <w:instrText>ER</w:instrText>
      </w:r>
      <w:r w:rsidR="00D73B4E">
        <w:rPr>
          <w:rFonts w:ascii="Arial" w:hAnsi="Arial" w:cs="Arial" w:hint="eastAsia"/>
          <w:color w:val="000000" w:themeColor="text1"/>
          <w:kern w:val="2"/>
          <w:sz w:val="21"/>
          <w:szCs w:val="21"/>
          <w:u w:color="FF2600"/>
        </w:rPr>
        <w:instrText>）将快速震荡变慢</w:instrText>
      </w:r>
      <w:r w:rsidR="00D73B4E">
        <w:rPr>
          <w:rFonts w:ascii="Arial" w:hAnsi="Arial" w:cs="Arial" w:hint="eastAsia"/>
          <w:color w:val="000000" w:themeColor="text1"/>
          <w:kern w:val="2"/>
          <w:sz w:val="21"/>
          <w:szCs w:val="21"/>
          <w:u w:color="FF2600"/>
        </w:rPr>
        <w:instrText xml:space="preserve"> </w:instrText>
      </w:r>
      <w:r w:rsidR="00D73B4E">
        <w:rPr>
          <w:rFonts w:ascii="Arial" w:hAnsi="Arial" w:cs="Arial" w:hint="eastAsia"/>
          <w:color w:val="000000" w:themeColor="text1"/>
          <w:kern w:val="2"/>
          <w:sz w:val="21"/>
          <w:szCs w:val="21"/>
          <w:u w:color="FF2600"/>
        </w:rPr>
        <w:instrText>（奇怪，我们重复不出来）</w:instrText>
      </w:r>
      <w:r w:rsidR="00D73B4E">
        <w:rPr>
          <w:rFonts w:ascii="Arial" w:hAnsi="Arial" w:cs="Arial" w:hint="eastAsia"/>
          <w:color w:val="000000" w:themeColor="text1"/>
          <w:kern w:val="2"/>
          <w:sz w:val="21"/>
          <w:szCs w:val="21"/>
          <w:u w:color="FF2600"/>
        </w:rPr>
        <w:instrText>\nPKA</w:instrText>
      </w:r>
      <w:r w:rsidR="00D73B4E">
        <w:rPr>
          <w:rFonts w:ascii="Arial" w:hAnsi="Arial" w:cs="Arial" w:hint="eastAsia"/>
          <w:color w:val="000000" w:themeColor="text1"/>
          <w:kern w:val="2"/>
          <w:sz w:val="21"/>
          <w:szCs w:val="21"/>
          <w:u w:color="FF2600"/>
        </w:rPr>
        <w:instrText>抑制剂会将</w:instrText>
      </w:r>
      <w:r w:rsidR="00D73B4E">
        <w:rPr>
          <w:rFonts w:ascii="Arial" w:hAnsi="Arial" w:cs="Arial" w:hint="eastAsia"/>
          <w:color w:val="000000" w:themeColor="text1"/>
          <w:kern w:val="2"/>
          <w:sz w:val="21"/>
          <w:szCs w:val="21"/>
          <w:u w:color="FF2600"/>
        </w:rPr>
        <w:instrText xml:space="preserve"> mix </w:instrText>
      </w:r>
      <w:r w:rsidR="00D73B4E">
        <w:rPr>
          <w:rFonts w:ascii="Arial" w:hAnsi="Arial" w:cs="Arial" w:hint="eastAsia"/>
          <w:color w:val="000000" w:themeColor="text1"/>
          <w:kern w:val="2"/>
          <w:sz w:val="21"/>
          <w:szCs w:val="21"/>
          <w:u w:color="FF2600"/>
        </w:rPr>
        <w:instrText>钙震荡转为慢速震荡</w:instrText>
      </w:r>
      <w:r w:rsidR="00D73B4E">
        <w:rPr>
          <w:rFonts w:ascii="Arial" w:hAnsi="Arial" w:cs="Arial" w:hint="eastAsia"/>
          <w:color w:val="000000" w:themeColor="text1"/>
          <w:kern w:val="2"/>
          <w:sz w:val="21"/>
          <w:szCs w:val="21"/>
          <w:u w:color="FF2600"/>
        </w:rPr>
        <w:instrText>\nGlucagon</w:instrText>
      </w:r>
      <w:r w:rsidR="00D73B4E">
        <w:rPr>
          <w:rFonts w:ascii="Arial" w:hAnsi="Arial" w:cs="Arial" w:hint="eastAsia"/>
          <w:color w:val="000000" w:themeColor="text1"/>
          <w:kern w:val="2"/>
          <w:sz w:val="21"/>
          <w:szCs w:val="21"/>
          <w:u w:color="FF2600"/>
        </w:rPr>
        <w:instrText>会将慢速震荡变快</w:instrText>
      </w:r>
      <w:r w:rsidR="00D73B4E">
        <w:rPr>
          <w:rFonts w:ascii="Arial" w:hAnsi="Arial" w:cs="Arial" w:hint="eastAsia"/>
          <w:color w:val="000000" w:themeColor="text1"/>
          <w:kern w:val="2"/>
          <w:sz w:val="21"/>
          <w:szCs w:val="21"/>
          <w:u w:color="FF2600"/>
        </w:rPr>
        <w:instrText>\nLiu 1998 shows that fast islet oscillations depend on glucagon/cAMP/PKA, and also that Ca2+ emptying of the ER with thapsigargin or DTBHQ transforms  a fast or mixed pattern into a slow one. I think this study is most relevant in relation to the observations you described and particularly the variable alpha-beta delay.</w:instrText>
      </w:r>
      <w:r w:rsidR="00D73B4E">
        <w:rPr>
          <w:rFonts w:ascii="Arial" w:hAnsi="Arial" w:cs="Arial" w:hint="eastAsia"/>
          <w:color w:val="000000" w:themeColor="text1"/>
          <w:kern w:val="2"/>
          <w:sz w:val="21"/>
          <w:szCs w:val="21"/>
          <w:u w:color="FF2600"/>
        </w:rPr>
        <w:instrText>（</w:instrText>
      </w:r>
      <w:r w:rsidR="00D73B4E">
        <w:rPr>
          <w:rFonts w:ascii="Arial" w:hAnsi="Arial" w:cs="Arial" w:hint="eastAsia"/>
          <w:color w:val="000000" w:themeColor="text1"/>
          <w:kern w:val="2"/>
          <w:sz w:val="21"/>
          <w:szCs w:val="21"/>
          <w:u w:color="FF2600"/>
        </w:rPr>
        <w:instrText>Erik Comment</w:instrText>
      </w:r>
      <w:r w:rsidR="00D73B4E">
        <w:rPr>
          <w:rFonts w:ascii="Arial" w:hAnsi="Arial" w:cs="Arial" w:hint="eastAsia"/>
          <w:color w:val="000000" w:themeColor="text1"/>
          <w:kern w:val="2"/>
          <w:sz w:val="21"/>
          <w:szCs w:val="21"/>
          <w:u w:color="FF2600"/>
        </w:rPr>
        <w:instrText>）</w:instrText>
      </w:r>
      <w:r w:rsidR="00D73B4E">
        <w:rPr>
          <w:rFonts w:ascii="Arial" w:hAnsi="Arial" w:cs="Arial" w:hint="eastAsia"/>
          <w:color w:val="000000" w:themeColor="text1"/>
          <w:kern w:val="2"/>
          <w:sz w:val="21"/>
          <w:szCs w:val="21"/>
          <w:u w:color="FF2600"/>
        </w:rPr>
        <w:instrText>","title":"Origin of slow and fast oscillations of Ca2+ in mouse pancreatic islets","ty</w:instrText>
      </w:r>
      <w:r w:rsidR="00D73B4E">
        <w:rPr>
          <w:rFonts w:ascii="Arial" w:hAnsi="Arial" w:cs="Arial"/>
          <w:color w:val="000000" w:themeColor="text1"/>
          <w:kern w:val="2"/>
          <w:sz w:val="21"/>
          <w:szCs w:val="21"/>
          <w:u w:color="FF2600"/>
        </w:rPr>
        <w:instrText>pe":"article-journal"},"uris":["http://www.mendeley.com/documents/?uuid=29f28446-8c21-49ae-9405-b55c5300d120"]},{"id":"ITEM-4","itemData":{"DOI":"10.1007/s00424-016-1864-z","ISSN":"14322013","abstract":"The islets of Langerhans contain different types of endocrine cells, which are crucial for glucose homeostasis. β- and α-cells that release insulin and glucagon, respectively, are most abundant, whereas somatostatin-producing δ-cells and particularly pancreatic polypeptide-releasing PP-cells are more scarce. Studies of islet cell function are hampered by difficulties to identify the different cell types, especially in live-cell imaging experiments when immunostaining is unsuitable. The aim of the present study was to create a set of vectors for fluorescent protein expression with cell-type-specific promoters and evaluate their applicability in functional islet imaging. We constructed six adenoviral vectors for expression of red and green fluorescent proteins controlled by the insulin, preproglucagon, somatostatin, or pancreatic polypeptide promoters. After transduction of mouse and human islets or dispersed islet cells, a majority of the fluorescent cells also immunostained for the appropriate hormone. Recordings of the sub-plasma membrane Ca2+ and cAMP concentrations with a fluorescent indicator and a protein biosensor, respectively, showed that labeled cells respond to glucose and other modulators of secretion and revealed a striking variability in Ca2+ signaling among α-cells. The measurements allowed comparison of the phase relationship of Ca2+ oscillations between different types of cells within intact islets. We conclude that the fluorescent protein vectors allow easy identification of specific islet cell types and can be used in live-cell imaging together with organic dyes and genetically encoded biosensors. This approach will facilitate studies of normal islet physiology and help to clarify molecular defects and disturbed cell interactions in diabetic islets.","author":[{"dropping-particle":"","family":"Shuai","given":"Hongyan","non-dropping-particle":"","parse-names":false,"suffix":""},{"dropping-particle":"","family":"Xu","given":"Yunjian","non-dropping-particle":"","parse-names":false,"suffix":""},{"dropping-particle":"","family":"Yu","given":"Qian","non-dropping-particle":"","parse-names":false,"suffix":""},{"dropping-particle":"","family":"Gylfe","given":"Erik","non-dropping-particle":"","parse-names":false,"suffix":""},{"dropping-particle":"","family":"Tengholm","given":"Anders","non-dropping-particle":"","parse-names":false,"suffix":""}],"container-title":"Pflugers Archiv European Journal of Physiology","id":"ITEM-4","issue":"10","issued":{"date-parts":[["2016"]]},"page":"1765-1777","publisher":"Pflügers Archiv - European Journal of Physiology","title":"Fluorescent protein vectors for pancreatic islet cell identification in live-cell imaging","type":"article-journal","volume":"468"},"uris":["http://www.mendeley.com/documents/?uuid=9125d5e1-9c94-4346-9c30-5075966ceb89"]},{"id":"ITEM-5","itemData":{"DOI":"10.1016/s0021-9258(18)98882-4","ISSN":"00219258","PMID":"1648087","abstract":"The effect of glucose on the cytoplasmic Ca2+ concentration ([Ca2+]i) of pancreatic β-cells from ob/ob-mice was examined by dual wavelength recordings of the 340/380 nm fluorescence excitation ratio of fura-2. Single β-cells responded to 11-20 mM glucose with an initial lowering of [Ca2+]i, followed by an increase usually manifested as large amplitude oscillations (300-500 nm) with a frequency of 0.2-0.5/min (a-type). Particularly in freshly isolated β-cells, there were also superimposed fast oscillations with frequencies of 2-8/min and amplitudes in the 70-250 nM range (b-type) and sometimes pronounced [Ca2+], transients exceeding 250 nM with durations below 10 s (c-type). After addition of 1-100 nM glucagon or 1 mM of the dibutyryl or 8-bromo derivatives of cyclic AMP, glucose generated numerous b-type oscillations superimposed on those of the a-type or on an elevated steady-state level. The duration of the b-type oscillations increased slightly when glucose was raised from 11 to 16 mM. The c-type transients probably represent a separate reaction predominantly seen when raising cyclic AMP much above its normal concentration. It is concluded that glucose can induce fast oscillations of [Ca2+],- also in isolated β-cells, especially when measures are taken to increase their cyclic AMP content.","author":[{"dropping-particle":"","family":"Grapengiesser","given":"Eva","non-dropping-particle":"","parse-names":false,"suffix":""},{"dropping-particle":"","family":"Gylfe","given":"Erik","non-dropping-particle":"","parse-names":false,"suffix":""},{"dropping-particle":"","family":"Hellman","given":"Bo","non-dropping-particle":"","parse-names":false,"suffix":""}],"container-title":"Journal of Biological Chemistry","id":"ITEM-5","issue":"19","issued":{"date-parts":[["1991"]]},"page":"12207-12210","title":"Cyclic AMP as a determinant for glucose induction of fast Ca2+ oscillations in isolated pancreatic β-cells","type":"article-journal","volume":"266"},"uris":["http://www.mendeley.com/documents/?uuid=e799017b-fb7e-4899-a758-a3ec163c75df"]}],"mendeley":{"formattedCitation":"&lt;sup&gt;10–14&lt;/sup&gt;","plainTextFormattedCitation":"10–14","previouslyFormattedCitation":"&lt;sup&gt;9–13&lt;/sup&gt;"},"properties":{"noteIndex":0},"schema":"https://github.com/citation-style-language/schema/raw/master/csl-citation.json"}</w:instrText>
      </w:r>
      <w:r w:rsidRPr="00A3008F">
        <w:rPr>
          <w:rFonts w:ascii="Arial" w:hAnsi="Arial" w:cs="Arial" w:hint="eastAsia"/>
          <w:color w:val="000000" w:themeColor="text1"/>
          <w:kern w:val="2"/>
          <w:sz w:val="21"/>
          <w:szCs w:val="21"/>
          <w:u w:color="FF2600"/>
        </w:rPr>
        <w:fldChar w:fldCharType="separate"/>
      </w:r>
      <w:r w:rsidR="00D73B4E" w:rsidRPr="00D73B4E">
        <w:rPr>
          <w:rFonts w:ascii="Arial" w:hAnsi="Arial" w:cs="Arial"/>
          <w:noProof/>
          <w:color w:val="000000" w:themeColor="text1"/>
          <w:kern w:val="2"/>
          <w:sz w:val="21"/>
          <w:szCs w:val="21"/>
          <w:u w:color="FF2600"/>
          <w:vertAlign w:val="superscript"/>
        </w:rPr>
        <w:t>10–14</w:t>
      </w:r>
      <w:r w:rsidRPr="00A3008F">
        <w:rPr>
          <w:rFonts w:ascii="Arial" w:hAnsi="Arial" w:cs="Arial" w:hint="eastAsia"/>
          <w:color w:val="000000" w:themeColor="text1"/>
          <w:kern w:val="2"/>
          <w:sz w:val="21"/>
          <w:szCs w:val="21"/>
          <w:u w:color="FF2600"/>
        </w:rPr>
        <w:fldChar w:fldCharType="end"/>
      </w:r>
      <w:r w:rsidRPr="00A3008F">
        <w:rPr>
          <w:rFonts w:ascii="Arial" w:hAnsi="Arial" w:cs="Arial"/>
          <w:color w:val="000000" w:themeColor="text1"/>
          <w:kern w:val="2"/>
          <w:sz w:val="21"/>
          <w:szCs w:val="21"/>
          <w:u w:color="FF2600"/>
        </w:rPr>
        <w:t xml:space="preserve">. Thus, our model consisted of three parts, the coupling coefficients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αβ</m:t>
            </m:r>
          </m:sub>
        </m:sSub>
      </m:oMath>
      <w:r w:rsidRPr="00A3008F">
        <w:rPr>
          <w:rFonts w:ascii="Arial" w:hAnsi="Arial" w:cs="Arial"/>
          <w:color w:val="000000" w:themeColor="text1"/>
          <w:kern w:val="2"/>
          <w:sz w:val="21"/>
          <w:szCs w:val="21"/>
          <w:u w:color="FF2600"/>
        </w:rPr>
        <w:t xml:space="preserve"> and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βα</m:t>
            </m:r>
          </m:sub>
        </m:sSub>
      </m:oMath>
      <w:r w:rsidRPr="00A3008F">
        <w:rPr>
          <w:rFonts w:ascii="Arial" w:hAnsi="Arial" w:cs="Arial"/>
          <w:color w:val="000000" w:themeColor="text1"/>
          <w:kern w:val="2"/>
          <w:sz w:val="21"/>
          <w:szCs w:val="21"/>
          <w:u w:color="FF2600"/>
        </w:rPr>
        <w:t xml:space="preserve"> (negative), hormone secretion function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s</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and receptor binding response functions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rα</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and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rβ</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w:t>
      </w:r>
    </w:p>
    <w:p w14:paraId="2D4FB661"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66147A55" w14:textId="77777777" w:rsidR="00070BFC" w:rsidRPr="00A3008F" w:rsidRDefault="006F1C19">
      <w:pPr>
        <w:spacing w:after="0" w:line="312" w:lineRule="auto"/>
        <w:ind w:leftChars="25" w:left="55" w:rightChars="16" w:right="35"/>
        <w:jc w:val="both"/>
        <w:rPr>
          <w:rFonts w:ascii="Arial" w:hAnsi="Arial" w:cs="Arial"/>
          <w:b/>
          <w:i/>
          <w:color w:val="000000" w:themeColor="text1"/>
          <w:kern w:val="2"/>
          <w:sz w:val="21"/>
          <w:szCs w:val="21"/>
          <w:u w:color="FF2600"/>
        </w:rPr>
      </w:pPr>
      <w:r w:rsidRPr="00A3008F">
        <w:rPr>
          <w:rFonts w:ascii="Arial" w:hAnsi="Arial" w:cs="Arial"/>
          <w:b/>
          <w:i/>
          <w:color w:val="000000" w:themeColor="text1"/>
          <w:kern w:val="2"/>
          <w:sz w:val="21"/>
          <w:szCs w:val="21"/>
          <w:u w:color="FF2600"/>
        </w:rPr>
        <w:t xml:space="preserve">Hormone secretion function </w:t>
      </w:r>
      <m:oMath>
        <m:sSub>
          <m:sSubPr>
            <m:ctrlPr>
              <w:rPr>
                <w:rFonts w:ascii="Cambria Math" w:hAnsi="Cambria Math" w:cs="Arial"/>
                <w:b/>
                <w:i/>
                <w:color w:val="000000" w:themeColor="text1"/>
                <w:kern w:val="2"/>
                <w:sz w:val="21"/>
                <w:szCs w:val="21"/>
                <w:u w:color="FF2600"/>
              </w:rPr>
            </m:ctrlPr>
          </m:sSubPr>
          <m:e>
            <m:r>
              <m:rPr>
                <m:sty m:val="bi"/>
              </m:rPr>
              <w:rPr>
                <w:rFonts w:ascii="Cambria Math" w:hAnsi="Cambria Math" w:cs="Arial"/>
                <w:color w:val="000000" w:themeColor="text1"/>
                <w:kern w:val="2"/>
                <w:sz w:val="21"/>
                <w:szCs w:val="21"/>
                <w:u w:color="FF2600"/>
              </w:rPr>
              <m:t>f</m:t>
            </m:r>
          </m:e>
          <m:sub>
            <m:r>
              <m:rPr>
                <m:sty m:val="bi"/>
              </m:rPr>
              <w:rPr>
                <w:rFonts w:ascii="Cambria Math" w:hAnsi="Cambria Math" w:cs="Arial"/>
                <w:color w:val="000000" w:themeColor="text1"/>
                <w:kern w:val="2"/>
                <w:sz w:val="21"/>
                <w:szCs w:val="21"/>
                <w:u w:color="FF2600"/>
              </w:rPr>
              <m:t>s</m:t>
            </m:r>
          </m:sub>
        </m:sSub>
        <m:r>
          <m:rPr>
            <m:sty m:val="bi"/>
          </m:rPr>
          <w:rPr>
            <w:rFonts w:ascii="Cambria Math" w:hAnsi="Cambria Math" w:cs="Arial"/>
            <w:color w:val="000000" w:themeColor="text1"/>
            <w:kern w:val="2"/>
            <w:sz w:val="21"/>
            <w:szCs w:val="21"/>
            <w:u w:color="FF2600"/>
          </w:rPr>
          <m:t>(θ)</m:t>
        </m:r>
      </m:oMath>
    </w:p>
    <w:p w14:paraId="3AA5F994" w14:textId="19F6056E"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In the model, we assumed that cells released hormones periodically with phase changes - cells released hormones when they approached phase </w:t>
      </w:r>
      <w:r w:rsidRPr="00A3008F">
        <w:rPr>
          <w:rFonts w:ascii="Arial" w:hAnsi="Arial" w:cs="Arial" w:hint="eastAsia"/>
          <w:color w:val="000000" w:themeColor="text1"/>
          <w:kern w:val="2"/>
          <w:sz w:val="21"/>
          <w:szCs w:val="21"/>
          <w:u w:color="FF2600"/>
        </w:rPr>
        <w:t>π</w:t>
      </w:r>
      <w:r w:rsidRPr="00A3008F">
        <w:rPr>
          <w:rFonts w:ascii="Arial" w:hAnsi="Arial" w:cs="Arial"/>
          <w:color w:val="000000" w:themeColor="text1"/>
          <w:kern w:val="2"/>
          <w:sz w:val="21"/>
          <w:szCs w:val="21"/>
          <w:u w:color="FF2600"/>
        </w:rPr>
        <w:t xml:space="preserve">, and stopped when it approached phase 0. As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s</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represented the amount of hormone released by a single cell, it reached the minimum 0 at phase 0, and the maximum 1 at phase </w:t>
      </w:r>
      <w:r w:rsidRPr="00A3008F">
        <w:rPr>
          <w:rFonts w:ascii="Arial" w:hAnsi="Arial" w:cs="Arial" w:hint="eastAsia"/>
          <w:color w:val="000000" w:themeColor="text1"/>
          <w:kern w:val="2"/>
          <w:sz w:val="21"/>
          <w:szCs w:val="21"/>
          <w:u w:color="FF2600"/>
        </w:rPr>
        <w:t>π</w:t>
      </w:r>
      <w:r w:rsidRPr="00A3008F">
        <w:rPr>
          <w:rFonts w:ascii="Arial" w:hAnsi="Arial" w:cs="Arial"/>
          <w:color w:val="000000" w:themeColor="text1"/>
          <w:kern w:val="2"/>
          <w:sz w:val="21"/>
          <w:szCs w:val="21"/>
          <w:u w:color="FF2600"/>
        </w:rPr>
        <w:t xml:space="preserve">. Between 0 and </w:t>
      </w:r>
      <w:r w:rsidRPr="00A3008F">
        <w:rPr>
          <w:rFonts w:ascii="Arial" w:hAnsi="Arial" w:cs="Arial" w:hint="eastAsia"/>
          <w:color w:val="000000" w:themeColor="text1"/>
          <w:kern w:val="2"/>
          <w:sz w:val="21"/>
          <w:szCs w:val="21"/>
          <w:u w:color="FF2600"/>
        </w:rPr>
        <w:t>π</w:t>
      </w:r>
      <w:r w:rsidRPr="00A3008F">
        <w:rPr>
          <w:rFonts w:ascii="Arial" w:hAnsi="Arial" w:cs="Arial"/>
          <w:color w:val="000000" w:themeColor="text1"/>
          <w:kern w:val="2"/>
          <w:sz w:val="21"/>
          <w:szCs w:val="21"/>
          <w:u w:color="FF2600"/>
        </w:rPr>
        <w:t xml:space="preserve">,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s</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monotonically increased; Between </w:t>
      </w:r>
      <w:r w:rsidRPr="00A3008F">
        <w:rPr>
          <w:rFonts w:ascii="Arial" w:hAnsi="Arial" w:cs="Arial" w:hint="eastAsia"/>
          <w:color w:val="000000" w:themeColor="text1"/>
          <w:kern w:val="2"/>
          <w:sz w:val="21"/>
          <w:szCs w:val="21"/>
          <w:u w:color="FF2600"/>
        </w:rPr>
        <w:t>π</w:t>
      </w:r>
      <w:r w:rsidRPr="00A3008F">
        <w:rPr>
          <w:rFonts w:ascii="Arial" w:hAnsi="Arial" w:cs="Arial"/>
          <w:color w:val="000000" w:themeColor="text1"/>
          <w:kern w:val="2"/>
          <w:sz w:val="21"/>
          <w:szCs w:val="21"/>
          <w:u w:color="FF2600"/>
        </w:rPr>
        <w:t xml:space="preserve"> to 2</w:t>
      </w:r>
      <w:r w:rsidRPr="00A3008F">
        <w:rPr>
          <w:rFonts w:ascii="Arial" w:hAnsi="Arial" w:cs="Arial" w:hint="eastAsia"/>
          <w:color w:val="000000" w:themeColor="text1"/>
          <w:kern w:val="2"/>
          <w:sz w:val="21"/>
          <w:szCs w:val="21"/>
          <w:u w:color="FF2600"/>
        </w:rPr>
        <w:t>π</w:t>
      </w:r>
      <w:r w:rsidRPr="00A3008F">
        <w:rPr>
          <w:rFonts w:ascii="Arial" w:hAnsi="Arial" w:cs="Arial"/>
          <w:color w:val="000000" w:themeColor="text1"/>
          <w:kern w:val="2"/>
          <w:sz w:val="21"/>
          <w:szCs w:val="21"/>
          <w:u w:color="FF2600"/>
        </w:rPr>
        <w:t xml:space="preserve">,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s</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monotonically decreased. In numerical simulations, we chose the trigonometric function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s</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m:rPr>
                <m:sty m:val="p"/>
              </m:rPr>
              <w:rPr>
                <w:rFonts w:ascii="Cambria Math" w:hAnsi="Cambria Math" w:cs="Arial"/>
                <w:color w:val="000000" w:themeColor="text1"/>
                <w:kern w:val="2"/>
                <w:sz w:val="21"/>
                <w:szCs w:val="21"/>
                <w:u w:color="FF2600"/>
              </w:rPr>
              <m:t>1-</m:t>
            </m:r>
            <m:r>
              <w:rPr>
                <w:rFonts w:ascii="Cambria Math" w:hAnsi="Cambria Math" w:cs="Arial"/>
                <w:color w:val="000000" w:themeColor="text1"/>
                <w:kern w:val="2"/>
                <w:sz w:val="21"/>
                <w:szCs w:val="21"/>
                <w:u w:color="FF2600"/>
              </w:rPr>
              <m:t>cos</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num>
          <m:den>
            <m:r>
              <m:rPr>
                <m:sty m:val="p"/>
              </m:rPr>
              <w:rPr>
                <w:rFonts w:ascii="Cambria Math" w:hAnsi="Cambria Math" w:cs="Arial"/>
                <w:color w:val="000000" w:themeColor="text1"/>
                <w:kern w:val="2"/>
                <w:sz w:val="21"/>
                <w:szCs w:val="21"/>
                <w:u w:color="FF2600"/>
              </w:rPr>
              <m:t>2</m:t>
            </m:r>
          </m:den>
        </m:f>
      </m:oMath>
      <w:r w:rsidRPr="00A3008F">
        <w:rPr>
          <w:rFonts w:ascii="Arial" w:hAnsi="Arial" w:cs="Arial"/>
          <w:color w:val="000000" w:themeColor="text1"/>
          <w:kern w:val="2"/>
          <w:sz w:val="21"/>
          <w:szCs w:val="21"/>
          <w:u w:color="FF2600"/>
        </w:rPr>
        <w:t xml:space="preserve"> . We also discuss other functional forms of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s</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in the robustness discussion section</w:t>
      </w:r>
      <w:r w:rsidR="00565F34" w:rsidRPr="00A3008F">
        <w:rPr>
          <w:rFonts w:ascii="Arial" w:hAnsi="Arial" w:cs="Arial"/>
          <w:color w:val="000000" w:themeColor="text1"/>
          <w:kern w:val="2"/>
          <w:sz w:val="21"/>
          <w:szCs w:val="21"/>
          <w:u w:color="FF2600"/>
        </w:rPr>
        <w:t xml:space="preserve"> (Fig</w:t>
      </w:r>
      <w:r w:rsidR="00FD1626" w:rsidRPr="00A3008F">
        <w:rPr>
          <w:rFonts w:ascii="Arial" w:hAnsi="Arial" w:cs="Arial"/>
          <w:color w:val="000000" w:themeColor="text1"/>
          <w:kern w:val="2"/>
          <w:sz w:val="21"/>
          <w:szCs w:val="21"/>
          <w:u w:color="FF2600"/>
        </w:rPr>
        <w:t>s</w:t>
      </w:r>
      <w:r w:rsidR="00565F34" w:rsidRPr="00A3008F">
        <w:rPr>
          <w:rFonts w:ascii="Arial" w:hAnsi="Arial" w:cs="Arial"/>
          <w:color w:val="000000" w:themeColor="text1"/>
          <w:kern w:val="2"/>
          <w:sz w:val="21"/>
          <w:szCs w:val="21"/>
          <w:u w:color="FF2600"/>
        </w:rPr>
        <w:t>.</w:t>
      </w:r>
      <w:r w:rsidR="00FD1626" w:rsidRPr="00A3008F">
        <w:rPr>
          <w:rFonts w:ascii="Arial" w:hAnsi="Arial" w:cs="Arial"/>
          <w:color w:val="000000" w:themeColor="text1"/>
          <w:kern w:val="2"/>
          <w:sz w:val="21"/>
          <w:szCs w:val="21"/>
          <w:u w:color="FF2600"/>
        </w:rPr>
        <w:t xml:space="preserve"> S6D and </w:t>
      </w:r>
      <w:r w:rsidR="00565F34" w:rsidRPr="00A3008F">
        <w:rPr>
          <w:rFonts w:ascii="Arial" w:hAnsi="Arial" w:cs="Arial"/>
          <w:color w:val="000000" w:themeColor="text1"/>
          <w:kern w:val="2"/>
          <w:sz w:val="21"/>
          <w:szCs w:val="21"/>
          <w:u w:color="FF2600"/>
        </w:rPr>
        <w:t>S7)</w:t>
      </w:r>
      <w:r w:rsidRPr="00A3008F">
        <w:rPr>
          <w:rFonts w:ascii="Arial" w:hAnsi="Arial" w:cs="Arial"/>
          <w:color w:val="000000" w:themeColor="text1"/>
          <w:kern w:val="2"/>
          <w:sz w:val="21"/>
          <w:szCs w:val="21"/>
          <w:u w:color="FF2600"/>
        </w:rPr>
        <w:t xml:space="preserve">. </w:t>
      </w:r>
    </w:p>
    <w:p w14:paraId="0C646F6C"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04132EBF"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r w:rsidRPr="00A3008F">
        <w:rPr>
          <w:rFonts w:ascii="Arial" w:hAnsi="Arial" w:cs="Arial" w:hint="eastAsia"/>
          <w:b/>
          <w:color w:val="000000" w:themeColor="text1"/>
          <w:kern w:val="2"/>
          <w:sz w:val="21"/>
          <w:szCs w:val="21"/>
          <w:u w:color="FF2600"/>
        </w:rPr>
        <w:t>α</w:t>
      </w:r>
      <w:r w:rsidRPr="00A3008F">
        <w:rPr>
          <w:rFonts w:ascii="Arial" w:hAnsi="Arial" w:cs="Arial"/>
          <w:b/>
          <w:color w:val="000000" w:themeColor="text1"/>
          <w:kern w:val="2"/>
          <w:sz w:val="21"/>
          <w:szCs w:val="21"/>
          <w:u w:color="FF2600"/>
        </w:rPr>
        <w:t xml:space="preserve"> </w:t>
      </w:r>
      <w:r w:rsidRPr="00A3008F">
        <w:rPr>
          <w:rFonts w:ascii="Arial" w:hAnsi="Arial" w:cs="Arial"/>
          <w:b/>
          <w:i/>
          <w:color w:val="000000" w:themeColor="text1"/>
          <w:kern w:val="2"/>
          <w:sz w:val="21"/>
          <w:szCs w:val="21"/>
          <w:u w:color="FF2600"/>
        </w:rPr>
        <w:t>cell response function</w:t>
      </w:r>
      <w:r w:rsidRPr="00A3008F">
        <w:rPr>
          <w:rFonts w:ascii="Arial" w:hAnsi="Arial" w:cs="Arial"/>
          <w:b/>
          <w:color w:val="000000" w:themeColor="text1"/>
          <w:kern w:val="2"/>
          <w:sz w:val="21"/>
          <w:szCs w:val="21"/>
          <w:u w:color="FF2600"/>
        </w:rPr>
        <w:t xml:space="preserve"> </w:t>
      </w:r>
      <m:oMath>
        <m:sSub>
          <m:sSubPr>
            <m:ctrlPr>
              <w:rPr>
                <w:rFonts w:ascii="Cambria Math" w:hAnsi="Cambria Math" w:cs="Arial"/>
                <w:b/>
                <w:color w:val="000000" w:themeColor="text1"/>
                <w:kern w:val="2"/>
                <w:sz w:val="21"/>
                <w:szCs w:val="21"/>
                <w:u w:color="FF2600"/>
              </w:rPr>
            </m:ctrlPr>
          </m:sSubPr>
          <m:e>
            <m:r>
              <m:rPr>
                <m:sty m:val="bi"/>
              </m:rPr>
              <w:rPr>
                <w:rFonts w:ascii="Cambria Math" w:hAnsi="Cambria Math" w:cs="Arial"/>
                <w:color w:val="000000" w:themeColor="text1"/>
                <w:kern w:val="2"/>
                <w:sz w:val="21"/>
                <w:szCs w:val="21"/>
                <w:u w:color="FF2600"/>
              </w:rPr>
              <m:t>f</m:t>
            </m:r>
          </m:e>
          <m:sub>
            <m:r>
              <m:rPr>
                <m:sty m:val="b"/>
              </m:rPr>
              <w:rPr>
                <w:rFonts w:ascii="Cambria Math" w:hAnsi="Cambria Math" w:cs="Arial"/>
                <w:color w:val="000000" w:themeColor="text1"/>
                <w:kern w:val="2"/>
                <w:sz w:val="21"/>
                <w:szCs w:val="21"/>
                <w:u w:color="FF2600"/>
              </w:rPr>
              <m:t>rα</m:t>
            </m:r>
          </m:sub>
        </m:sSub>
        <m:r>
          <m:rPr>
            <m:sty m:val="b"/>
          </m:rPr>
          <w:rPr>
            <w:rFonts w:ascii="Cambria Math" w:hAnsi="Cambria Math" w:cs="Arial"/>
            <w:color w:val="000000" w:themeColor="text1"/>
            <w:kern w:val="2"/>
            <w:sz w:val="21"/>
            <w:szCs w:val="21"/>
            <w:u w:color="FF2600"/>
          </w:rPr>
          <m:t>(θ)</m:t>
        </m:r>
      </m:oMath>
    </w:p>
    <w:p w14:paraId="6EF504D0" w14:textId="74EC0821"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inhibit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cells through a variety of mechanisms, including directly by releasing insulin, Zn</w:t>
      </w:r>
      <w:r w:rsidRPr="00A3008F">
        <w:rPr>
          <w:rFonts w:ascii="Arial" w:hAnsi="Arial" w:cs="Arial"/>
          <w:color w:val="000000" w:themeColor="text1"/>
          <w:kern w:val="2"/>
          <w:sz w:val="21"/>
          <w:szCs w:val="21"/>
          <w:u w:color="FF2600"/>
          <w:vertAlign w:val="superscript"/>
        </w:rPr>
        <w:t>2+</w:t>
      </w:r>
      <w:r w:rsidRPr="00A3008F">
        <w:rPr>
          <w:rFonts w:ascii="Arial" w:hAnsi="Arial" w:cs="Arial"/>
          <w:color w:val="000000" w:themeColor="text1"/>
          <w:kern w:val="2"/>
          <w:sz w:val="21"/>
          <w:szCs w:val="21"/>
          <w:u w:color="FF2600"/>
        </w:rPr>
        <w:t>, and GABA</w:t>
      </w:r>
      <w:r w:rsidRPr="00A3008F">
        <w:rPr>
          <w:rFonts w:ascii="Arial" w:hAnsi="Arial" w:cs="Arial" w:hint="eastAsia"/>
          <w:color w:val="000000" w:themeColor="text1"/>
          <w:kern w:val="2"/>
          <w:sz w:val="21"/>
          <w:szCs w:val="21"/>
          <w:u w:color="FF2600"/>
        </w:rPr>
        <w:fldChar w:fldCharType="begin" w:fldLock="1"/>
      </w:r>
      <w:r w:rsidR="00D73B4E">
        <w:rPr>
          <w:rFonts w:ascii="Arial" w:hAnsi="Arial" w:cs="Arial"/>
          <w:color w:val="000000" w:themeColor="text1"/>
          <w:kern w:val="2"/>
          <w:sz w:val="21"/>
          <w:szCs w:val="21"/>
          <w:u w:color="FF2600"/>
        </w:rPr>
        <w:instrText>ADDIN CSL_CITATION {"citationItems":[{"id":"ITEM-1","itemData":{"author":[{"dropping-particle":"","family":"Franklin","given":"Isobel","non-dropping-particle":"","parse-names":false,"suffix":""},{"dropping-particle":"","family":"Gromada","given":"Jesper","non-dropping-particle":"","parse-names":false,"suffix":""},{"dropping-particle":"","family":"Gjinovci","given":"Asllan","non-dropping-particle":"","parse-names":false,"suffix":""},{"dropping-particle":"","family":"Theander","given":"Sten","non-dropping-particle":"","parse-names":false,"suffix":""},{"dropping-particle":"","family":"Wollheim","given":"Claes B","non-dropping-particle":"","parse-names":false,"suffix":""}],"id":"ITEM-1","issue":"June","issued":{"date-parts":[["2005"]]},"title":"b-Cell Secretory Products Activate a-Cell ATP-Dependent Potassium Channels to Inhibit Glucagon Release","type":"article-journal","volume":"54"},"uris":["http://www.mendeley.com/documents/?uuid=5e02348a-e151-4163-a485-2128828e0d7e"]}],"mendeley":{"formattedCitation":"&lt;sup&gt;9&lt;/sup&gt;","plainTextFormattedCitation":"9","previouslyFormattedCitation":"&lt;sup&gt;8&lt;/sup&gt;"},"properties":{"noteIndex":0},"schema":"https://github.com/citation-style-language/schema/raw/master/csl-citation.json"}</w:instrText>
      </w:r>
      <w:r w:rsidRPr="00A3008F">
        <w:rPr>
          <w:rFonts w:ascii="Arial" w:hAnsi="Arial" w:cs="Arial" w:hint="eastAsia"/>
          <w:color w:val="000000" w:themeColor="text1"/>
          <w:kern w:val="2"/>
          <w:sz w:val="21"/>
          <w:szCs w:val="21"/>
          <w:u w:color="FF2600"/>
        </w:rPr>
        <w:fldChar w:fldCharType="separate"/>
      </w:r>
      <w:r w:rsidR="00D73B4E" w:rsidRPr="00D73B4E">
        <w:rPr>
          <w:rFonts w:ascii="Arial" w:hAnsi="Arial" w:cs="Arial"/>
          <w:noProof/>
          <w:color w:val="000000" w:themeColor="text1"/>
          <w:kern w:val="2"/>
          <w:sz w:val="21"/>
          <w:szCs w:val="21"/>
          <w:u w:color="FF2600"/>
          <w:vertAlign w:val="superscript"/>
        </w:rPr>
        <w:t>9</w:t>
      </w:r>
      <w:r w:rsidRPr="00A3008F">
        <w:rPr>
          <w:rFonts w:ascii="Arial" w:hAnsi="Arial" w:cs="Arial" w:hint="eastAsia"/>
          <w:color w:val="000000" w:themeColor="text1"/>
          <w:kern w:val="2"/>
          <w:sz w:val="21"/>
          <w:szCs w:val="21"/>
          <w:u w:color="FF2600"/>
        </w:rPr>
        <w:fldChar w:fldCharType="end"/>
      </w:r>
      <w:r w:rsidRPr="00A3008F">
        <w:rPr>
          <w:rFonts w:ascii="Arial" w:hAnsi="Arial" w:cs="Arial"/>
          <w:color w:val="000000" w:themeColor="text1"/>
          <w:kern w:val="2"/>
          <w:sz w:val="21"/>
          <w:szCs w:val="21"/>
          <w:u w:color="FF2600"/>
        </w:rPr>
        <w:t xml:space="preserve">, or by indirectly activating </w:t>
      </w:r>
      <w:r w:rsidRPr="00A3008F">
        <w:rPr>
          <w:rFonts w:ascii="Arial" w:hAnsi="Arial" w:cs="Arial" w:hint="eastAsia"/>
          <w:color w:val="000000" w:themeColor="text1"/>
          <w:kern w:val="2"/>
          <w:sz w:val="21"/>
          <w:szCs w:val="21"/>
          <w:u w:color="FF2600"/>
        </w:rPr>
        <w:t>δ</w:t>
      </w:r>
      <w:r w:rsidRPr="00A3008F">
        <w:rPr>
          <w:rFonts w:ascii="Arial" w:hAnsi="Arial" w:cs="Arial"/>
          <w:color w:val="000000" w:themeColor="text1"/>
          <w:kern w:val="2"/>
          <w:sz w:val="21"/>
          <w:szCs w:val="21"/>
          <w:u w:color="FF2600"/>
        </w:rPr>
        <w:t xml:space="preserve"> cells to secrete somatostatin</w:t>
      </w:r>
      <w:r w:rsidRPr="00A3008F">
        <w:rPr>
          <w:rFonts w:ascii="Arial" w:hAnsi="Arial" w:cs="Arial" w:hint="eastAsia"/>
          <w:color w:val="000000" w:themeColor="text1"/>
          <w:kern w:val="2"/>
          <w:sz w:val="21"/>
          <w:szCs w:val="21"/>
          <w:u w:color="FF2600"/>
        </w:rPr>
        <w:fldChar w:fldCharType="begin" w:fldLock="1"/>
      </w:r>
      <w:r w:rsidR="00D73B4E">
        <w:rPr>
          <w:rFonts w:ascii="Arial" w:hAnsi="Arial" w:cs="Arial"/>
          <w:color w:val="000000" w:themeColor="text1"/>
          <w:kern w:val="2"/>
          <w:sz w:val="21"/>
          <w:szCs w:val="21"/>
          <w:u w:color="FF2600"/>
        </w:rPr>
        <w:instrText xml:space="preserve">ADDIN CSL_CITATION {"citationItems":[{"id":"ITEM-1","itemData":{"DOI":"10.1113/JP274581","ISSN":"14697793","PMID":"28975620","abstract":"KEY POINTS We used a mouse expressing a light-sensitive ion channel in β-cells to understand how α-cell activity is regulated by β-cells. Light activation of β-cells triggered a suppression of α-cell activity via gap junction-dependent activation of δ-cells. Mathematical modelling of human islets suggests that 23% of the inhibitory effect of glucose on glucagon secretion is mediated by β-cells via gap junction-dependent activation of δ-cells/somatostatin secretion. ABSTRACT Glucagon, the body's principal hyperglycaemic hormone, is released from α-cells of the pancreatic islet. Secretion of this hormone is dysregulated in type 2 diabetes mellitus but the mechanisms controlling secretion are not well understood. Regulation of glucagon secretion by factors secreted by neighbouring β- and δ-cells (paracrine regulation) have been proposed to be important. In this study, we explored the importance of paracrine regulation by using an optogenetic strategy. Specific light-induced activation of β-cells in mouse islets expressing the light-gated channelrhodopsin-2 resulted in stimulation of electrical activity in δ-cells but suppression of α-cell activity. Activation of the δ-cells was rapid and sensitive to the gap junction inhibitor carbenoxolone, whereas the effect on electrical activity in α-cells was blocked by CYN 154806, an antagonist of the somatostatin-2 receptor. These observations indicate that optogenetic activation of the β-cells propagates to the δ-cells via gap junctions, and the consequential stimulation of somatostatin secretion inhibits α-cell electrical activity by a paracrine mechanism. To explore whether this pathway is important for regulating α-cell activity and glucagon secretion in human islets, we constructed computational models of human islets. These models had detailed architectures based on human islets and consisted of a collection of &gt;500 α-, β- and </w:instrText>
      </w:r>
      <w:r w:rsidR="00D73B4E">
        <w:rPr>
          <w:rFonts w:ascii="Arial" w:hAnsi="Arial" w:cs="Arial" w:hint="eastAsia"/>
          <w:color w:val="000000" w:themeColor="text1"/>
          <w:kern w:val="2"/>
          <w:sz w:val="21"/>
          <w:szCs w:val="21"/>
          <w:u w:color="FF2600"/>
        </w:rPr>
        <w:instrText>δ</w:instrText>
      </w:r>
      <w:r w:rsidR="00D73B4E">
        <w:rPr>
          <w:rFonts w:ascii="Arial" w:hAnsi="Arial" w:cs="Arial"/>
          <w:color w:val="000000" w:themeColor="text1"/>
          <w:kern w:val="2"/>
          <w:sz w:val="21"/>
          <w:szCs w:val="21"/>
          <w:u w:color="FF2600"/>
        </w:rPr>
        <w:instrText>-cells. Simulations of these models revealed that this gap junctional/paracrine mechanism accounts for up to 23% of the suppression of glucagon secretion by high glucose.","author":[{"dropping-particle":"","family":"Briant","given":"L. J.B.","non-dropping-particle":"","parse-names":false,"suffix":""},{"dropping-particle":"","family":"Reinbothe","given":"T. M.","non-dropping-particle":"","parse-names":false,"suffix":""},{"dropping-particle":"","family":"Spiliotis","given":"I.","non-dropping-particle":"","parse-names":false,"suffix":""},{"dropping-particle":"","family":"Miranda","given":"C.","non-dropping-particle":"","parse-names":false,"suffix":""},{"dropping-particle":"","family":"Rodriguez","given":"B.","non-dropping-particle":"","parse-names":false,"suffix":""},{"dropping-particle":"","family":"Rorsman","given":"P.","non-dropping-particle":"","parse-names":false,"suffix":""}],"container-title":"Journal of Physiology","id":"ITEM-1","issue":"2","issued":{"date-parts":[["2018"]]},"page":"197-215","title":"Δ-Cells and Β-Cells Are Electrically Coupled and Regulate Α-Cell Activity Via Somatostatin","type":"article-journal","volume":"596"},"uris":["http://www.mendeley.com/documents/?uuid=91a3805a-dec1-41bc-9c84-59bde0c3b301"]}],"mendeley":{"formattedCitation":"&lt;sup&gt;8&lt;/sup&gt;","plainTextFormattedCitation":"8","previouslyFormattedCitation":"&lt;sup&gt;7&lt;/sup&gt;"},"properties":{"noteIndex":0},"schema":"https://github.com/citation-style-language/schema/raw/master/csl-citation.json"}</w:instrText>
      </w:r>
      <w:r w:rsidRPr="00A3008F">
        <w:rPr>
          <w:rFonts w:ascii="Arial" w:hAnsi="Arial" w:cs="Arial" w:hint="eastAsia"/>
          <w:color w:val="000000" w:themeColor="text1"/>
          <w:kern w:val="2"/>
          <w:sz w:val="21"/>
          <w:szCs w:val="21"/>
          <w:u w:color="FF2600"/>
        </w:rPr>
        <w:fldChar w:fldCharType="separate"/>
      </w:r>
      <w:r w:rsidR="00D73B4E" w:rsidRPr="00D73B4E">
        <w:rPr>
          <w:rFonts w:ascii="Arial" w:hAnsi="Arial" w:cs="Arial"/>
          <w:noProof/>
          <w:color w:val="000000" w:themeColor="text1"/>
          <w:kern w:val="2"/>
          <w:sz w:val="21"/>
          <w:szCs w:val="21"/>
          <w:u w:color="FF2600"/>
          <w:vertAlign w:val="superscript"/>
        </w:rPr>
        <w:t>8</w:t>
      </w:r>
      <w:r w:rsidRPr="00A3008F">
        <w:rPr>
          <w:rFonts w:ascii="Arial" w:hAnsi="Arial" w:cs="Arial" w:hint="eastAsia"/>
          <w:color w:val="000000" w:themeColor="text1"/>
          <w:kern w:val="2"/>
          <w:sz w:val="21"/>
          <w:szCs w:val="21"/>
          <w:u w:color="FF2600"/>
        </w:rPr>
        <w:fldChar w:fldCharType="end"/>
      </w:r>
      <w:r w:rsidRPr="00A3008F">
        <w:rPr>
          <w:rFonts w:ascii="Arial" w:hAnsi="Arial" w:cs="Arial"/>
          <w:color w:val="000000" w:themeColor="text1"/>
          <w:kern w:val="2"/>
          <w:sz w:val="21"/>
          <w:szCs w:val="21"/>
          <w:u w:color="FF2600"/>
        </w:rPr>
        <w:t xml:space="preserve">. Despite diversified mechanisms, activation of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constantly hyper-polarized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cells and inhibited glucagon release</w:t>
      </w:r>
      <w:r w:rsidRPr="00A3008F">
        <w:rPr>
          <w:rFonts w:ascii="Arial" w:hAnsi="Arial" w:cs="Arial" w:hint="eastAsia"/>
          <w:color w:val="000000" w:themeColor="text1"/>
          <w:kern w:val="2"/>
          <w:sz w:val="21"/>
          <w:szCs w:val="21"/>
          <w:u w:color="FF2600"/>
        </w:rPr>
        <w:fldChar w:fldCharType="begin" w:fldLock="1"/>
      </w:r>
      <w:r w:rsidR="00D73B4E">
        <w:rPr>
          <w:rFonts w:ascii="Arial" w:hAnsi="Arial" w:cs="Arial"/>
          <w:color w:val="000000" w:themeColor="text1"/>
          <w:kern w:val="2"/>
          <w:sz w:val="21"/>
          <w:szCs w:val="21"/>
          <w:u w:color="FF2600"/>
        </w:rPr>
        <w:instrText>ADDIN CSL_CITATION {"citationItems":[{"id":"ITEM-1","itemData":{"author":[{"dropping-particle":"","family":"Franklin","given":"Isobel","non-dropping-particle":"","parse-names":false,"suffix":""},{"dropping-particle":"","family":"Gromada","given":"Jesper","non-dropping-particle":"","parse-names":false,"suffix":""},{"dropping-particle":"","family":"Gjinovci","given":"Asllan","non-dropping-particle":"","parse-names":false,"suffix":""},{"dropping-particle":"","family":"Theander","given":"Sten","non-dropping-particle":"","parse-names":false,"suffix":""},{"dropping-particle":"","family":"Wollheim","given":"Claes B","non-dropping-particle":"","parse-names":false,"suffix":""}],"id":"ITEM-1","issue":"June","issued":{"date-parts":[["2005"]]},"title":"b-Cell Secretory Products Activate a-Cell ATP-Dependent Potassium Channels to Inhibit Glucagon Release","type":"article-journal","volume":"54"},"uris":["http://www.mendeley.com/documents/?uuid=5e02348a-e151-4163-a485-2128828e0d7e"]}],"mendeley":{"formattedCitation":"&lt;sup&gt;9&lt;/sup&gt;","plainTextFormattedCitation":"9","previouslyFormattedCitation":"&lt;sup&gt;8&lt;/sup&gt;"},"properties":{"noteIndex":0},"schema":"https://github.com/citation-style-language/schema/raw/master/csl-citation.json"}</w:instrText>
      </w:r>
      <w:r w:rsidRPr="00A3008F">
        <w:rPr>
          <w:rFonts w:ascii="Arial" w:hAnsi="Arial" w:cs="Arial" w:hint="eastAsia"/>
          <w:color w:val="000000" w:themeColor="text1"/>
          <w:kern w:val="2"/>
          <w:sz w:val="21"/>
          <w:szCs w:val="21"/>
          <w:u w:color="FF2600"/>
        </w:rPr>
        <w:fldChar w:fldCharType="separate"/>
      </w:r>
      <w:r w:rsidR="00D73B4E" w:rsidRPr="00D73B4E">
        <w:rPr>
          <w:rFonts w:ascii="Arial" w:hAnsi="Arial" w:cs="Arial"/>
          <w:noProof/>
          <w:color w:val="000000" w:themeColor="text1"/>
          <w:kern w:val="2"/>
          <w:sz w:val="21"/>
          <w:szCs w:val="21"/>
          <w:u w:color="FF2600"/>
          <w:vertAlign w:val="superscript"/>
        </w:rPr>
        <w:t>9</w:t>
      </w:r>
      <w:r w:rsidRPr="00A3008F">
        <w:rPr>
          <w:rFonts w:ascii="Arial" w:hAnsi="Arial" w:cs="Arial" w:hint="eastAsia"/>
          <w:color w:val="000000" w:themeColor="text1"/>
          <w:kern w:val="2"/>
          <w:sz w:val="21"/>
          <w:szCs w:val="21"/>
          <w:u w:color="FF2600"/>
        </w:rPr>
        <w:fldChar w:fldCharType="end"/>
      </w:r>
      <w:r w:rsidRPr="00A3008F">
        <w:rPr>
          <w:rFonts w:ascii="Arial" w:hAnsi="Arial" w:cs="Arial"/>
          <w:color w:val="000000" w:themeColor="text1"/>
          <w:kern w:val="2"/>
          <w:sz w:val="21"/>
          <w:szCs w:val="21"/>
          <w:u w:color="FF2600"/>
        </w:rPr>
        <w:t xml:space="preserve">. </w:t>
      </w:r>
    </w:p>
    <w:p w14:paraId="48C69EF1"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06CC554D" w14:textId="27FD20FF"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In the model, </w:t>
      </w:r>
      <m:oMath>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rα</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described the inhibitory paracrine response of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cells (As will be introduced later, the negative sign here came from the definition of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βα</m:t>
            </m:r>
          </m:sub>
        </m:sSub>
      </m:oMath>
      <w:r w:rsidRPr="00A3008F">
        <w:rPr>
          <w:rFonts w:ascii="Arial" w:hAnsi="Arial" w:cs="Arial"/>
          <w:color w:val="000000" w:themeColor="text1"/>
          <w:kern w:val="2"/>
          <w:sz w:val="21"/>
          <w:szCs w:val="21"/>
          <w:u w:color="FF2600"/>
        </w:rPr>
        <w:t xml:space="preserve"> as a negative number). The function </w:t>
      </w:r>
      <m:oMath>
        <m:sSub>
          <m:sSubPr>
            <m:ctrlPr>
              <w:rPr>
                <w:rFonts w:ascii="Cambria Math" w:hAnsi="Cambria Math" w:cs="Arial"/>
                <w:color w:val="000000" w:themeColor="text1"/>
                <w:kern w:val="2"/>
                <w:sz w:val="21"/>
                <w:szCs w:val="21"/>
                <w:u w:color="FF2600"/>
              </w:rPr>
            </m:ctrlPr>
          </m:sSubPr>
          <m:e>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rα</m:t>
            </m:r>
          </m:sub>
        </m:sSub>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θ</m:t>
            </m:r>
          </m:e>
        </m:d>
      </m:oMath>
      <w:r w:rsidRPr="00A3008F">
        <w:rPr>
          <w:rFonts w:ascii="Arial" w:hAnsi="Arial" w:cs="Arial"/>
          <w:color w:val="000000" w:themeColor="text1"/>
          <w:kern w:val="2"/>
          <w:sz w:val="21"/>
          <w:szCs w:val="21"/>
          <w:u w:color="FF2600"/>
        </w:rPr>
        <w:t xml:space="preserve"> was negative in the interval of phase 0 to </w:t>
      </w:r>
      <w:r w:rsidRPr="00A3008F">
        <w:rPr>
          <w:rFonts w:ascii="Arial" w:hAnsi="Arial" w:cs="Arial" w:hint="eastAsia"/>
          <w:color w:val="000000" w:themeColor="text1"/>
          <w:kern w:val="2"/>
          <w:sz w:val="21"/>
          <w:szCs w:val="21"/>
          <w:u w:color="FF2600"/>
        </w:rPr>
        <w:t>π</w:t>
      </w:r>
      <w:r w:rsidRPr="00A3008F">
        <w:rPr>
          <w:rFonts w:ascii="Arial" w:hAnsi="Arial" w:cs="Arial"/>
          <w:color w:val="000000" w:themeColor="text1"/>
          <w:kern w:val="2"/>
          <w:sz w:val="21"/>
          <w:szCs w:val="21"/>
          <w:u w:color="FF2600"/>
        </w:rPr>
        <w:t xml:space="preserve">, and became positive in the interval of phase </w:t>
      </w:r>
      <w:r w:rsidRPr="00A3008F">
        <w:rPr>
          <w:rFonts w:ascii="Arial" w:hAnsi="Arial" w:cs="Arial" w:hint="eastAsia"/>
          <w:color w:val="000000" w:themeColor="text1"/>
          <w:kern w:val="2"/>
          <w:sz w:val="21"/>
          <w:szCs w:val="21"/>
          <w:u w:color="FF2600"/>
        </w:rPr>
        <w:t>π</w:t>
      </w:r>
      <w:r w:rsidRPr="00A3008F">
        <w:rPr>
          <w:rFonts w:ascii="Arial" w:hAnsi="Arial" w:cs="Arial"/>
          <w:color w:val="000000" w:themeColor="text1"/>
          <w:kern w:val="2"/>
          <w:sz w:val="21"/>
          <w:szCs w:val="21"/>
          <w:u w:color="FF2600"/>
        </w:rPr>
        <w:t xml:space="preserve"> to 2</w:t>
      </w:r>
      <w:r w:rsidRPr="00A3008F">
        <w:rPr>
          <w:rFonts w:ascii="Arial" w:hAnsi="Arial" w:cs="Arial" w:hint="eastAsia"/>
          <w:color w:val="000000" w:themeColor="text1"/>
          <w:kern w:val="2"/>
          <w:sz w:val="21"/>
          <w:szCs w:val="21"/>
          <w:u w:color="FF2600"/>
        </w:rPr>
        <w:t>π</w:t>
      </w:r>
      <w:r w:rsidRPr="00A3008F">
        <w:rPr>
          <w:rFonts w:ascii="Arial" w:hAnsi="Arial" w:cs="Arial"/>
          <w:color w:val="000000" w:themeColor="text1"/>
          <w:kern w:val="2"/>
          <w:sz w:val="21"/>
          <w:szCs w:val="21"/>
          <w:u w:color="FF2600"/>
        </w:rPr>
        <w:t xml:space="preserve">. When the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 was inhibited, </w:t>
      </w:r>
      <m:oMath>
        <m:sSub>
          <m:sSubPr>
            <m:ctrlPr>
              <w:rPr>
                <w:rFonts w:ascii="Cambria Math" w:hAnsi="Cambria Math" w:cs="Arial"/>
                <w:color w:val="000000" w:themeColor="text1"/>
                <w:kern w:val="2"/>
                <w:sz w:val="21"/>
                <w:szCs w:val="21"/>
              </w:rPr>
            </m:ctrlPr>
          </m:sSubPr>
          <m:e>
            <m:r>
              <m:rPr>
                <m:sty m:val="p"/>
              </m:rPr>
              <w:rPr>
                <w:rFonts w:ascii="Cambria Math" w:hAnsi="Cambria Math" w:cs="Arial"/>
                <w:color w:val="000000" w:themeColor="text1"/>
                <w:kern w:val="2"/>
                <w:sz w:val="21"/>
                <w:szCs w:val="21"/>
              </w:rPr>
              <m:t>-</m:t>
            </m:r>
            <m:r>
              <w:rPr>
                <w:rFonts w:ascii="Cambria Math" w:hAnsi="Cambria Math" w:cs="Arial"/>
                <w:color w:val="000000" w:themeColor="text1"/>
                <w:kern w:val="2"/>
                <w:sz w:val="21"/>
                <w:szCs w:val="21"/>
              </w:rPr>
              <m:t>f</m:t>
            </m:r>
          </m:e>
          <m:sub>
            <m:r>
              <m:rPr>
                <m:sty m:val="p"/>
              </m:rPr>
              <w:rPr>
                <w:rFonts w:ascii="Cambria Math" w:hAnsi="Cambria Math" w:cs="Arial"/>
                <w:color w:val="000000" w:themeColor="text1"/>
                <w:kern w:val="2"/>
                <w:sz w:val="21"/>
                <w:szCs w:val="21"/>
              </w:rPr>
              <m:t>rα</m:t>
            </m:r>
          </m:sub>
        </m:sSub>
        <m:d>
          <m:dPr>
            <m:ctrlPr>
              <w:rPr>
                <w:rFonts w:ascii="Cambria Math" w:hAnsi="Cambria Math" w:cs="Arial"/>
                <w:color w:val="000000" w:themeColor="text1"/>
                <w:kern w:val="2"/>
                <w:sz w:val="21"/>
                <w:szCs w:val="21"/>
              </w:rPr>
            </m:ctrlPr>
          </m:dPr>
          <m:e>
            <m:r>
              <w:rPr>
                <w:rFonts w:ascii="Cambria Math" w:hAnsi="Cambria Math" w:cs="Arial"/>
                <w:color w:val="000000" w:themeColor="text1"/>
                <w:kern w:val="2"/>
                <w:sz w:val="21"/>
                <w:szCs w:val="21"/>
              </w:rPr>
              <m:t>θ</m:t>
            </m:r>
          </m:e>
        </m:d>
      </m:oMath>
      <w:r w:rsidRPr="00A3008F">
        <w:rPr>
          <w:rFonts w:ascii="Arial" w:hAnsi="Arial" w:cs="Arial"/>
          <w:color w:val="000000" w:themeColor="text1"/>
          <w:kern w:val="2"/>
          <w:sz w:val="21"/>
          <w:szCs w:val="21"/>
          <w:u w:color="FF2600"/>
        </w:rPr>
        <w:t xml:space="preserve"> would push the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 phase to around 0 or 2</w:t>
      </w:r>
      <w:r w:rsidRPr="00A3008F">
        <w:rPr>
          <w:rFonts w:ascii="Arial" w:hAnsi="Arial" w:cs="Arial" w:hint="eastAsia"/>
          <w:color w:val="000000" w:themeColor="text1"/>
          <w:kern w:val="2"/>
          <w:sz w:val="21"/>
          <w:szCs w:val="21"/>
          <w:u w:color="FF2600"/>
        </w:rPr>
        <w:t>π</w:t>
      </w:r>
      <w:r w:rsidRPr="00A3008F">
        <w:rPr>
          <w:rFonts w:ascii="Arial" w:hAnsi="Arial" w:cs="Arial"/>
          <w:color w:val="000000" w:themeColor="text1"/>
          <w:kern w:val="2"/>
          <w:sz w:val="21"/>
          <w:szCs w:val="21"/>
          <w:u w:color="FF2600"/>
        </w:rPr>
        <w:t xml:space="preserve">, which would stably stay around phase 0 and stop glucagon secretion until the inhibitory hormone was relieved. In numerical simulation, we chose the trigonometric function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rα</m:t>
            </m:r>
          </m:sub>
        </m:sSub>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θ</m:t>
            </m:r>
          </m:e>
        </m:d>
        <m:r>
          <m:rPr>
            <m:sty m:val="p"/>
          </m:rPr>
          <w:rPr>
            <w:rFonts w:ascii="Cambria Math" w:hAnsi="Cambria Math" w:cs="Arial"/>
            <w:color w:val="000000" w:themeColor="text1"/>
            <w:kern w:val="2"/>
            <w:sz w:val="21"/>
            <w:szCs w:val="21"/>
            <w:u w:color="FF2600"/>
          </w:rPr>
          <m:t>=sin⁡(</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 We also discuss other functional forms of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rα</m:t>
            </m:r>
          </m:sub>
        </m:sSub>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θ</m:t>
            </m:r>
          </m:e>
        </m:d>
      </m:oMath>
      <w:r w:rsidRPr="00A3008F">
        <w:rPr>
          <w:rFonts w:ascii="Arial" w:hAnsi="Arial" w:cs="Arial"/>
          <w:color w:val="000000" w:themeColor="text1"/>
          <w:kern w:val="2"/>
          <w:sz w:val="21"/>
          <w:szCs w:val="21"/>
          <w:u w:color="FF2600"/>
        </w:rPr>
        <w:t xml:space="preserve"> in the robustness discussion section</w:t>
      </w:r>
      <w:r w:rsidR="00954333" w:rsidRPr="00A3008F">
        <w:rPr>
          <w:rFonts w:ascii="Arial" w:hAnsi="Arial" w:cs="Arial"/>
          <w:color w:val="000000" w:themeColor="text1"/>
          <w:kern w:val="2"/>
          <w:sz w:val="21"/>
          <w:szCs w:val="21"/>
          <w:u w:color="FF2600"/>
        </w:rPr>
        <w:t xml:space="preserve"> (Fig</w:t>
      </w:r>
      <w:r w:rsidR="00FD1626" w:rsidRPr="00A3008F">
        <w:rPr>
          <w:rFonts w:ascii="Arial" w:hAnsi="Arial" w:cs="Arial"/>
          <w:color w:val="000000" w:themeColor="text1"/>
          <w:kern w:val="2"/>
          <w:sz w:val="21"/>
          <w:szCs w:val="21"/>
          <w:u w:color="FF2600"/>
        </w:rPr>
        <w:t>s</w:t>
      </w:r>
      <w:r w:rsidR="00954333" w:rsidRPr="00A3008F">
        <w:rPr>
          <w:rFonts w:ascii="Arial" w:hAnsi="Arial" w:cs="Arial"/>
          <w:color w:val="000000" w:themeColor="text1"/>
          <w:kern w:val="2"/>
          <w:sz w:val="21"/>
          <w:szCs w:val="21"/>
          <w:u w:color="FF2600"/>
        </w:rPr>
        <w:t>.</w:t>
      </w:r>
      <w:r w:rsidR="00FD1626" w:rsidRPr="00A3008F">
        <w:rPr>
          <w:rFonts w:ascii="Arial" w:hAnsi="Arial" w:cs="Arial"/>
          <w:color w:val="000000" w:themeColor="text1"/>
          <w:kern w:val="2"/>
          <w:sz w:val="21"/>
          <w:szCs w:val="21"/>
          <w:u w:color="FF2600"/>
        </w:rPr>
        <w:t xml:space="preserve"> S6C and </w:t>
      </w:r>
      <w:r w:rsidR="00954333" w:rsidRPr="00A3008F">
        <w:rPr>
          <w:rFonts w:ascii="Arial" w:hAnsi="Arial" w:cs="Arial"/>
          <w:color w:val="000000" w:themeColor="text1"/>
          <w:kern w:val="2"/>
          <w:sz w:val="21"/>
          <w:szCs w:val="21"/>
          <w:u w:color="FF2600"/>
        </w:rPr>
        <w:t>S7)</w:t>
      </w:r>
      <w:r w:rsidRPr="00A3008F">
        <w:rPr>
          <w:rFonts w:ascii="Arial" w:hAnsi="Arial" w:cs="Arial"/>
          <w:color w:val="000000" w:themeColor="text1"/>
          <w:kern w:val="2"/>
          <w:sz w:val="21"/>
          <w:szCs w:val="21"/>
          <w:u w:color="FF2600"/>
        </w:rPr>
        <w:t>.</w:t>
      </w:r>
    </w:p>
    <w:p w14:paraId="67F124F7"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29240833"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r w:rsidRPr="00A3008F">
        <w:rPr>
          <w:rFonts w:ascii="Arial" w:hAnsi="Arial" w:cs="Arial" w:hint="eastAsia"/>
          <w:b/>
          <w:color w:val="000000" w:themeColor="text1"/>
          <w:kern w:val="2"/>
          <w:sz w:val="21"/>
          <w:szCs w:val="21"/>
          <w:u w:color="FF2600"/>
        </w:rPr>
        <w:lastRenderedPageBreak/>
        <w:t>β</w:t>
      </w:r>
      <w:r w:rsidRPr="00A3008F">
        <w:rPr>
          <w:rFonts w:ascii="Arial" w:hAnsi="Arial" w:cs="Arial"/>
          <w:b/>
          <w:color w:val="000000" w:themeColor="text1"/>
          <w:kern w:val="2"/>
          <w:sz w:val="21"/>
          <w:szCs w:val="21"/>
          <w:u w:color="FF2600"/>
        </w:rPr>
        <w:t xml:space="preserve"> </w:t>
      </w:r>
      <w:r w:rsidRPr="00A3008F">
        <w:rPr>
          <w:rFonts w:ascii="Arial" w:hAnsi="Arial" w:cs="Arial"/>
          <w:b/>
          <w:i/>
          <w:color w:val="000000" w:themeColor="text1"/>
          <w:kern w:val="2"/>
          <w:sz w:val="21"/>
          <w:szCs w:val="21"/>
          <w:u w:color="FF2600"/>
        </w:rPr>
        <w:t>cell response function</w:t>
      </w:r>
      <w:r w:rsidRPr="00A3008F">
        <w:rPr>
          <w:rFonts w:ascii="Arial" w:hAnsi="Arial" w:cs="Arial"/>
          <w:b/>
          <w:color w:val="000000" w:themeColor="text1"/>
          <w:kern w:val="2"/>
          <w:sz w:val="21"/>
          <w:szCs w:val="21"/>
          <w:u w:color="FF2600"/>
        </w:rPr>
        <w:t xml:space="preserve"> </w:t>
      </w:r>
      <m:oMath>
        <m:sSub>
          <m:sSubPr>
            <m:ctrlPr>
              <w:rPr>
                <w:rFonts w:ascii="Cambria Math" w:hAnsi="Cambria Math" w:cs="Arial"/>
                <w:b/>
                <w:color w:val="000000" w:themeColor="text1"/>
                <w:kern w:val="2"/>
                <w:sz w:val="21"/>
                <w:szCs w:val="21"/>
                <w:u w:color="FF2600"/>
              </w:rPr>
            </m:ctrlPr>
          </m:sSubPr>
          <m:e>
            <m:r>
              <m:rPr>
                <m:sty m:val="bi"/>
              </m:rPr>
              <w:rPr>
                <w:rFonts w:ascii="Cambria Math" w:hAnsi="Cambria Math" w:cs="Arial"/>
                <w:color w:val="000000" w:themeColor="text1"/>
                <w:kern w:val="2"/>
                <w:sz w:val="21"/>
                <w:szCs w:val="21"/>
                <w:u w:color="FF2600"/>
              </w:rPr>
              <m:t>f</m:t>
            </m:r>
          </m:e>
          <m:sub>
            <m:r>
              <m:rPr>
                <m:sty m:val="b"/>
              </m:rPr>
              <w:rPr>
                <w:rFonts w:ascii="Cambria Math" w:hAnsi="Cambria Math" w:cs="Arial"/>
                <w:color w:val="000000" w:themeColor="text1"/>
                <w:kern w:val="2"/>
                <w:sz w:val="21"/>
                <w:szCs w:val="21"/>
                <w:u w:color="FF2600"/>
              </w:rPr>
              <m:t>rβ</m:t>
            </m:r>
          </m:sub>
        </m:sSub>
        <m:r>
          <m:rPr>
            <m:sty m:val="b"/>
          </m:rPr>
          <w:rPr>
            <w:rFonts w:ascii="Cambria Math" w:hAnsi="Cambria Math" w:cs="Arial"/>
            <w:color w:val="000000" w:themeColor="text1"/>
            <w:kern w:val="2"/>
            <w:sz w:val="21"/>
            <w:szCs w:val="21"/>
            <w:u w:color="FF2600"/>
          </w:rPr>
          <m:t>(θ)</m:t>
        </m:r>
      </m:oMath>
    </w:p>
    <w:p w14:paraId="665B58A7" w14:textId="1E00C118"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cells promote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through the release of glucagon. Recent studies have shown that glucagon increases the level of cAMP in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by binding to GCGR and GLP-1 receptors</w:t>
      </w:r>
      <w:r w:rsidRPr="00A3008F">
        <w:rPr>
          <w:rFonts w:ascii="Arial" w:hAnsi="Arial" w:cs="Arial" w:hint="eastAsia"/>
          <w:color w:val="000000" w:themeColor="text1"/>
          <w:kern w:val="2"/>
          <w:sz w:val="21"/>
          <w:szCs w:val="21"/>
          <w:u w:color="FF2600"/>
        </w:rPr>
        <w:fldChar w:fldCharType="begin" w:fldLock="1"/>
      </w:r>
      <w:r w:rsidR="00D73B4E">
        <w:rPr>
          <w:rFonts w:ascii="Arial" w:hAnsi="Arial" w:cs="Arial"/>
          <w:color w:val="000000" w:themeColor="text1"/>
          <w:kern w:val="2"/>
          <w:sz w:val="21"/>
          <w:szCs w:val="21"/>
          <w:u w:color="FF2600"/>
        </w:rPr>
        <w:instrText>ADDIN CSL_CITATION {"citationItems":[{"id":"ITEM-1","itemData":{"DOI":"10.1006/abbi.1996.0458","ISSN":"00039861","abstract":"Glucose was found to induce large amplitude oscillations of cytoplasmic Sr2+ and Ca2+ in individual pancreatic β-cells exposed to the respective cation. Subsequent addition of 20 nM glucagon or other agents raising cAMP triggered pronounced transients superimposed upon the large amplitude oscillations. Hyperpolarization with diazoxide prevented both the large amplitude oscillations and the superimposed transients. After short exposure to carbachol or ATP there was a temporary, and after addition of the Ca2+- ATPase inhibitor thapsigargin a permanent, disappearance of the transients with persistence of the glucose-induced large amplitude oscillations. The Ca2+ channel blocker methoxyverapamil exhibited opposite specificity in preventing the large amplitude oscillations under conditions when the transients often remained. In the presence of methoxyverapamil the transients disappeared during diazoxide hyperpolarization and were restored by subsequent K+ depolarization, which also elevated the content of inositol 1,4,5-trisphosphate (IP3) by 45%. The glucagon-induced transients were obliterated by 12-O-tetradecanoyl-phorbol 13-acetate, insensitive to ryanodine and paradoxically inhibited by high concentrations of caffeine. The IP3-mediated intracellular ion mobilization induced by carbachol was amplified by glucagon. The results indicate that depolarization-dependent formation of IP3 causes intracellular Ca2+ mobilization in individual β- cells when the IP3 receptors are sensitized by cAMP. This mechanism may be an important determinant for the electrophysiological burst activity in intact pancreatic islets due to the presence of endogenous glucagon.","author":[{"dropping-particle":"","family":"Liu","given":"Yi Jia","non-dropping-particle":"","parse-names":false,"suffix":""},{"dropping-particle":"","family":"Grapengiesser","given":"Eva","non-dropping-particle":"","parse-names":false,"suffix":""},{"dropping-particle":"","family":"Gylfe","given":"Erik","non-dropping-particle":"","parse-names":false,"suffix":""},{"dropping-particle":"","family":"Hellman","given":"Bo","non-dropping-particle":"","parse-names":false,"suffix":""}],"container-title":"Archives of Biochemistry and Biophysics","id":"ITEM-1","issued":{"date-parts":[["1996"]]},"title":"Crosstalk between the cAMP and inositol trisphosphate-signalling pathways in pancreatic β-cells","type":"article-journal"},"uris":["http://www.mendeley.com/documents/?uuid=1e34896d-33f0-4593-b490-ad6c72a6cfa8"]},{"id":"ITEM-2","itemData":{"DOI":"10.1016/j.celrep.2018.10.018","ISSN":"2211-1247","author":[{"dropping-particle":"","family":"Svendsen","given":"Berit","non-dropping-particle":"","parse-names":false,"suffix":""},{"dropping-particle":"","family":"Larsen","given":"Olav","non-dropping-particle":"","parse-names":false,"suffix":""},{"dropping-particle":"","family":"Buur","given":"Maria","non-dropping-particle":"","parse-names":false,"suffix":""},{"dropping-particle":"","family":"Gabe","given":"Nordskov","non-dropping-particle":"","parse-names":false,"suffix":""},{"dropping-particle":"","family":"Christiansen","given":"Charlotte Bayer","non-dropping-particle":"","parse-names":false,"suffix":""},{"dropping-particle":"","family":"Rosenkilde","given":"Mette M","non-dropping-particle":"","parse-names":false,"suffix":""},{"dropping-particle":"","family":"Drucker","given":"Daniel J","non-dropping-particle":"","parse-names":false,"suffix":""},{"dropping-particle":"","family":"Svendsen","given":"Berit","non-dropping-particle":"","parse-names":false,"suffix":""},{"dropping-particle":"","family":"Larsen","given":"Olav","non-dropping-particle":"","parse-names":false,"suffix":""},{"dropping-particle":"","family":"Buur","given":"Maria","non-dropping-particle":"","parse-names":false,"suffix":""},{"dropping-particle":"","family":"Gabe","given":"Nordskov","non-dropping-particle":"","parse-names":false,"suffix":""},{"dropping-particle":"","family":"Christiansen","given":"Charlotte Bayer","non-dropping-particle":"","parse-names":false,"suffix":""},{"dropping-particle":"","family":"Rosenkilde","given":"Mette M","non-dropping-particle":"","parse-names":false,"suffix":""}],"container-title":"CellReports","id":"ITEM-2",</w:instrText>
      </w:r>
      <w:r w:rsidR="00D73B4E">
        <w:rPr>
          <w:rFonts w:ascii="Arial" w:hAnsi="Arial" w:cs="Arial" w:hint="eastAsia"/>
          <w:color w:val="000000" w:themeColor="text1"/>
          <w:kern w:val="2"/>
          <w:sz w:val="21"/>
          <w:szCs w:val="21"/>
          <w:u w:color="FF2600"/>
        </w:rPr>
        <w:instrText>"issue":"5","issued":{"date-parts":[["2018"]]},"note":"</w:instrText>
      </w:r>
      <w:r w:rsidR="00D73B4E">
        <w:rPr>
          <w:rFonts w:ascii="Arial" w:hAnsi="Arial" w:cs="Arial" w:hint="eastAsia"/>
          <w:color w:val="000000" w:themeColor="text1"/>
          <w:kern w:val="2"/>
          <w:sz w:val="21"/>
          <w:szCs w:val="21"/>
          <w:u w:color="FF2600"/>
        </w:rPr>
        <w:instrText>结果</w:instrText>
      </w:r>
      <w:r w:rsidR="00D73B4E">
        <w:rPr>
          <w:rFonts w:ascii="Arial" w:hAnsi="Arial" w:cs="Arial" w:hint="eastAsia"/>
          <w:color w:val="000000" w:themeColor="text1"/>
          <w:kern w:val="2"/>
          <w:sz w:val="21"/>
          <w:szCs w:val="21"/>
          <w:u w:color="FF2600"/>
        </w:rPr>
        <w:instrText xml:space="preserve">\nGlucagon and insulin secretion\nGlucagon stimulate insulin secretion via GLP1R and GCGR\nGCGR KO +Ex9 </w:instrText>
      </w:r>
      <w:r w:rsidR="00D73B4E">
        <w:rPr>
          <w:rFonts w:ascii="Arial" w:hAnsi="Arial" w:cs="Arial" w:hint="eastAsia"/>
          <w:color w:val="000000" w:themeColor="text1"/>
          <w:kern w:val="2"/>
          <w:sz w:val="21"/>
          <w:szCs w:val="21"/>
          <w:u w:color="FF2600"/>
        </w:rPr>
        <w:instrText>很有效抑制</w:instrText>
      </w:r>
      <w:r w:rsidR="00D73B4E">
        <w:rPr>
          <w:rFonts w:ascii="Arial" w:hAnsi="Arial" w:cs="Arial" w:hint="eastAsia"/>
          <w:color w:val="000000" w:themeColor="text1"/>
          <w:kern w:val="2"/>
          <w:sz w:val="21"/>
          <w:szCs w:val="21"/>
          <w:u w:color="FF2600"/>
        </w:rPr>
        <w:instrText>insulin</w:instrText>
      </w:r>
      <w:r w:rsidR="00D73B4E">
        <w:rPr>
          <w:rFonts w:ascii="Arial" w:hAnsi="Arial" w:cs="Arial" w:hint="eastAsia"/>
          <w:color w:val="000000" w:themeColor="text1"/>
          <w:kern w:val="2"/>
          <w:sz w:val="21"/>
          <w:szCs w:val="21"/>
          <w:u w:color="FF2600"/>
        </w:rPr>
        <w:instrText>分泌</w:instrText>
      </w:r>
      <w:r w:rsidR="00D73B4E">
        <w:rPr>
          <w:rFonts w:ascii="Arial" w:hAnsi="Arial" w:cs="Arial" w:hint="eastAsia"/>
          <w:color w:val="000000" w:themeColor="text1"/>
          <w:kern w:val="2"/>
          <w:sz w:val="21"/>
          <w:szCs w:val="21"/>
          <w:u w:color="FF2600"/>
        </w:rPr>
        <w:instrText>","page":"1127-1134.e2","publisher":"ElsevierCompany.","title":"Insulin Secretio</w:instrText>
      </w:r>
      <w:r w:rsidR="00D73B4E">
        <w:rPr>
          <w:rFonts w:ascii="Arial" w:hAnsi="Arial" w:cs="Arial"/>
          <w:color w:val="000000" w:themeColor="text1"/>
          <w:kern w:val="2"/>
          <w:sz w:val="21"/>
          <w:szCs w:val="21"/>
          <w:u w:color="FF2600"/>
        </w:rPr>
        <w:instrText>n Depends on Intra-islet Glucagon Insulin Secretion Depends on Intra-islet Glucagon Signaling","type":"article-journal","volume":"25"},"uris":["http://www.mendeley.com/documents/?uuid=1493139a-7833-4143-901d-88aaeed35786"]},{"id":"ITEM-3","itemData":{"DOI":"10.1172/jci.insight.126742","ISSN":"23793708","abstract":"Paracrine interactions between pancreatic islet cells have been proposed as a mechanism to regulate hormone secretion and glucose homeostasis. Here, we demonstrate the importance of proglucagon-derived peptides (PGDPs) for α to β cell communication and control of insulin secretion. Signaling through this system occurs through both the glucagon-like peptide receptor (Glp1r) and glucagon receptor (Gcgr). Loss of PGDPs, or blockade of their receptors, decreases insulin secretion in response to both metabolic and nonmetabolic stimulation of mouse and human islets. This effect is due to reduced β cell cAMP and affects the quantity but not dynamics of insulin release, indicating that PGDPs dictate the magnitude of insulin output in an isolated islet. In healthy mice, additional factors that stimulate cAMP can compensate for loss of PGDP signaling; however, input from α cells is essential to maintain glucose tolerance during the metabolic stress induced by high-fat feeding. These findings demonstrate an essential role for α cell regulation of β cells, raising the possibility that abnormal paracrine signaling contributes to impaired insulin secretion in diabetes. Moreover, these findings support reconsideration of the role for α cells in postprandial glucose control.","author":[{"dropping-particle":"","family":"Capozzi","given":"Megan E.","non-dropping-particle":"","parse-names":false,"suffix":""},{"dropping-particle":"","family":"Svendsen","given":"Berit","non-dropping-particle":"","parse-names":false,"suffix":""},{"dropping-particle":"","family":"Encisco","given":"Sara E.","non-dropping-particle":"","parse-names":false,"suffix":""},{"dropping-particle":"","family":"Lewandowski","given":"Sophie L.","non-dropping-particle":"","parse-names":false,"suffix":""},{"dropping-particle":"","family":"Martin","given":"Mackenzie D.","non-dropping-particle":"","parse-names":false,"suffix":""},{"dropping-particle":"","family":"Lin","given":"Haopeng","non-dropping-particle":"","parse-names":false,"suffix":""},{"dropping-particle":"","family":"Jaffe","given":"Justin L.","non-dropping-particle":"","parse-names":false,"suffix":""},{"dropping-particle":"","family":"Coch","given":"Reilly W.","non-dropping-particle":"","parse-names":false,"suffix":""},{"dropping-particle":"","family":"Haldeman","given":"Jonathan M.","non-dropping-particle":"","parse-names":false,"suffix":""},{"dropping-particle":"","family":"MacDonald","given":"Patrick E.","non-dropping-particle":"","parse-names":false,"suffix":""},{"dropping-particle":"","family":"Merrins","given":"Matthew J.","non-dropping-particle":"","parse-names":false,"suffix":""},{"dropping-particle":"","family":"D'Alessio","given":"David A.","non-dropping-particle":"","parse-names":false,"suffix":""},{"dropping-particle":"","family":"Campbell","given":"Jonathan E.","non-dropping-particle":"","parse-names":false,"suffix":""}],"container-title":"JCI insight","id":"ITEM-3","issue":"5","issued":{"date-parts":[["2019"]]},"title":"β Cell tone is defined by proglucagon peptides through cAMP signaling","type":"article-journal","volume":"4"},"uris":["http://www.mendeley.com/documents/?uuid=484b8611-a149-4937-b396-b91088a3ebe8"]},{"id":"ITEM-4","itemData":{"DOI":"10.1096/fj.14-265918","ISSN":"15306860","abstract":"Cytoplasmic ATP and Ca2+ are implicated in current models of glucose's control of glucagon and insulin secretion from pancreatic α- and β-cells, respectively, but little is known about ATP and its relation to Ca2+ in α-cells. We therefore expressed the fluorescent ATP biosensor Perceval in mouse pancreatic islets and loaded them with a Ca2+ indicator. With total internal reflection fluorescence microscopy, we recorded subplasma membrane concentrations of Ca2+ and ATP ([Ca2+]pm; [ATP]pm) in superficial α- and β-cells of intact islets and related signaling to glucagon and insulin secretion by immunoassay. Consistent with ATP's controlling glucagon and insulin secretion during hypo- and hyperglycemia, respectively, the dose-response relationship for glucoseinduced [ATP]pm generation was left shifted in α-cells compared to β-cells. Both cell types showed [Ca2+]pm and [ATP]pm oscillations in opposite phase, probably reflecting energy-consuming Ca2+ transport. Although pulsatile insulin and glucagon release are in opposite phase, [Ca2+]pm synchronized in the same phase between α- and β-cells. This paradox can be explained by the overriding of Ca2+ stimulation by paracrine inhibition, because somatostatin receptor blockade potently stimulated glucagon release with little effect on Ca2+. The data indicate that an α-cell-intrinsic mechanism controls glucagon in hypoglycemia and that paracrine factors shape pulsatile secretion in hyperglycemia.","author":[{"dropping-particle":"","family":"Li","given":"Jia","non-dropping-particle":"","parse-names":false,"suffix":""},{"dropping-particle":"","family":"Yu","given":"Qian","non-dropping-particle":"","parse-names":false,"suffix":""},{"dropping-particle":"","family":"Ahooghalandari","given":"Parvin","non-dropping-particle":"","parse-names":false,"suffix":""},{"dropping-particle":"","family":"Gribble","given":"Fiona M.","non-dropping-particle":"","parse-names":false,"suffix":""},{"dropping-particle":"","family":"Reimann","given":"Frank","non-dropping-particle":"","parse-names":false,"suffix":""},{"dropping-particle":"","family":"Tengholm","given":"Anders","non-dropping-particle":"","parse-names":false,"suffix":""},{"dropping-particle":"","family":"Gylfe","given":"Erik","non-dropping-particle":"","parse-names":false,"suffix":""}],"container-title":"FASEB Journal","id":"ITEM-4","issue":"8","issued":{"date-parts":[["2015"]]},"page":"3379-3388","title":"Submembrane ATP and Ca2+ kinetics in α-cells: Unexpected signaling for glucagon secretion","type":"article-journal","volume":"29"},"uris":["http://www.mendeley.com/documents/?uuid=8df01361-446c-457a-8c86-353745c28da2"]}],"mendeley":{"formattedCitation":"&lt;sup&gt;10,11,15,16&lt;/sup&gt;","plainTextFormattedCitation":"10,11,15,16","previouslyFormattedCitation":"&lt;sup&gt;9,10,14,15&lt;/sup&gt;"},"properties":{"noteIndex":0},"schema":"https://github.com/citation-style-language/schema/raw/master/csl-citation.json"}</w:instrText>
      </w:r>
      <w:r w:rsidRPr="00A3008F">
        <w:rPr>
          <w:rFonts w:ascii="Arial" w:hAnsi="Arial" w:cs="Arial" w:hint="eastAsia"/>
          <w:color w:val="000000" w:themeColor="text1"/>
          <w:kern w:val="2"/>
          <w:sz w:val="21"/>
          <w:szCs w:val="21"/>
          <w:u w:color="FF2600"/>
        </w:rPr>
        <w:fldChar w:fldCharType="separate"/>
      </w:r>
      <w:r w:rsidR="00D73B4E" w:rsidRPr="00D73B4E">
        <w:rPr>
          <w:rFonts w:ascii="Arial" w:hAnsi="Arial" w:cs="Arial"/>
          <w:noProof/>
          <w:color w:val="000000" w:themeColor="text1"/>
          <w:kern w:val="2"/>
          <w:sz w:val="21"/>
          <w:szCs w:val="21"/>
          <w:u w:color="FF2600"/>
          <w:vertAlign w:val="superscript"/>
        </w:rPr>
        <w:t>10,11,15,16</w:t>
      </w:r>
      <w:r w:rsidRPr="00A3008F">
        <w:rPr>
          <w:rFonts w:ascii="Arial" w:hAnsi="Arial" w:cs="Arial" w:hint="eastAsia"/>
          <w:color w:val="000000" w:themeColor="text1"/>
          <w:kern w:val="2"/>
          <w:sz w:val="21"/>
          <w:szCs w:val="21"/>
          <w:u w:color="FF2600"/>
        </w:rPr>
        <w:fldChar w:fldCharType="end"/>
      </w:r>
      <w:r w:rsidRPr="00A3008F">
        <w:rPr>
          <w:rFonts w:ascii="Arial" w:hAnsi="Arial" w:cs="Arial"/>
          <w:color w:val="000000" w:themeColor="text1"/>
          <w:kern w:val="2"/>
          <w:sz w:val="21"/>
          <w:szCs w:val="21"/>
          <w:u w:color="FF2600"/>
        </w:rPr>
        <w:t>. In the model,</w:t>
      </w:r>
      <m:oMath>
        <m:r>
          <m:rPr>
            <m:sty m:val="p"/>
          </m:rPr>
          <w:rPr>
            <w:rFonts w:ascii="Cambria Math" w:hAnsi="Cambria Math" w:cs="Arial"/>
            <w:color w:val="000000" w:themeColor="text1"/>
            <w:kern w:val="2"/>
            <w:sz w:val="21"/>
            <w:szCs w:val="21"/>
            <w:u w:color="FF2600"/>
          </w:rPr>
          <m:t xml:space="preserve"> </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rβ</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described the stimulatory paracrine response of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The function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rβ</m:t>
            </m:r>
          </m:sub>
        </m:sSub>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θ</m:t>
            </m:r>
          </m:e>
        </m:d>
      </m:oMath>
      <w:r w:rsidRPr="00A3008F">
        <w:rPr>
          <w:rFonts w:ascii="Arial" w:hAnsi="Arial" w:cs="Arial"/>
          <w:color w:val="000000" w:themeColor="text1"/>
          <w:kern w:val="2"/>
          <w:sz w:val="21"/>
          <w:szCs w:val="21"/>
          <w:u w:color="FF2600"/>
        </w:rPr>
        <w:t xml:space="preserve"> was positive in any phase. As long as glucagon was present,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 Ca</w:t>
      </w:r>
      <w:r w:rsidRPr="00A3008F">
        <w:rPr>
          <w:rFonts w:ascii="Arial" w:hAnsi="Arial" w:cs="Arial"/>
          <w:color w:val="000000" w:themeColor="text1"/>
          <w:kern w:val="2"/>
          <w:sz w:val="21"/>
          <w:szCs w:val="21"/>
          <w:u w:color="FF2600"/>
          <w:vertAlign w:val="superscript"/>
        </w:rPr>
        <w:t>2+</w:t>
      </w:r>
      <w:r w:rsidRPr="00A3008F">
        <w:rPr>
          <w:rFonts w:ascii="Arial" w:hAnsi="Arial" w:cs="Arial"/>
          <w:color w:val="000000" w:themeColor="text1"/>
          <w:kern w:val="2"/>
          <w:sz w:val="21"/>
          <w:szCs w:val="21"/>
          <w:u w:color="FF2600"/>
        </w:rPr>
        <w:t xml:space="preserve"> would pace at a faster rate. In numerical simulations, we chose the function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rβ</m:t>
            </m:r>
          </m:sub>
        </m:sSub>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θ</m:t>
            </m:r>
          </m:e>
        </m:d>
        <m:r>
          <m:rPr>
            <m:sty m:val="p"/>
          </m:rPr>
          <w:rPr>
            <w:rFonts w:ascii="Cambria Math" w:hAnsi="Cambria Math" w:cs="Arial"/>
            <w:color w:val="000000" w:themeColor="text1"/>
            <w:kern w:val="2"/>
            <w:sz w:val="21"/>
            <w:szCs w:val="21"/>
            <w:u w:color="FF2600"/>
          </w:rPr>
          <m:t>=1</m:t>
        </m:r>
      </m:oMath>
      <w:r w:rsidRPr="00A3008F">
        <w:rPr>
          <w:rFonts w:ascii="Arial" w:hAnsi="Arial" w:cs="Arial"/>
          <w:color w:val="000000" w:themeColor="text1"/>
          <w:kern w:val="2"/>
          <w:sz w:val="21"/>
          <w:szCs w:val="21"/>
          <w:u w:color="FF2600"/>
        </w:rPr>
        <w:t xml:space="preserve">. In the robustness discussion section, we will discuss other functional forms of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rβ</m:t>
            </m:r>
          </m:sub>
        </m:sSub>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θ</m:t>
            </m:r>
          </m:e>
        </m:d>
      </m:oMath>
      <w:r w:rsidR="007F0769" w:rsidRPr="00A3008F">
        <w:rPr>
          <w:rFonts w:ascii="Arial" w:hAnsi="Arial" w:cs="Arial" w:hint="eastAsia"/>
          <w:color w:val="000000" w:themeColor="text1"/>
          <w:kern w:val="2"/>
          <w:sz w:val="21"/>
          <w:szCs w:val="21"/>
          <w:u w:color="FF2600"/>
        </w:rPr>
        <w:t xml:space="preserve"> </w:t>
      </w:r>
      <w:r w:rsidR="007F0769" w:rsidRPr="00A3008F">
        <w:rPr>
          <w:rFonts w:ascii="Arial" w:hAnsi="Arial" w:cs="Arial"/>
          <w:color w:val="000000" w:themeColor="text1"/>
          <w:kern w:val="2"/>
          <w:sz w:val="21"/>
          <w:szCs w:val="21"/>
          <w:u w:color="FF2600"/>
        </w:rPr>
        <w:t>(Fig. S6B)</w:t>
      </w:r>
      <w:r w:rsidRPr="00A3008F">
        <w:rPr>
          <w:rFonts w:ascii="Arial" w:hAnsi="Arial" w:cs="Arial"/>
          <w:color w:val="000000" w:themeColor="text1"/>
          <w:kern w:val="2"/>
          <w:sz w:val="21"/>
          <w:szCs w:val="21"/>
          <w:u w:color="FF2600"/>
        </w:rPr>
        <w:t>.</w:t>
      </w:r>
    </w:p>
    <w:p w14:paraId="5964ED7C"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0FF7A0B1"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r w:rsidRPr="00A3008F">
        <w:rPr>
          <w:rFonts w:ascii="Arial" w:hAnsi="Arial" w:cs="Arial"/>
          <w:b/>
          <w:i/>
          <w:color w:val="000000" w:themeColor="text1"/>
          <w:kern w:val="2"/>
          <w:sz w:val="21"/>
          <w:szCs w:val="21"/>
          <w:u w:color="FF2600"/>
        </w:rPr>
        <w:t>Coupling coefficient</w:t>
      </w:r>
      <w:r w:rsidRPr="00A3008F">
        <w:rPr>
          <w:rFonts w:ascii="Arial" w:hAnsi="Arial" w:cs="Arial"/>
          <w:b/>
          <w:color w:val="000000" w:themeColor="text1"/>
          <w:kern w:val="2"/>
          <w:sz w:val="21"/>
          <w:szCs w:val="21"/>
          <w:u w:color="FF2600"/>
        </w:rPr>
        <w:t xml:space="preserve"> </w:t>
      </w:r>
      <m:oMath>
        <m:sSub>
          <m:sSubPr>
            <m:ctrlPr>
              <w:rPr>
                <w:rFonts w:ascii="Cambria Math" w:hAnsi="Cambria Math" w:cs="Arial"/>
                <w:b/>
                <w:color w:val="000000" w:themeColor="text1"/>
                <w:kern w:val="2"/>
                <w:sz w:val="21"/>
                <w:szCs w:val="21"/>
                <w:u w:color="FF2600"/>
              </w:rPr>
            </m:ctrlPr>
          </m:sSubPr>
          <m:e>
            <m:r>
              <m:rPr>
                <m:sty m:val="bi"/>
              </m:rPr>
              <w:rPr>
                <w:rFonts w:ascii="Cambria Math" w:hAnsi="Cambria Math" w:cs="Arial"/>
                <w:color w:val="000000" w:themeColor="text1"/>
                <w:kern w:val="2"/>
                <w:sz w:val="21"/>
                <w:szCs w:val="21"/>
                <w:u w:color="FF2600"/>
              </w:rPr>
              <m:t>K</m:t>
            </m:r>
          </m:e>
          <m:sub>
            <m:r>
              <m:rPr>
                <m:sty m:val="b"/>
              </m:rPr>
              <w:rPr>
                <w:rFonts w:ascii="Cambria Math" w:hAnsi="Cambria Math" w:cs="Arial"/>
                <w:color w:val="000000" w:themeColor="text1"/>
                <w:kern w:val="2"/>
                <w:sz w:val="21"/>
                <w:szCs w:val="21"/>
                <w:u w:color="FF2600"/>
              </w:rPr>
              <m:t>αβ</m:t>
            </m:r>
          </m:sub>
        </m:sSub>
      </m:oMath>
      <w:r w:rsidRPr="00A3008F">
        <w:rPr>
          <w:rFonts w:ascii="Arial" w:hAnsi="Arial" w:cs="Arial"/>
          <w:b/>
          <w:color w:val="000000" w:themeColor="text1"/>
          <w:kern w:val="2"/>
          <w:sz w:val="21"/>
          <w:szCs w:val="21"/>
          <w:u w:color="FF2600"/>
        </w:rPr>
        <w:t xml:space="preserve"> </w:t>
      </w:r>
      <w:r w:rsidRPr="00A3008F">
        <w:rPr>
          <w:rFonts w:ascii="Arial" w:hAnsi="Arial" w:cs="Arial"/>
          <w:b/>
          <w:i/>
          <w:color w:val="000000" w:themeColor="text1"/>
          <w:kern w:val="2"/>
          <w:sz w:val="21"/>
          <w:szCs w:val="21"/>
          <w:u w:color="FF2600"/>
        </w:rPr>
        <w:t>and</w:t>
      </w:r>
      <w:r w:rsidRPr="00A3008F">
        <w:rPr>
          <w:rFonts w:ascii="Arial" w:hAnsi="Arial" w:cs="Arial"/>
          <w:b/>
          <w:color w:val="000000" w:themeColor="text1"/>
          <w:kern w:val="2"/>
          <w:sz w:val="21"/>
          <w:szCs w:val="21"/>
          <w:u w:color="FF2600"/>
        </w:rPr>
        <w:t xml:space="preserve"> </w:t>
      </w:r>
      <m:oMath>
        <m:sSub>
          <m:sSubPr>
            <m:ctrlPr>
              <w:rPr>
                <w:rFonts w:ascii="Cambria Math" w:hAnsi="Cambria Math" w:cs="Arial"/>
                <w:b/>
                <w:color w:val="000000" w:themeColor="text1"/>
                <w:kern w:val="2"/>
                <w:sz w:val="21"/>
                <w:szCs w:val="21"/>
                <w:u w:color="FF2600"/>
              </w:rPr>
            </m:ctrlPr>
          </m:sSubPr>
          <m:e>
            <m:r>
              <m:rPr>
                <m:sty m:val="bi"/>
              </m:rPr>
              <w:rPr>
                <w:rFonts w:ascii="Cambria Math" w:hAnsi="Cambria Math" w:cs="Arial"/>
                <w:color w:val="000000" w:themeColor="text1"/>
                <w:kern w:val="2"/>
                <w:sz w:val="21"/>
                <w:szCs w:val="21"/>
                <w:u w:color="FF2600"/>
              </w:rPr>
              <m:t>K</m:t>
            </m:r>
          </m:e>
          <m:sub>
            <m:r>
              <m:rPr>
                <m:sty m:val="b"/>
              </m:rPr>
              <w:rPr>
                <w:rFonts w:ascii="Cambria Math" w:hAnsi="Cambria Math" w:cs="Arial"/>
                <w:color w:val="000000" w:themeColor="text1"/>
                <w:kern w:val="2"/>
                <w:sz w:val="21"/>
                <w:szCs w:val="21"/>
                <w:u w:color="FF2600"/>
              </w:rPr>
              <m:t>βα</m:t>
            </m:r>
          </m:sub>
        </m:sSub>
      </m:oMath>
    </w:p>
    <w:p w14:paraId="29DC5655" w14:textId="5AF9966C" w:rsidR="00070BFC" w:rsidRPr="00A3008F" w:rsidRDefault="00E0177D">
      <w:pPr>
        <w:spacing w:after="0" w:line="312" w:lineRule="auto"/>
        <w:ind w:leftChars="25" w:left="55" w:rightChars="16" w:right="35"/>
        <w:jc w:val="both"/>
        <w:rPr>
          <w:rFonts w:ascii="Arial" w:hAnsi="Arial" w:cs="Arial"/>
          <w:color w:val="000000" w:themeColor="text1"/>
          <w:kern w:val="2"/>
          <w:sz w:val="21"/>
          <w:szCs w:val="21"/>
          <w:u w:color="FF2600"/>
        </w:rPr>
      </w:pP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αβ</m:t>
            </m:r>
          </m:sub>
        </m:sSub>
      </m:oMath>
      <w:r w:rsidR="006F1C19" w:rsidRPr="00A3008F">
        <w:rPr>
          <w:rFonts w:ascii="Arial" w:hAnsi="Arial" w:cs="Arial"/>
          <w:color w:val="000000" w:themeColor="text1"/>
          <w:kern w:val="2"/>
          <w:sz w:val="21"/>
          <w:szCs w:val="21"/>
          <w:u w:color="FF2600"/>
        </w:rPr>
        <w:t xml:space="preserve"> and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βα</m:t>
            </m:r>
          </m:sub>
        </m:sSub>
      </m:oMath>
      <w:r w:rsidR="006F1C19" w:rsidRPr="00A3008F">
        <w:rPr>
          <w:rFonts w:ascii="Arial" w:hAnsi="Arial" w:cs="Arial"/>
          <w:color w:val="000000" w:themeColor="text1"/>
          <w:kern w:val="2"/>
          <w:sz w:val="21"/>
          <w:szCs w:val="21"/>
          <w:u w:color="FF2600"/>
        </w:rPr>
        <w:t xml:space="preserve"> were critical parameters that described the magnitudes of the interaction between the </w:t>
      </w:r>
      <w:r w:rsidR="006F1C19" w:rsidRPr="00A3008F">
        <w:rPr>
          <w:rFonts w:ascii="Arial" w:hAnsi="Arial" w:cs="Arial" w:hint="eastAsia"/>
          <w:color w:val="000000" w:themeColor="text1"/>
          <w:kern w:val="2"/>
          <w:sz w:val="21"/>
          <w:szCs w:val="21"/>
          <w:u w:color="FF2600"/>
        </w:rPr>
        <w:t>α</w:t>
      </w:r>
      <w:r w:rsidR="006F1C19" w:rsidRPr="00A3008F">
        <w:rPr>
          <w:rFonts w:ascii="Arial" w:hAnsi="Arial" w:cs="Arial"/>
          <w:color w:val="000000" w:themeColor="text1"/>
          <w:kern w:val="2"/>
          <w:sz w:val="21"/>
          <w:szCs w:val="21"/>
          <w:u w:color="FF2600"/>
        </w:rPr>
        <w:t xml:space="preserve"> and </w:t>
      </w:r>
      <w:r w:rsidR="006F1C19" w:rsidRPr="00A3008F">
        <w:rPr>
          <w:rFonts w:ascii="Arial" w:hAnsi="Arial" w:cs="Arial" w:hint="eastAsia"/>
          <w:color w:val="000000" w:themeColor="text1"/>
          <w:kern w:val="2"/>
          <w:sz w:val="21"/>
          <w:szCs w:val="21"/>
          <w:u w:color="FF2600"/>
        </w:rPr>
        <w:t>β</w:t>
      </w:r>
      <w:r w:rsidR="006F1C19" w:rsidRPr="00A3008F">
        <w:rPr>
          <w:rFonts w:ascii="Arial" w:hAnsi="Arial" w:cs="Arial"/>
          <w:color w:val="000000" w:themeColor="text1"/>
          <w:kern w:val="2"/>
          <w:sz w:val="21"/>
          <w:szCs w:val="21"/>
          <w:u w:color="FF2600"/>
        </w:rPr>
        <w:t xml:space="preserve"> cells. We normalized the absolute values of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s</m:t>
            </m:r>
          </m:sub>
        </m:sSub>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θ</m:t>
            </m:r>
          </m:e>
        </m:d>
      </m:oMath>
      <w:r w:rsidR="006F1C19" w:rsidRPr="00A3008F">
        <w:rPr>
          <w:rFonts w:ascii="Arial" w:hAnsi="Arial" w:cs="Arial"/>
          <w:color w:val="000000" w:themeColor="text1"/>
          <w:kern w:val="2"/>
          <w:sz w:val="21"/>
          <w:szCs w:val="21"/>
          <w:u w:color="FF2600"/>
        </w:rPr>
        <w:t xml:space="preserve">,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rα</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006F1C19" w:rsidRPr="00A3008F">
        <w:rPr>
          <w:rFonts w:ascii="Arial" w:hAnsi="Arial" w:cs="Arial"/>
          <w:color w:val="000000" w:themeColor="text1"/>
          <w:kern w:val="2"/>
          <w:sz w:val="21"/>
          <w:szCs w:val="21"/>
          <w:u w:color="FF2600"/>
        </w:rPr>
        <w:t xml:space="preserve"> and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rβ</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006F1C19" w:rsidRPr="00A3008F">
        <w:rPr>
          <w:rFonts w:ascii="Arial" w:hAnsi="Arial" w:cs="Arial"/>
          <w:color w:val="000000" w:themeColor="text1"/>
          <w:kern w:val="2"/>
          <w:sz w:val="21"/>
          <w:szCs w:val="21"/>
          <w:u w:color="FF2600"/>
        </w:rPr>
        <w:t xml:space="preserve"> to between 0 and 1. The normalized functions described a unit amount of hormones released by a single cell expressing a unit amount of receptors. Therefore,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αβ</m:t>
            </m:r>
          </m:sub>
        </m:sSub>
      </m:oMath>
      <w:r w:rsidR="006F1C19" w:rsidRPr="00A3008F">
        <w:rPr>
          <w:rFonts w:ascii="Arial" w:hAnsi="Arial" w:cs="Arial"/>
          <w:color w:val="000000" w:themeColor="text1"/>
          <w:kern w:val="2"/>
          <w:sz w:val="21"/>
          <w:szCs w:val="21"/>
          <w:u w:color="FF2600"/>
        </w:rPr>
        <w:t xml:space="preserve"> is proportional to the product of the number of </w:t>
      </w:r>
      <w:r w:rsidR="006F1C19" w:rsidRPr="00A3008F">
        <w:rPr>
          <w:rFonts w:ascii="Arial" w:hAnsi="Arial" w:cs="Arial" w:hint="eastAsia"/>
          <w:color w:val="000000" w:themeColor="text1"/>
          <w:kern w:val="2"/>
          <w:sz w:val="21"/>
          <w:szCs w:val="21"/>
          <w:u w:color="FF2600"/>
        </w:rPr>
        <w:t>α</w:t>
      </w:r>
      <w:r w:rsidR="006F1C19" w:rsidRPr="00A3008F">
        <w:rPr>
          <w:rFonts w:ascii="Arial" w:hAnsi="Arial" w:cs="Arial"/>
          <w:color w:val="000000" w:themeColor="text1"/>
          <w:kern w:val="2"/>
          <w:sz w:val="21"/>
          <w:szCs w:val="21"/>
          <w:u w:color="FF2600"/>
        </w:rPr>
        <w:t xml:space="preserve"> cells, the amount of glucagon released by one </w:t>
      </w:r>
      <w:r w:rsidR="006F1C19" w:rsidRPr="00A3008F">
        <w:rPr>
          <w:rFonts w:ascii="Arial" w:hAnsi="Arial" w:cs="Arial" w:hint="eastAsia"/>
          <w:color w:val="000000" w:themeColor="text1"/>
          <w:kern w:val="2"/>
          <w:sz w:val="21"/>
          <w:szCs w:val="21"/>
          <w:u w:color="FF2600"/>
        </w:rPr>
        <w:t>α</w:t>
      </w:r>
      <w:r w:rsidR="006F1C19" w:rsidRPr="00A3008F">
        <w:rPr>
          <w:rFonts w:ascii="Arial" w:hAnsi="Arial" w:cs="Arial"/>
          <w:color w:val="000000" w:themeColor="text1"/>
          <w:kern w:val="2"/>
          <w:sz w:val="21"/>
          <w:szCs w:val="21"/>
          <w:u w:color="FF2600"/>
        </w:rPr>
        <w:t xml:space="preserve"> cell, and the number of receptors expressed on </w:t>
      </w:r>
      <w:r w:rsidR="006F1C19" w:rsidRPr="00A3008F">
        <w:rPr>
          <w:rFonts w:ascii="Arial" w:hAnsi="Arial" w:cs="Arial" w:hint="eastAsia"/>
          <w:color w:val="000000" w:themeColor="text1"/>
          <w:kern w:val="2"/>
          <w:sz w:val="21"/>
          <w:szCs w:val="21"/>
          <w:u w:color="FF2600"/>
        </w:rPr>
        <w:t>β</w:t>
      </w:r>
      <w:r w:rsidR="006F1C19" w:rsidRPr="00A3008F">
        <w:rPr>
          <w:rFonts w:ascii="Arial" w:hAnsi="Arial" w:cs="Arial"/>
          <w:color w:val="000000" w:themeColor="text1"/>
          <w:kern w:val="2"/>
          <w:sz w:val="21"/>
          <w:szCs w:val="21"/>
          <w:u w:color="FF2600"/>
        </w:rPr>
        <w:t xml:space="preserve"> cells.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βα</m:t>
            </m:r>
          </m:sub>
        </m:sSub>
      </m:oMath>
      <w:r w:rsidR="006F1C19" w:rsidRPr="00A3008F">
        <w:rPr>
          <w:rFonts w:ascii="Arial" w:hAnsi="Arial" w:cs="Arial"/>
          <w:color w:val="000000" w:themeColor="text1"/>
          <w:kern w:val="2"/>
          <w:sz w:val="21"/>
          <w:szCs w:val="21"/>
          <w:u w:color="FF2600"/>
        </w:rPr>
        <w:t xml:space="preserve"> is proportional to the product of the number of </w:t>
      </w:r>
      <w:r w:rsidR="006F1C19" w:rsidRPr="00A3008F">
        <w:rPr>
          <w:rFonts w:ascii="Arial" w:hAnsi="Arial" w:cs="Arial" w:hint="eastAsia"/>
          <w:color w:val="000000" w:themeColor="text1"/>
          <w:kern w:val="2"/>
          <w:sz w:val="21"/>
          <w:szCs w:val="21"/>
          <w:u w:color="FF2600"/>
        </w:rPr>
        <w:t>β</w:t>
      </w:r>
      <w:r w:rsidR="006F1C19" w:rsidRPr="00A3008F">
        <w:rPr>
          <w:rFonts w:ascii="Arial" w:hAnsi="Arial" w:cs="Arial"/>
          <w:color w:val="000000" w:themeColor="text1"/>
          <w:kern w:val="2"/>
          <w:sz w:val="21"/>
          <w:szCs w:val="21"/>
          <w:u w:color="FF2600"/>
        </w:rPr>
        <w:t xml:space="preserve"> cells, the amount of hormone released by one </w:t>
      </w:r>
      <w:r w:rsidR="006F1C19" w:rsidRPr="00A3008F">
        <w:rPr>
          <w:rFonts w:ascii="Arial" w:hAnsi="Arial" w:cs="Arial" w:hint="eastAsia"/>
          <w:color w:val="000000" w:themeColor="text1"/>
          <w:kern w:val="2"/>
          <w:sz w:val="21"/>
          <w:szCs w:val="21"/>
          <w:u w:color="FF2600"/>
        </w:rPr>
        <w:t>β</w:t>
      </w:r>
      <w:r w:rsidR="006F1C19" w:rsidRPr="00A3008F">
        <w:rPr>
          <w:rFonts w:ascii="Arial" w:hAnsi="Arial" w:cs="Arial"/>
          <w:color w:val="000000" w:themeColor="text1"/>
          <w:kern w:val="2"/>
          <w:sz w:val="21"/>
          <w:szCs w:val="21"/>
          <w:u w:color="FF2600"/>
        </w:rPr>
        <w:t xml:space="preserve"> cell, and the number of receptors expressed on </w:t>
      </w:r>
      <w:r w:rsidR="006F1C19" w:rsidRPr="00A3008F">
        <w:rPr>
          <w:rFonts w:ascii="Arial" w:hAnsi="Arial" w:cs="Arial" w:hint="eastAsia"/>
          <w:color w:val="000000" w:themeColor="text1"/>
          <w:kern w:val="2"/>
          <w:sz w:val="21"/>
          <w:szCs w:val="21"/>
          <w:u w:color="FF2600"/>
        </w:rPr>
        <w:t>α</w:t>
      </w:r>
      <w:r w:rsidR="006F1C19" w:rsidRPr="00A3008F">
        <w:rPr>
          <w:rFonts w:ascii="Arial" w:hAnsi="Arial" w:cs="Arial"/>
          <w:color w:val="000000" w:themeColor="text1"/>
          <w:kern w:val="2"/>
          <w:sz w:val="21"/>
          <w:szCs w:val="21"/>
          <w:u w:color="FF2600"/>
        </w:rPr>
        <w:t xml:space="preserve"> cells. In Fig</w:t>
      </w:r>
      <w:r w:rsidR="00426F79" w:rsidRPr="00A3008F">
        <w:rPr>
          <w:rFonts w:ascii="Arial" w:hAnsi="Arial" w:cs="Arial"/>
          <w:color w:val="000000" w:themeColor="text1"/>
          <w:kern w:val="2"/>
          <w:sz w:val="21"/>
          <w:szCs w:val="21"/>
          <w:u w:color="FF2600"/>
        </w:rPr>
        <w:t>.</w:t>
      </w:r>
      <w:r w:rsidR="006F1C19" w:rsidRPr="00A3008F">
        <w:rPr>
          <w:rFonts w:ascii="Arial" w:hAnsi="Arial" w:cs="Arial"/>
          <w:color w:val="000000" w:themeColor="text1"/>
          <w:kern w:val="2"/>
          <w:sz w:val="21"/>
          <w:szCs w:val="21"/>
          <w:u w:color="FF2600"/>
        </w:rPr>
        <w:t xml:space="preserve"> </w:t>
      </w:r>
      <w:r w:rsidR="00426F79" w:rsidRPr="00A3008F">
        <w:rPr>
          <w:rFonts w:ascii="Arial" w:hAnsi="Arial" w:cs="Arial"/>
          <w:color w:val="000000" w:themeColor="text1"/>
          <w:kern w:val="2"/>
          <w:sz w:val="21"/>
          <w:szCs w:val="21"/>
          <w:u w:color="FF2600"/>
        </w:rPr>
        <w:t>5</w:t>
      </w:r>
      <w:r w:rsidR="006F1C19" w:rsidRPr="00A3008F">
        <w:rPr>
          <w:rFonts w:ascii="Arial" w:hAnsi="Arial" w:cs="Arial"/>
          <w:color w:val="000000" w:themeColor="text1"/>
          <w:kern w:val="2"/>
          <w:sz w:val="21"/>
          <w:szCs w:val="21"/>
          <w:u w:color="FF2600"/>
        </w:rPr>
        <w:t xml:space="preserve">E,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αβ</m:t>
            </m:r>
          </m:sub>
        </m:sSub>
      </m:oMath>
      <w:r w:rsidR="006F1C19" w:rsidRPr="00A3008F">
        <w:rPr>
          <w:rFonts w:ascii="Arial" w:hAnsi="Arial" w:cs="Arial"/>
          <w:color w:val="000000" w:themeColor="text1"/>
          <w:kern w:val="2"/>
          <w:sz w:val="21"/>
          <w:szCs w:val="21"/>
          <w:u w:color="FF2600"/>
        </w:rPr>
        <w:t xml:space="preserve"> was chosen to be between 0 and </w:t>
      </w:r>
      <m:oMath>
        <m:f>
          <m:fPr>
            <m:ctrlPr>
              <w:rPr>
                <w:rFonts w:ascii="Cambria Math" w:hAnsi="Cambria Math" w:cs="Arial"/>
                <w:color w:val="000000" w:themeColor="text1"/>
                <w:kern w:val="2"/>
                <w:sz w:val="21"/>
                <w:szCs w:val="21"/>
                <w:u w:color="FF2600"/>
              </w:rPr>
            </m:ctrlPr>
          </m:fPr>
          <m:num>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num>
          <m:den>
            <m:r>
              <m:rPr>
                <m:sty m:val="p"/>
              </m:rPr>
              <w:rPr>
                <w:rFonts w:ascii="Cambria Math" w:hAnsi="Cambria Math" w:cs="Arial"/>
                <w:color w:val="000000" w:themeColor="text1"/>
                <w:kern w:val="2"/>
                <w:sz w:val="21"/>
                <w:szCs w:val="21"/>
                <w:u w:color="FF2600"/>
              </w:rPr>
              <m:t>10</m:t>
            </m:r>
          </m:den>
        </m:f>
      </m:oMath>
      <w:r w:rsidR="006F1C19" w:rsidRPr="00A3008F">
        <w:rPr>
          <w:rFonts w:ascii="Arial" w:hAnsi="Arial" w:cs="Arial"/>
          <w:color w:val="000000" w:themeColor="text1"/>
          <w:kern w:val="2"/>
          <w:sz w:val="21"/>
          <w:szCs w:val="21"/>
          <w:u w:color="FF2600"/>
        </w:rPr>
        <w:t xml:space="preserve">. This </w:t>
      </w:r>
      <m:oMath>
        <m:f>
          <m:fPr>
            <m:ctrlPr>
              <w:rPr>
                <w:rFonts w:ascii="Cambria Math" w:hAnsi="Cambria Math" w:cs="Arial"/>
                <w:color w:val="000000" w:themeColor="text1"/>
                <w:kern w:val="2"/>
                <w:sz w:val="21"/>
                <w:szCs w:val="21"/>
                <w:u w:color="FF2600"/>
              </w:rPr>
            </m:ctrlPr>
          </m:fPr>
          <m:num>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num>
          <m:den>
            <m:r>
              <m:rPr>
                <m:sty m:val="p"/>
              </m:rPr>
              <w:rPr>
                <w:rFonts w:ascii="Cambria Math" w:hAnsi="Cambria Math" w:cs="Arial"/>
                <w:color w:val="000000" w:themeColor="text1"/>
                <w:kern w:val="2"/>
                <w:sz w:val="21"/>
                <w:szCs w:val="21"/>
                <w:u w:color="FF2600"/>
              </w:rPr>
              <m:t>10</m:t>
            </m:r>
          </m:den>
        </m:f>
      </m:oMath>
      <w:r w:rsidR="006F1C19" w:rsidRPr="00A3008F">
        <w:rPr>
          <w:rFonts w:ascii="Arial" w:hAnsi="Arial" w:cs="Arial"/>
          <w:color w:val="000000" w:themeColor="text1"/>
          <w:kern w:val="2"/>
          <w:sz w:val="21"/>
          <w:szCs w:val="21"/>
          <w:u w:color="FF2600"/>
        </w:rPr>
        <w:t xml:space="preserve"> value represents the assumption that the </w:t>
      </w:r>
      <w:r w:rsidR="006F1C19" w:rsidRPr="00A3008F">
        <w:rPr>
          <w:rFonts w:ascii="Arial" w:hAnsi="Arial" w:cs="Arial" w:hint="eastAsia"/>
          <w:color w:val="000000" w:themeColor="text1"/>
          <w:kern w:val="2"/>
          <w:sz w:val="21"/>
          <w:szCs w:val="21"/>
          <w:u w:color="FF2600"/>
        </w:rPr>
        <w:t>α</w:t>
      </w:r>
      <w:r w:rsidR="006F1C19" w:rsidRPr="00A3008F">
        <w:rPr>
          <w:rFonts w:ascii="Arial" w:hAnsi="Arial" w:cs="Arial"/>
          <w:color w:val="000000" w:themeColor="text1"/>
          <w:kern w:val="2"/>
          <w:sz w:val="21"/>
          <w:szCs w:val="21"/>
          <w:u w:color="FF2600"/>
        </w:rPr>
        <w:t xml:space="preserve"> cell can maximally speed up the </w:t>
      </w:r>
      <w:r w:rsidR="006F1C19" w:rsidRPr="00A3008F">
        <w:rPr>
          <w:rFonts w:ascii="Arial" w:hAnsi="Arial" w:cs="Arial" w:hint="eastAsia"/>
          <w:color w:val="000000" w:themeColor="text1"/>
          <w:kern w:val="2"/>
          <w:sz w:val="21"/>
          <w:szCs w:val="21"/>
          <w:u w:color="FF2600"/>
        </w:rPr>
        <w:t>β</w:t>
      </w:r>
      <w:r w:rsidR="006F1C19" w:rsidRPr="00A3008F">
        <w:rPr>
          <w:rFonts w:ascii="Arial" w:hAnsi="Arial" w:cs="Arial"/>
          <w:color w:val="000000" w:themeColor="text1"/>
          <w:kern w:val="2"/>
          <w:sz w:val="21"/>
          <w:szCs w:val="21"/>
          <w:u w:color="FF2600"/>
        </w:rPr>
        <w:t xml:space="preserve"> cell into a period of 10s.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βα</m:t>
            </m:r>
          </m:sub>
        </m:sSub>
      </m:oMath>
      <w:r w:rsidR="006F1C19" w:rsidRPr="00A3008F">
        <w:rPr>
          <w:rFonts w:ascii="Arial" w:hAnsi="Arial" w:cs="Arial"/>
          <w:color w:val="000000" w:themeColor="text1"/>
          <w:kern w:val="2"/>
          <w:sz w:val="21"/>
          <w:szCs w:val="21"/>
          <w:u w:color="FF2600"/>
        </w:rPr>
        <w:t xml:space="preserve"> was chosen to be between 0 and </w:t>
      </w:r>
      <m:oMath>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num>
          <m:den>
            <m:r>
              <m:rPr>
                <m:sty m:val="p"/>
              </m:rPr>
              <w:rPr>
                <w:rFonts w:ascii="Cambria Math" w:hAnsi="Cambria Math" w:cs="Arial"/>
                <w:color w:val="000000" w:themeColor="text1"/>
                <w:kern w:val="2"/>
                <w:sz w:val="21"/>
                <w:szCs w:val="21"/>
                <w:u w:color="FF2600"/>
              </w:rPr>
              <m:t>10</m:t>
            </m:r>
          </m:den>
        </m:f>
      </m:oMath>
      <w:r w:rsidR="006F1C19" w:rsidRPr="00A3008F">
        <w:rPr>
          <w:rFonts w:ascii="Arial" w:hAnsi="Arial" w:cs="Arial"/>
          <w:color w:val="000000" w:themeColor="text1"/>
          <w:kern w:val="2"/>
          <w:sz w:val="21"/>
          <w:szCs w:val="21"/>
          <w:u w:color="FF2600"/>
        </w:rPr>
        <w:t>. When</w:t>
      </w:r>
      <w:r w:rsidR="006F1C19" w:rsidRPr="00A3008F">
        <w:rPr>
          <w:rFonts w:ascii="Arial" w:hAnsi="Arial" w:cs="Arial" w:hint="eastAsia"/>
          <w:color w:val="000000" w:themeColor="text1"/>
          <w:kern w:val="2"/>
          <w:sz w:val="21"/>
          <w:szCs w:val="21"/>
          <w:u w:color="FF2600"/>
        </w:rPr>
        <w:t xml:space="preserve">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βα</m:t>
            </m:r>
          </m:sub>
        </m:sSub>
      </m:oMath>
      <w:r w:rsidR="006F1C19" w:rsidRPr="00A3008F">
        <w:rPr>
          <w:rFonts w:ascii="Arial" w:hAnsi="Arial" w:cs="Arial" w:hint="eastAsia"/>
          <w:color w:val="000000" w:themeColor="text1"/>
          <w:kern w:val="2"/>
          <w:sz w:val="21"/>
          <w:szCs w:val="21"/>
          <w:u w:color="FF2600"/>
        </w:rPr>
        <w:t xml:space="preserve"> </w:t>
      </w:r>
      <w:r w:rsidR="006F1C19" w:rsidRPr="00A3008F">
        <w:rPr>
          <w:rFonts w:ascii="Arial" w:hAnsi="Arial" w:cs="Arial"/>
          <w:color w:val="000000" w:themeColor="text1"/>
          <w:kern w:val="2"/>
          <w:sz w:val="21"/>
          <w:szCs w:val="21"/>
          <w:u w:color="FF2600"/>
        </w:rPr>
        <w:t>is less</w:t>
      </w:r>
      <w:r w:rsidR="006F1C19" w:rsidRPr="00A3008F">
        <w:rPr>
          <w:rFonts w:ascii="Arial" w:hAnsi="Arial" w:cs="Arial" w:hint="eastAsia"/>
          <w:color w:val="000000" w:themeColor="text1"/>
          <w:kern w:val="2"/>
          <w:sz w:val="21"/>
          <w:szCs w:val="21"/>
          <w:u w:color="FF2600"/>
        </w:rPr>
        <w:t xml:space="preserve"> than </w:t>
      </w:r>
      <m:oMath>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num>
          <m:den>
            <m:r>
              <m:rPr>
                <m:sty m:val="p"/>
              </m:rPr>
              <w:rPr>
                <w:rFonts w:ascii="Cambria Math" w:hAnsi="Cambria Math" w:cs="Arial"/>
                <w:color w:val="000000" w:themeColor="text1"/>
                <w:kern w:val="2"/>
                <w:sz w:val="21"/>
                <w:szCs w:val="21"/>
                <w:u w:color="FF2600"/>
              </w:rPr>
              <m:t>40</m:t>
            </m:r>
          </m:den>
        </m:f>
      </m:oMath>
      <w:r w:rsidR="006F1C19" w:rsidRPr="00A3008F">
        <w:rPr>
          <w:rFonts w:ascii="Arial" w:hAnsi="Arial" w:cs="Arial" w:hint="eastAsia"/>
          <w:color w:val="000000" w:themeColor="text1"/>
          <w:kern w:val="2"/>
          <w:sz w:val="21"/>
          <w:szCs w:val="21"/>
          <w:u w:color="FF2600"/>
          <w:lang w:eastAsia="zh-CN"/>
        </w:rPr>
        <w:t xml:space="preserve"> </w:t>
      </w:r>
      <w:r w:rsidR="006F1C19" w:rsidRPr="00A3008F">
        <w:rPr>
          <w:rFonts w:ascii="Arial" w:hAnsi="Arial" w:cs="Arial"/>
          <w:color w:val="000000" w:themeColor="text1"/>
          <w:kern w:val="2"/>
          <w:sz w:val="21"/>
          <w:szCs w:val="21"/>
          <w:u w:color="FF2600"/>
          <w:lang w:eastAsia="zh-CN"/>
        </w:rPr>
        <w:t xml:space="preserve">, </w:t>
      </w:r>
      <m:oMath>
        <m:f>
          <m:fPr>
            <m:ctrlPr>
              <w:rPr>
                <w:rFonts w:ascii="Cambria Math" w:hAnsi="Cambria Math" w:cs="Arial"/>
                <w:color w:val="000000" w:themeColor="text1"/>
                <w:kern w:val="2"/>
                <w:sz w:val="21"/>
                <w:szCs w:val="21"/>
                <w:u w:color="FF2600"/>
              </w:rPr>
            </m:ctrlPr>
          </m:fPr>
          <m:num>
            <m:r>
              <m:rPr>
                <m:sty m:val="p"/>
              </m:rPr>
              <w:rPr>
                <w:rFonts w:ascii="Cambria Math" w:hAnsi="Cambria Math" w:cs="Arial"/>
                <w:color w:val="000000" w:themeColor="text1"/>
                <w:kern w:val="2"/>
                <w:sz w:val="21"/>
                <w:szCs w:val="21"/>
                <w:u w:color="FF2600"/>
              </w:rPr>
              <m:t>d</m:t>
            </m:r>
            <m:r>
              <m:rPr>
                <m:sty m:val="p"/>
              </m:rPr>
              <w:rPr>
                <w:rFonts w:ascii="Cambria Math" w:hAnsi="Cambria Math" w:cs="Arial" w:hint="eastAsia"/>
                <w:color w:val="000000" w:themeColor="text1"/>
                <w:kern w:val="2"/>
                <w:sz w:val="21"/>
                <w:szCs w:val="21"/>
                <w:u w:color="FF2600"/>
                <w:lang w:eastAsia="zh-CN"/>
              </w:rPr>
              <m:t>θ</m:t>
            </m:r>
            <m:r>
              <w:rPr>
                <w:rFonts w:ascii="Cambria Math" w:hAnsi="Cambria Math" w:cs="Arial" w:hint="eastAsia"/>
                <w:color w:val="000000" w:themeColor="text1"/>
                <w:kern w:val="2"/>
                <w:sz w:val="21"/>
                <w:szCs w:val="21"/>
                <w:u w:color="FF2600"/>
                <w:lang w:eastAsia="zh-CN"/>
              </w:rPr>
              <m:t>α</m:t>
            </m:r>
          </m:num>
          <m:den>
            <m:r>
              <m:rPr>
                <m:sty m:val="p"/>
              </m:rPr>
              <w:rPr>
                <w:rFonts w:ascii="Cambria Math" w:hAnsi="Cambria Math" w:cs="Arial" w:hint="eastAsia"/>
                <w:color w:val="000000" w:themeColor="text1"/>
                <w:kern w:val="2"/>
                <w:sz w:val="21"/>
                <w:szCs w:val="21"/>
                <w:u w:color="FF2600"/>
                <w:lang w:eastAsia="zh-CN"/>
              </w:rPr>
              <m:t>d</m:t>
            </m:r>
            <m:r>
              <m:rPr>
                <m:sty m:val="p"/>
              </m:rPr>
              <w:rPr>
                <w:rFonts w:ascii="Cambria Math" w:hAnsi="Cambria Math" w:cs="Arial"/>
                <w:color w:val="000000" w:themeColor="text1"/>
                <w:kern w:val="2"/>
                <w:sz w:val="21"/>
                <w:szCs w:val="21"/>
                <w:u w:color="FF2600"/>
              </w:rPr>
              <m:t>t</m:t>
            </m:r>
          </m:den>
        </m:f>
      </m:oMath>
      <w:r w:rsidR="006F1C19" w:rsidRPr="00A3008F">
        <w:rPr>
          <w:rFonts w:ascii="Arial" w:hAnsi="Arial" w:cs="Arial" w:hint="eastAsia"/>
          <w:color w:val="000000" w:themeColor="text1"/>
          <w:kern w:val="2"/>
          <w:sz w:val="21"/>
          <w:szCs w:val="21"/>
          <w:u w:color="FF2600"/>
          <w:lang w:eastAsia="zh-CN"/>
        </w:rPr>
        <w:t xml:space="preserve"> </w:t>
      </w:r>
      <w:r w:rsidR="006F1C19" w:rsidRPr="00A3008F">
        <w:rPr>
          <w:rFonts w:ascii="Arial" w:hAnsi="Arial" w:cs="Arial"/>
          <w:color w:val="000000" w:themeColor="text1"/>
          <w:kern w:val="2"/>
          <w:sz w:val="21"/>
          <w:szCs w:val="21"/>
          <w:u w:color="FF2600"/>
          <w:lang w:eastAsia="zh-CN"/>
        </w:rPr>
        <w:t>can reach 0. Therefore</w:t>
      </w:r>
      <w:r w:rsidR="00FD1626" w:rsidRPr="00A3008F">
        <w:rPr>
          <w:rFonts w:ascii="Arial" w:hAnsi="Arial" w:cs="Arial"/>
          <w:color w:val="000000" w:themeColor="text1"/>
          <w:kern w:val="2"/>
          <w:sz w:val="21"/>
          <w:szCs w:val="21"/>
          <w:u w:color="FF2600"/>
          <w:lang w:eastAsia="zh-CN"/>
        </w:rPr>
        <w:t>,</w:t>
      </w:r>
      <w:r w:rsidR="006F1C19" w:rsidRPr="00A3008F">
        <w:rPr>
          <w:rFonts w:ascii="Arial" w:hAnsi="Arial" w:cs="Arial"/>
          <w:color w:val="000000" w:themeColor="text1"/>
          <w:kern w:val="2"/>
          <w:sz w:val="21"/>
          <w:szCs w:val="21"/>
          <w:u w:color="FF2600"/>
          <w:lang w:eastAsia="zh-CN"/>
        </w:rPr>
        <w:t xml:space="preserve"> the </w:t>
      </w:r>
      <w:r w:rsidR="006F1C19" w:rsidRPr="00A3008F">
        <w:rPr>
          <w:rFonts w:ascii="Arial" w:hAnsi="Arial" w:cs="Arial" w:hint="eastAsia"/>
          <w:color w:val="000000" w:themeColor="text1"/>
          <w:kern w:val="2"/>
          <w:sz w:val="21"/>
          <w:szCs w:val="21"/>
          <w:u w:color="FF2600"/>
        </w:rPr>
        <w:t>β</w:t>
      </w:r>
      <w:r w:rsidR="006F1C19" w:rsidRPr="00A3008F">
        <w:rPr>
          <w:rFonts w:ascii="Arial" w:hAnsi="Arial" w:cs="Arial"/>
          <w:color w:val="000000" w:themeColor="text1"/>
          <w:kern w:val="2"/>
          <w:sz w:val="21"/>
          <w:szCs w:val="21"/>
          <w:u w:color="FF2600"/>
        </w:rPr>
        <w:t xml:space="preserve"> cell is able to arrest the </w:t>
      </w:r>
      <w:r w:rsidR="006F1C19" w:rsidRPr="00A3008F">
        <w:rPr>
          <w:rFonts w:ascii="Arial" w:hAnsi="Arial" w:cs="Arial" w:hint="eastAsia"/>
          <w:color w:val="000000" w:themeColor="text1"/>
          <w:kern w:val="2"/>
          <w:sz w:val="21"/>
          <w:szCs w:val="21"/>
          <w:u w:color="FF2600"/>
        </w:rPr>
        <w:t>α</w:t>
      </w:r>
      <w:r w:rsidR="006F1C19" w:rsidRPr="00A3008F">
        <w:rPr>
          <w:rFonts w:ascii="Arial" w:hAnsi="Arial" w:cs="Arial"/>
          <w:color w:val="000000" w:themeColor="text1"/>
          <w:kern w:val="2"/>
          <w:sz w:val="21"/>
          <w:szCs w:val="21"/>
          <w:u w:color="FF2600"/>
        </w:rPr>
        <w:t xml:space="preserve"> cell activity.</w:t>
      </w:r>
    </w:p>
    <w:p w14:paraId="04E8BEEB"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6FF0EE26" w14:textId="77777777" w:rsidR="00070BFC" w:rsidRPr="00A3008F" w:rsidRDefault="006F1C19">
      <w:pPr>
        <w:spacing w:after="0" w:line="312" w:lineRule="auto"/>
        <w:ind w:leftChars="25" w:left="55" w:rightChars="16" w:right="35"/>
        <w:jc w:val="both"/>
        <w:rPr>
          <w:rFonts w:ascii="Arial" w:hAnsi="Arial" w:cs="Arial"/>
          <w:b/>
          <w:i/>
          <w:color w:val="000000" w:themeColor="text1"/>
          <w:kern w:val="2"/>
          <w:sz w:val="21"/>
          <w:szCs w:val="21"/>
          <w:u w:color="FF2600"/>
        </w:rPr>
      </w:pPr>
      <w:r w:rsidRPr="00A3008F">
        <w:rPr>
          <w:rFonts w:ascii="Arial" w:hAnsi="Arial" w:cs="Arial"/>
          <w:b/>
          <w:i/>
          <w:color w:val="000000" w:themeColor="text1"/>
          <w:kern w:val="2"/>
          <w:sz w:val="21"/>
          <w:szCs w:val="21"/>
          <w:u w:color="FF2600"/>
        </w:rPr>
        <w:t>Specific model selected for numerical simulation</w:t>
      </w:r>
    </w:p>
    <w:p w14:paraId="08ED0B2A" w14:textId="1DFC66CD"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In summary, we used the parameters and functions below for the numerical simulation in Fig</w:t>
      </w:r>
      <w:r w:rsidR="00426F79" w:rsidRPr="00A3008F">
        <w:rPr>
          <w:rFonts w:ascii="Arial" w:hAnsi="Arial" w:cs="Arial"/>
          <w:color w:val="000000" w:themeColor="text1"/>
          <w:kern w:val="2"/>
          <w:sz w:val="21"/>
          <w:szCs w:val="21"/>
          <w:u w:color="FF2600"/>
        </w:rPr>
        <w:t>.</w:t>
      </w:r>
      <w:r w:rsidRPr="00A3008F">
        <w:rPr>
          <w:rFonts w:ascii="Arial" w:hAnsi="Arial" w:cs="Arial"/>
          <w:color w:val="000000" w:themeColor="text1"/>
          <w:kern w:val="2"/>
          <w:sz w:val="21"/>
          <w:szCs w:val="21"/>
          <w:u w:color="FF2600"/>
        </w:rPr>
        <w:t xml:space="preserve"> </w:t>
      </w:r>
      <w:r w:rsidR="00426F79" w:rsidRPr="00A3008F">
        <w:rPr>
          <w:rFonts w:ascii="Arial" w:hAnsi="Arial" w:cs="Arial"/>
          <w:color w:val="000000" w:themeColor="text1"/>
          <w:kern w:val="2"/>
          <w:sz w:val="21"/>
          <w:szCs w:val="21"/>
          <w:u w:color="FF2600"/>
        </w:rPr>
        <w:t>5</w:t>
      </w:r>
      <w:r w:rsidRPr="00A3008F">
        <w:rPr>
          <w:rFonts w:ascii="Arial" w:hAnsi="Arial" w:cs="Arial"/>
          <w:color w:val="000000" w:themeColor="text1"/>
          <w:kern w:val="2"/>
          <w:sz w:val="21"/>
          <w:szCs w:val="21"/>
          <w:u w:color="FF2600"/>
        </w:rPr>
        <w:t xml:space="preserve">E. The intrinsic oscillation frequency of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cells was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m:rPr>
                <m:sty m:val="p"/>
              </m:rPr>
              <w:rPr>
                <w:rFonts w:ascii="Cambria Math" w:hAnsi="Cambria Math" w:cs="Arial"/>
                <w:color w:val="000000" w:themeColor="text1"/>
                <w:kern w:val="2"/>
                <w:sz w:val="21"/>
                <w:szCs w:val="21"/>
                <w:u w:color="FF2600"/>
              </w:rPr>
              <m:t>α</m:t>
            </m:r>
          </m:sub>
        </m:sSub>
        <m:r>
          <m:rPr>
            <m:sty m:val="p"/>
          </m:rPr>
          <w:rPr>
            <w:rFonts w:ascii="Cambria Math" w:hAnsi="Cambria Math" w:cs="Arial"/>
            <w:color w:val="000000" w:themeColor="text1"/>
            <w:kern w:val="2"/>
            <w:sz w:val="21"/>
            <w:szCs w:val="21"/>
            <w:u w:color="FF2600"/>
          </w:rPr>
          <m:t xml:space="preserve">= </m:t>
        </m:r>
        <m:f>
          <m:fPr>
            <m:ctrlPr>
              <w:rPr>
                <w:rFonts w:ascii="Cambria Math" w:hAnsi="Cambria Math" w:cs="Arial"/>
                <w:color w:val="000000" w:themeColor="text1"/>
                <w:kern w:val="2"/>
                <w:sz w:val="21"/>
                <w:szCs w:val="21"/>
                <w:u w:color="FF2600"/>
              </w:rPr>
            </m:ctrlPr>
          </m:fPr>
          <m:num>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num>
          <m:den>
            <m:r>
              <m:rPr>
                <m:sty m:val="p"/>
              </m:rPr>
              <w:rPr>
                <w:rFonts w:ascii="Cambria Math" w:hAnsi="Cambria Math" w:cs="Arial"/>
                <w:color w:val="000000" w:themeColor="text1"/>
                <w:kern w:val="2"/>
                <w:sz w:val="21"/>
                <w:szCs w:val="21"/>
                <w:u w:color="FF2600"/>
              </w:rPr>
              <m:t>40</m:t>
            </m:r>
          </m:den>
        </m:f>
      </m:oMath>
      <w:r w:rsidRPr="00A3008F">
        <w:rPr>
          <w:rFonts w:ascii="Arial" w:hAnsi="Arial" w:cs="Arial"/>
          <w:color w:val="000000" w:themeColor="text1"/>
          <w:kern w:val="2"/>
          <w:sz w:val="21"/>
          <w:szCs w:val="21"/>
          <w:u w:color="FF2600"/>
        </w:rPr>
        <w:t xml:space="preserve">, the intrinsic oscillation frequency of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was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m:rPr>
                <m:sty m:val="p"/>
              </m:rPr>
              <w:rPr>
                <w:rFonts w:ascii="Cambria Math" w:hAnsi="Cambria Math" w:cs="Arial"/>
                <w:color w:val="000000" w:themeColor="text1"/>
                <w:kern w:val="2"/>
                <w:sz w:val="21"/>
                <w:szCs w:val="21"/>
                <w:u w:color="FF2600"/>
              </w:rPr>
              <m:t>β</m:t>
            </m:r>
          </m:sub>
        </m:sSub>
        <m:r>
          <m:rPr>
            <m:sty m:val="p"/>
          </m:rPr>
          <w:rPr>
            <w:rFonts w:ascii="Cambria Math" w:hAnsi="Cambria Math" w:cs="Arial"/>
            <w:color w:val="000000" w:themeColor="text1"/>
            <w:kern w:val="2"/>
            <w:sz w:val="21"/>
            <w:szCs w:val="21"/>
            <w:u w:color="FF2600"/>
          </w:rPr>
          <m:t xml:space="preserve">= </m:t>
        </m:r>
        <m:f>
          <m:fPr>
            <m:ctrlPr>
              <w:rPr>
                <w:rFonts w:ascii="Cambria Math" w:hAnsi="Cambria Math" w:cs="Arial"/>
                <w:color w:val="000000" w:themeColor="text1"/>
                <w:kern w:val="2"/>
                <w:sz w:val="21"/>
                <w:szCs w:val="21"/>
                <w:u w:color="FF2600"/>
              </w:rPr>
            </m:ctrlPr>
          </m:fPr>
          <m:num>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num>
          <m:den>
            <m:r>
              <m:rPr>
                <m:sty m:val="p"/>
              </m:rPr>
              <w:rPr>
                <w:rFonts w:ascii="Cambria Math" w:hAnsi="Cambria Math" w:cs="Arial"/>
                <w:color w:val="000000" w:themeColor="text1"/>
                <w:kern w:val="2"/>
                <w:sz w:val="21"/>
                <w:szCs w:val="21"/>
                <w:u w:color="FF2600"/>
              </w:rPr>
              <m:t>360</m:t>
            </m:r>
          </m:den>
        </m:f>
      </m:oMath>
      <w:r w:rsidRPr="00A3008F">
        <w:rPr>
          <w:rFonts w:ascii="Arial" w:hAnsi="Arial" w:cs="Arial"/>
          <w:color w:val="000000" w:themeColor="text1"/>
          <w:kern w:val="2"/>
          <w:sz w:val="21"/>
          <w:szCs w:val="21"/>
          <w:u w:color="FF2600"/>
        </w:rPr>
        <w:t xml:space="preserve">, the hormone release function was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s</m:t>
            </m:r>
          </m:sub>
        </m:sSub>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θ</m:t>
            </m:r>
          </m:e>
        </m:d>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m:rPr>
                <m:sty m:val="p"/>
              </m:rPr>
              <w:rPr>
                <w:rFonts w:ascii="Cambria Math" w:hAnsi="Cambria Math" w:cs="Arial"/>
                <w:color w:val="000000" w:themeColor="text1"/>
                <w:kern w:val="2"/>
                <w:sz w:val="21"/>
                <w:szCs w:val="21"/>
                <w:u w:color="FF2600"/>
              </w:rPr>
              <m:t>1-</m:t>
            </m:r>
            <m:r>
              <w:rPr>
                <w:rFonts w:ascii="Cambria Math" w:hAnsi="Cambria Math" w:cs="Arial"/>
                <w:color w:val="000000" w:themeColor="text1"/>
                <w:kern w:val="2"/>
                <w:sz w:val="21"/>
                <w:szCs w:val="21"/>
                <w:u w:color="FF2600"/>
              </w:rPr>
              <m:t>cos</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num>
          <m:den>
            <m:r>
              <m:rPr>
                <m:sty m:val="p"/>
              </m:rPr>
              <w:rPr>
                <w:rFonts w:ascii="Cambria Math" w:hAnsi="Cambria Math" w:cs="Arial"/>
                <w:color w:val="000000" w:themeColor="text1"/>
                <w:kern w:val="2"/>
                <w:sz w:val="21"/>
                <w:szCs w:val="21"/>
                <w:u w:color="FF2600"/>
              </w:rPr>
              <m:t>2</m:t>
            </m:r>
          </m:den>
        </m:f>
      </m:oMath>
      <w:r w:rsidRPr="00A3008F">
        <w:rPr>
          <w:rFonts w:ascii="Arial" w:hAnsi="Arial" w:cs="Arial"/>
          <w:color w:val="000000" w:themeColor="text1"/>
          <w:kern w:val="2"/>
          <w:sz w:val="21"/>
          <w:szCs w:val="21"/>
          <w:u w:color="FF2600"/>
        </w:rPr>
        <w:t xml:space="preserve">, the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 receptor function was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rα</m:t>
            </m:r>
          </m:sub>
        </m:sSub>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θ</m:t>
            </m:r>
          </m:e>
        </m:d>
        <m:r>
          <m:rPr>
            <m:sty m:val="p"/>
          </m:rPr>
          <w:rPr>
            <w:rFonts w:ascii="Cambria Math" w:hAnsi="Cambria Math" w:cs="Arial"/>
            <w:color w:val="000000" w:themeColor="text1"/>
            <w:kern w:val="2"/>
            <w:sz w:val="21"/>
            <w:szCs w:val="21"/>
            <w:u w:color="FF2600"/>
          </w:rPr>
          <m:t xml:space="preserve">= </m:t>
        </m:r>
        <m:func>
          <m:funcPr>
            <m:ctrlPr>
              <w:rPr>
                <w:rFonts w:ascii="Cambria Math" w:hAnsi="Cambria Math" w:cs="Arial"/>
                <w:color w:val="000000" w:themeColor="text1"/>
                <w:kern w:val="2"/>
                <w:sz w:val="21"/>
                <w:szCs w:val="21"/>
                <w:u w:color="FF2600"/>
              </w:rPr>
            </m:ctrlPr>
          </m:funcPr>
          <m:fName>
            <m:r>
              <m:rPr>
                <m:sty m:val="p"/>
              </m:rPr>
              <w:rPr>
                <w:rFonts w:ascii="Cambria Math" w:hAnsi="Cambria Math" w:cs="Arial"/>
                <w:color w:val="000000" w:themeColor="text1"/>
                <w:kern w:val="2"/>
                <w:sz w:val="21"/>
                <w:szCs w:val="21"/>
                <w:u w:color="FF2600"/>
              </w:rPr>
              <m:t>sin</m:t>
            </m:r>
          </m:fName>
          <m:e>
            <m:r>
              <w:rPr>
                <w:rFonts w:ascii="Cambria Math" w:hAnsi="Cambria Math" w:cs="Arial"/>
                <w:color w:val="000000" w:themeColor="text1"/>
                <w:kern w:val="2"/>
                <w:sz w:val="21"/>
                <w:szCs w:val="21"/>
                <w:u w:color="FF2600"/>
              </w:rPr>
              <m:t>θ</m:t>
            </m:r>
          </m:e>
        </m:func>
      </m:oMath>
      <w:r w:rsidRPr="00A3008F">
        <w:rPr>
          <w:rFonts w:ascii="Arial" w:hAnsi="Arial" w:cs="Arial"/>
          <w:color w:val="000000" w:themeColor="text1"/>
          <w:kern w:val="2"/>
          <w:sz w:val="21"/>
          <w:szCs w:val="21"/>
          <w:u w:color="FF2600"/>
        </w:rPr>
        <w:t xml:space="preserve">, and the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 receptor function was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rβ</m:t>
            </m:r>
          </m:sub>
        </m:sSub>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θ</m:t>
            </m:r>
          </m:e>
        </m:d>
        <m:r>
          <m:rPr>
            <m:sty m:val="p"/>
          </m:rPr>
          <w:rPr>
            <w:rFonts w:ascii="Cambria Math" w:hAnsi="Cambria Math" w:cs="Arial"/>
            <w:color w:val="000000" w:themeColor="text1"/>
            <w:kern w:val="2"/>
            <w:sz w:val="21"/>
            <w:szCs w:val="21"/>
            <w:u w:color="FF2600"/>
          </w:rPr>
          <m:t>=1</m:t>
        </m:r>
      </m:oMath>
      <w:r w:rsidRPr="00A3008F">
        <w:rPr>
          <w:rFonts w:ascii="Arial" w:hAnsi="Arial" w:cs="Arial"/>
          <w:color w:val="000000" w:themeColor="text1"/>
          <w:kern w:val="2"/>
          <w:sz w:val="21"/>
          <w:szCs w:val="21"/>
          <w:u w:color="FF2600"/>
        </w:rPr>
        <w:t>. Therefore, the model is</w:t>
      </w:r>
    </w:p>
    <w:p w14:paraId="08D1F858" w14:textId="77777777" w:rsidR="00070BFC" w:rsidRPr="00A3008F" w:rsidRDefault="00E0177D">
      <w:pPr>
        <w:pStyle w:val="af7"/>
        <w:spacing w:line="312" w:lineRule="auto"/>
        <w:ind w:left="25" w:right="16" w:hanging="10"/>
        <w:jc w:val="both"/>
        <w:rPr>
          <w:rFonts w:ascii="Arial" w:eastAsiaTheme="minorEastAsia" w:hAnsi="Arial" w:cs="Arial"/>
          <w:color w:val="000000" w:themeColor="text1"/>
          <w:kern w:val="2"/>
          <w:sz w:val="21"/>
          <w:szCs w:val="21"/>
          <w:u w:color="FF2600"/>
        </w:rPr>
      </w:pPr>
      <m:oMathPara>
        <m:oMathParaPr>
          <m:jc m:val="center"/>
        </m:oMathParaPr>
        <m:oMath>
          <m:f>
            <m:fPr>
              <m:ctrlPr>
                <w:rPr>
                  <w:rFonts w:ascii="Cambria Math" w:eastAsiaTheme="minorEastAsia" w:hAnsi="Cambria Math" w:cs="Arial"/>
                  <w:color w:val="000000" w:themeColor="text1"/>
                  <w:kern w:val="2"/>
                  <w:sz w:val="21"/>
                  <w:szCs w:val="21"/>
                  <w:u w:color="FF2600"/>
                  <w:lang w:eastAsia="en-US"/>
                </w:rPr>
              </m:ctrlPr>
            </m:fPr>
            <m:num>
              <m:r>
                <w:rPr>
                  <w:rFonts w:ascii="Cambria Math" w:eastAsiaTheme="minorEastAsia" w:hAnsi="Cambria Math" w:cs="Arial"/>
                  <w:color w:val="000000" w:themeColor="text1"/>
                  <w:kern w:val="2"/>
                  <w:sz w:val="21"/>
                  <w:szCs w:val="21"/>
                  <w:u w:color="FF2600"/>
                  <w:lang w:eastAsia="en-US"/>
                </w:rPr>
                <m:t>d</m:t>
              </m:r>
              <m:sSub>
                <m:sSubPr>
                  <m:ctrlPr>
                    <w:rPr>
                      <w:rFonts w:ascii="Cambria Math" w:eastAsiaTheme="minorEastAsia" w:hAnsi="Cambria Math" w:cs="Arial"/>
                      <w:color w:val="000000" w:themeColor="text1"/>
                      <w:kern w:val="2"/>
                      <w:sz w:val="21"/>
                      <w:szCs w:val="21"/>
                      <w:u w:color="FF2600"/>
                      <w:lang w:eastAsia="en-US"/>
                    </w:rPr>
                  </m:ctrlPr>
                </m:sSubPr>
                <m:e>
                  <m:r>
                    <w:rPr>
                      <w:rFonts w:ascii="Cambria Math" w:eastAsiaTheme="minorEastAsia" w:hAnsi="Cambria Math" w:cs="Arial"/>
                      <w:color w:val="000000" w:themeColor="text1"/>
                      <w:kern w:val="2"/>
                      <w:sz w:val="21"/>
                      <w:szCs w:val="21"/>
                      <w:u w:color="FF2600"/>
                      <w:lang w:eastAsia="en-US"/>
                    </w:rPr>
                    <m:t>θ</m:t>
                  </m:r>
                </m:e>
                <m:sub>
                  <m:r>
                    <m:rPr>
                      <m:sty m:val="p"/>
                    </m:rPr>
                    <w:rPr>
                      <w:rFonts w:ascii="Cambria Math" w:eastAsiaTheme="minorEastAsia" w:hAnsi="Cambria Math" w:cs="Arial"/>
                      <w:color w:val="000000" w:themeColor="text1"/>
                      <w:kern w:val="2"/>
                      <w:sz w:val="21"/>
                      <w:szCs w:val="21"/>
                      <w:u w:color="FF2600"/>
                      <w:lang w:eastAsia="en-US"/>
                    </w:rPr>
                    <m:t>α</m:t>
                  </m:r>
                </m:sub>
              </m:sSub>
            </m:num>
            <m:den>
              <m:r>
                <w:rPr>
                  <w:rFonts w:ascii="Cambria Math" w:eastAsiaTheme="minorEastAsia" w:hAnsi="Cambria Math" w:cs="Arial"/>
                  <w:color w:val="000000" w:themeColor="text1"/>
                  <w:kern w:val="2"/>
                  <w:sz w:val="21"/>
                  <w:szCs w:val="21"/>
                  <w:u w:color="FF2600"/>
                  <w:lang w:eastAsia="en-US"/>
                </w:rPr>
                <m:t>dt</m:t>
              </m:r>
            </m:den>
          </m:f>
          <m:r>
            <m:rPr>
              <m:sty m:val="p"/>
            </m:rPr>
            <w:rPr>
              <w:rFonts w:ascii="Cambria Math" w:eastAsiaTheme="minorEastAsia" w:hAnsi="Cambria Math" w:cs="Arial"/>
              <w:color w:val="000000" w:themeColor="text1"/>
              <w:kern w:val="2"/>
              <w:sz w:val="21"/>
              <w:szCs w:val="21"/>
              <w:u w:color="FF2600"/>
              <w:lang w:eastAsia="en-US"/>
            </w:rPr>
            <m:t>=</m:t>
          </m:r>
          <m:sSub>
            <m:sSubPr>
              <m:ctrlPr>
                <w:rPr>
                  <w:rFonts w:ascii="Cambria Math" w:eastAsiaTheme="minorEastAsia" w:hAnsi="Cambria Math" w:cs="Arial"/>
                  <w:color w:val="000000" w:themeColor="text1"/>
                  <w:kern w:val="2"/>
                  <w:sz w:val="21"/>
                  <w:szCs w:val="21"/>
                  <w:u w:color="FF2600"/>
                  <w:lang w:eastAsia="en-US"/>
                </w:rPr>
              </m:ctrlPr>
            </m:sSubPr>
            <m:e>
              <m:r>
                <w:rPr>
                  <w:rFonts w:ascii="Cambria Math" w:eastAsiaTheme="minorEastAsia" w:hAnsi="Cambria Math" w:cs="Arial"/>
                  <w:color w:val="000000" w:themeColor="text1"/>
                  <w:kern w:val="2"/>
                  <w:sz w:val="21"/>
                  <w:szCs w:val="21"/>
                  <w:u w:color="FF2600"/>
                  <w:lang w:eastAsia="en-US"/>
                </w:rPr>
                <m:t>ω</m:t>
              </m:r>
            </m:e>
            <m:sub>
              <m:r>
                <m:rPr>
                  <m:sty m:val="p"/>
                </m:rPr>
                <w:rPr>
                  <w:rFonts w:ascii="Cambria Math" w:eastAsiaTheme="minorEastAsia" w:hAnsi="Cambria Math" w:cs="Arial"/>
                  <w:color w:val="000000" w:themeColor="text1"/>
                  <w:kern w:val="2"/>
                  <w:sz w:val="21"/>
                  <w:szCs w:val="21"/>
                  <w:u w:color="FF2600"/>
                  <w:lang w:eastAsia="en-US"/>
                </w:rPr>
                <m:t>α</m:t>
              </m:r>
            </m:sub>
          </m:sSub>
          <m:r>
            <m:rPr>
              <m:sty m:val="p"/>
            </m:rPr>
            <w:rPr>
              <w:rFonts w:ascii="Cambria Math" w:eastAsiaTheme="minorEastAsia" w:hAnsi="Cambria Math" w:cs="Arial"/>
              <w:color w:val="000000" w:themeColor="text1"/>
              <w:kern w:val="2"/>
              <w:sz w:val="21"/>
              <w:szCs w:val="21"/>
              <w:u w:color="FF2600"/>
              <w:lang w:eastAsia="en-US"/>
            </w:rPr>
            <m:t>+</m:t>
          </m:r>
          <m:sSub>
            <m:sSubPr>
              <m:ctrlPr>
                <w:rPr>
                  <w:rFonts w:ascii="Cambria Math" w:eastAsiaTheme="minorEastAsia" w:hAnsi="Cambria Math" w:cs="Arial"/>
                  <w:color w:val="000000" w:themeColor="text1"/>
                  <w:kern w:val="2"/>
                  <w:sz w:val="21"/>
                  <w:szCs w:val="21"/>
                  <w:u w:color="FF2600"/>
                  <w:lang w:eastAsia="en-US"/>
                </w:rPr>
              </m:ctrlPr>
            </m:sSubPr>
            <m:e>
              <m:r>
                <w:rPr>
                  <w:rFonts w:ascii="Cambria Math" w:eastAsiaTheme="minorEastAsia" w:hAnsi="Cambria Math" w:cs="Arial"/>
                  <w:color w:val="000000" w:themeColor="text1"/>
                  <w:kern w:val="2"/>
                  <w:sz w:val="21"/>
                  <w:szCs w:val="21"/>
                  <w:u w:color="FF2600"/>
                  <w:lang w:eastAsia="en-US"/>
                </w:rPr>
                <m:t>K</m:t>
              </m:r>
            </m:e>
            <m:sub>
              <m:r>
                <m:rPr>
                  <m:sty m:val="p"/>
                </m:rPr>
                <w:rPr>
                  <w:rFonts w:ascii="Cambria Math" w:eastAsiaTheme="minorEastAsia" w:hAnsi="Cambria Math" w:cs="Arial"/>
                  <w:color w:val="000000" w:themeColor="text1"/>
                  <w:kern w:val="2"/>
                  <w:sz w:val="21"/>
                  <w:szCs w:val="21"/>
                  <w:u w:color="FF2600"/>
                  <w:lang w:eastAsia="en-US"/>
                </w:rPr>
                <m:t>βα</m:t>
              </m:r>
            </m:sub>
          </m:sSub>
          <m:f>
            <m:fPr>
              <m:ctrlPr>
                <w:rPr>
                  <w:rFonts w:ascii="Cambria Math" w:eastAsiaTheme="minorEastAsia" w:hAnsi="Cambria Math" w:cs="Arial"/>
                  <w:color w:val="000000" w:themeColor="text1"/>
                  <w:kern w:val="2"/>
                  <w:sz w:val="21"/>
                  <w:szCs w:val="21"/>
                  <w:u w:color="FF2600"/>
                  <w:lang w:eastAsia="en-US"/>
                </w:rPr>
              </m:ctrlPr>
            </m:fPr>
            <m:num>
              <m:r>
                <m:rPr>
                  <m:sty m:val="p"/>
                </m:rPr>
                <w:rPr>
                  <w:rFonts w:ascii="Cambria Math" w:eastAsiaTheme="minorEastAsia" w:hAnsi="Cambria Math" w:cs="Arial"/>
                  <w:color w:val="000000" w:themeColor="text1"/>
                  <w:kern w:val="2"/>
                  <w:sz w:val="21"/>
                  <w:szCs w:val="21"/>
                  <w:u w:color="FF2600"/>
                  <w:lang w:eastAsia="en-US"/>
                </w:rPr>
                <m:t>(1-</m:t>
              </m:r>
              <m:r>
                <w:rPr>
                  <w:rFonts w:ascii="Cambria Math" w:eastAsiaTheme="minorEastAsia" w:hAnsi="Cambria Math" w:cs="Arial"/>
                  <w:color w:val="000000" w:themeColor="text1"/>
                  <w:kern w:val="2"/>
                  <w:sz w:val="21"/>
                  <w:szCs w:val="21"/>
                  <w:u w:color="FF2600"/>
                  <w:lang w:eastAsia="en-US"/>
                </w:rPr>
                <m:t>cos</m:t>
              </m:r>
              <m:r>
                <m:rPr>
                  <m:sty m:val="p"/>
                </m:rPr>
                <w:rPr>
                  <w:rFonts w:ascii="Cambria Math" w:eastAsiaTheme="minorEastAsia" w:hAnsi="Cambria Math" w:cs="Arial"/>
                  <w:color w:val="000000" w:themeColor="text1"/>
                  <w:kern w:val="2"/>
                  <w:sz w:val="21"/>
                  <w:szCs w:val="21"/>
                  <w:u w:color="FF2600"/>
                  <w:lang w:eastAsia="en-US"/>
                </w:rPr>
                <m:t>(</m:t>
              </m:r>
              <m:sSub>
                <m:sSubPr>
                  <m:ctrlPr>
                    <w:rPr>
                      <w:rFonts w:ascii="Cambria Math" w:eastAsiaTheme="minorEastAsia" w:hAnsi="Cambria Math" w:cs="Arial"/>
                      <w:color w:val="000000" w:themeColor="text1"/>
                      <w:kern w:val="2"/>
                      <w:sz w:val="21"/>
                      <w:szCs w:val="21"/>
                      <w:u w:color="FF2600"/>
                      <w:lang w:eastAsia="en-US"/>
                    </w:rPr>
                  </m:ctrlPr>
                </m:sSubPr>
                <m:e>
                  <m:r>
                    <w:rPr>
                      <w:rFonts w:ascii="Cambria Math" w:eastAsiaTheme="minorEastAsia" w:hAnsi="Cambria Math" w:cs="Arial"/>
                      <w:color w:val="000000" w:themeColor="text1"/>
                      <w:kern w:val="2"/>
                      <w:sz w:val="21"/>
                      <w:szCs w:val="21"/>
                      <w:u w:color="FF2600"/>
                      <w:lang w:eastAsia="en-US"/>
                    </w:rPr>
                    <m:t>θ</m:t>
                  </m:r>
                </m:e>
                <m:sub>
                  <m:r>
                    <m:rPr>
                      <m:sty m:val="p"/>
                    </m:rPr>
                    <w:rPr>
                      <w:rFonts w:ascii="Cambria Math" w:eastAsiaTheme="minorEastAsia" w:hAnsi="Cambria Math" w:cs="Arial"/>
                      <w:color w:val="000000" w:themeColor="text1"/>
                      <w:kern w:val="2"/>
                      <w:sz w:val="21"/>
                      <w:szCs w:val="21"/>
                      <w:u w:color="FF2600"/>
                      <w:lang w:eastAsia="en-US"/>
                    </w:rPr>
                    <m:t>β</m:t>
                  </m:r>
                </m:sub>
              </m:sSub>
              <m:r>
                <m:rPr>
                  <m:sty m:val="p"/>
                </m:rPr>
                <w:rPr>
                  <w:rFonts w:ascii="Cambria Math" w:eastAsiaTheme="minorEastAsia" w:hAnsi="Cambria Math" w:cs="Arial"/>
                  <w:color w:val="000000" w:themeColor="text1"/>
                  <w:kern w:val="2"/>
                  <w:sz w:val="21"/>
                  <w:szCs w:val="21"/>
                  <w:u w:color="FF2600"/>
                  <w:lang w:eastAsia="en-US"/>
                </w:rPr>
                <m:t>))</m:t>
              </m:r>
            </m:num>
            <m:den>
              <m:r>
                <m:rPr>
                  <m:sty m:val="p"/>
                </m:rPr>
                <w:rPr>
                  <w:rFonts w:ascii="Cambria Math" w:eastAsiaTheme="minorEastAsia" w:hAnsi="Cambria Math" w:cs="Arial"/>
                  <w:color w:val="000000" w:themeColor="text1"/>
                  <w:kern w:val="2"/>
                  <w:sz w:val="21"/>
                  <w:szCs w:val="21"/>
                  <w:u w:color="FF2600"/>
                  <w:lang w:eastAsia="en-US"/>
                </w:rPr>
                <m:t>2</m:t>
              </m:r>
            </m:den>
          </m:f>
          <m:r>
            <w:rPr>
              <w:rFonts w:ascii="Cambria Math" w:eastAsiaTheme="minorEastAsia" w:hAnsi="Cambria Math" w:cs="Arial"/>
              <w:color w:val="000000" w:themeColor="text1"/>
              <w:kern w:val="2"/>
              <w:sz w:val="21"/>
              <w:szCs w:val="21"/>
              <w:u w:color="FF2600"/>
              <w:lang w:eastAsia="en-US"/>
            </w:rPr>
            <m:t>sin</m:t>
          </m:r>
          <m:r>
            <m:rPr>
              <m:sty m:val="p"/>
            </m:rPr>
            <w:rPr>
              <w:rFonts w:ascii="Cambria Math" w:eastAsiaTheme="minorEastAsia" w:hAnsi="Cambria Math" w:cs="Arial"/>
              <w:color w:val="000000" w:themeColor="text1"/>
              <w:kern w:val="2"/>
              <w:sz w:val="21"/>
              <w:szCs w:val="21"/>
              <w:u w:color="FF2600"/>
              <w:lang w:eastAsia="en-US"/>
            </w:rPr>
            <m:t>(</m:t>
          </m:r>
          <m:sSub>
            <m:sSubPr>
              <m:ctrlPr>
                <w:rPr>
                  <w:rFonts w:ascii="Cambria Math" w:eastAsiaTheme="minorEastAsia" w:hAnsi="Cambria Math" w:cs="Arial"/>
                  <w:color w:val="000000" w:themeColor="text1"/>
                  <w:kern w:val="2"/>
                  <w:sz w:val="21"/>
                  <w:szCs w:val="21"/>
                  <w:u w:color="FF2600"/>
                  <w:lang w:eastAsia="en-US"/>
                </w:rPr>
              </m:ctrlPr>
            </m:sSubPr>
            <m:e>
              <m:r>
                <w:rPr>
                  <w:rFonts w:ascii="Cambria Math" w:eastAsiaTheme="minorEastAsia" w:hAnsi="Cambria Math" w:cs="Arial"/>
                  <w:color w:val="000000" w:themeColor="text1"/>
                  <w:kern w:val="2"/>
                  <w:sz w:val="21"/>
                  <w:szCs w:val="21"/>
                  <w:u w:color="FF2600"/>
                  <w:lang w:eastAsia="en-US"/>
                </w:rPr>
                <m:t>θ</m:t>
              </m:r>
            </m:e>
            <m:sub>
              <m:r>
                <m:rPr>
                  <m:sty m:val="p"/>
                </m:rPr>
                <w:rPr>
                  <w:rFonts w:ascii="Cambria Math" w:eastAsiaTheme="minorEastAsia" w:hAnsi="Cambria Math" w:cs="Arial"/>
                  <w:color w:val="000000" w:themeColor="text1"/>
                  <w:kern w:val="2"/>
                  <w:sz w:val="21"/>
                  <w:szCs w:val="21"/>
                  <w:u w:color="FF2600"/>
                  <w:lang w:eastAsia="en-US"/>
                </w:rPr>
                <m:t>α</m:t>
              </m:r>
            </m:sub>
          </m:sSub>
          <m:r>
            <m:rPr>
              <m:sty m:val="p"/>
            </m:rPr>
            <w:rPr>
              <w:rFonts w:ascii="Cambria Math" w:eastAsiaTheme="minorEastAsia" w:hAnsi="Cambria Math" w:cs="Arial"/>
              <w:color w:val="000000" w:themeColor="text1"/>
              <w:kern w:val="2"/>
              <w:sz w:val="21"/>
              <w:szCs w:val="21"/>
              <w:u w:color="FF2600"/>
              <w:lang w:eastAsia="en-US"/>
            </w:rPr>
            <m:t>)</m:t>
          </m:r>
        </m:oMath>
      </m:oMathPara>
    </w:p>
    <w:p w14:paraId="7A30F047" w14:textId="77777777" w:rsidR="00070BFC" w:rsidRPr="00A3008F" w:rsidRDefault="00E0177D">
      <w:pPr>
        <w:pStyle w:val="af7"/>
        <w:spacing w:line="312" w:lineRule="auto"/>
        <w:ind w:left="25" w:right="16" w:hanging="10"/>
        <w:jc w:val="both"/>
        <w:rPr>
          <w:rFonts w:ascii="Arial" w:eastAsiaTheme="minorEastAsia" w:hAnsi="Arial" w:cs="Arial"/>
          <w:color w:val="000000" w:themeColor="text1"/>
          <w:kern w:val="2"/>
          <w:sz w:val="21"/>
          <w:szCs w:val="21"/>
          <w:u w:color="FF2600"/>
          <w:lang w:eastAsia="en-US"/>
        </w:rPr>
      </w:pPr>
      <m:oMathPara>
        <m:oMathParaPr>
          <m:jc m:val="center"/>
        </m:oMathParaPr>
        <m:oMath>
          <m:f>
            <m:fPr>
              <m:ctrlPr>
                <w:rPr>
                  <w:rFonts w:ascii="Cambria Math" w:eastAsiaTheme="minorEastAsia" w:hAnsi="Cambria Math" w:cs="Arial"/>
                  <w:color w:val="000000" w:themeColor="text1"/>
                  <w:kern w:val="2"/>
                  <w:sz w:val="21"/>
                  <w:szCs w:val="21"/>
                  <w:u w:color="FF2600"/>
                  <w:lang w:eastAsia="en-US"/>
                </w:rPr>
              </m:ctrlPr>
            </m:fPr>
            <m:num>
              <m:r>
                <w:rPr>
                  <w:rFonts w:ascii="Cambria Math" w:eastAsiaTheme="minorEastAsia" w:hAnsi="Cambria Math" w:cs="Arial"/>
                  <w:color w:val="000000" w:themeColor="text1"/>
                  <w:kern w:val="2"/>
                  <w:sz w:val="21"/>
                  <w:szCs w:val="21"/>
                  <w:u w:color="FF2600"/>
                  <w:lang w:eastAsia="en-US"/>
                </w:rPr>
                <m:t>d</m:t>
              </m:r>
              <m:sSub>
                <m:sSubPr>
                  <m:ctrlPr>
                    <w:rPr>
                      <w:rFonts w:ascii="Cambria Math" w:eastAsiaTheme="minorEastAsia" w:hAnsi="Cambria Math" w:cs="Arial"/>
                      <w:color w:val="000000" w:themeColor="text1"/>
                      <w:kern w:val="2"/>
                      <w:sz w:val="21"/>
                      <w:szCs w:val="21"/>
                      <w:u w:color="FF2600"/>
                      <w:lang w:eastAsia="en-US"/>
                    </w:rPr>
                  </m:ctrlPr>
                </m:sSubPr>
                <m:e>
                  <m:r>
                    <w:rPr>
                      <w:rFonts w:ascii="Cambria Math" w:eastAsiaTheme="minorEastAsia" w:hAnsi="Cambria Math" w:cs="Arial"/>
                      <w:color w:val="000000" w:themeColor="text1"/>
                      <w:kern w:val="2"/>
                      <w:sz w:val="21"/>
                      <w:szCs w:val="21"/>
                      <w:u w:color="FF2600"/>
                      <w:lang w:eastAsia="en-US"/>
                    </w:rPr>
                    <m:t>θ</m:t>
                  </m:r>
                </m:e>
                <m:sub>
                  <m:r>
                    <m:rPr>
                      <m:sty m:val="p"/>
                    </m:rPr>
                    <w:rPr>
                      <w:rFonts w:ascii="Cambria Math" w:eastAsiaTheme="minorEastAsia" w:hAnsi="Cambria Math" w:cs="Arial"/>
                      <w:color w:val="000000" w:themeColor="text1"/>
                      <w:kern w:val="2"/>
                      <w:sz w:val="21"/>
                      <w:szCs w:val="21"/>
                      <w:u w:color="FF2600"/>
                      <w:lang w:eastAsia="en-US"/>
                    </w:rPr>
                    <m:t>β</m:t>
                  </m:r>
                </m:sub>
              </m:sSub>
            </m:num>
            <m:den>
              <m:r>
                <w:rPr>
                  <w:rFonts w:ascii="Cambria Math" w:eastAsiaTheme="minorEastAsia" w:hAnsi="Cambria Math" w:cs="Arial"/>
                  <w:color w:val="000000" w:themeColor="text1"/>
                  <w:kern w:val="2"/>
                  <w:sz w:val="21"/>
                  <w:szCs w:val="21"/>
                  <w:u w:color="FF2600"/>
                  <w:lang w:eastAsia="en-US"/>
                </w:rPr>
                <m:t>dt</m:t>
              </m:r>
            </m:den>
          </m:f>
          <m:r>
            <m:rPr>
              <m:sty m:val="p"/>
            </m:rPr>
            <w:rPr>
              <w:rFonts w:ascii="Cambria Math" w:eastAsiaTheme="minorEastAsia" w:hAnsi="Cambria Math" w:cs="Arial"/>
              <w:color w:val="000000" w:themeColor="text1"/>
              <w:kern w:val="2"/>
              <w:sz w:val="21"/>
              <w:szCs w:val="21"/>
              <w:u w:color="FF2600"/>
              <w:lang w:eastAsia="en-US"/>
            </w:rPr>
            <m:t>=</m:t>
          </m:r>
          <m:sSub>
            <m:sSubPr>
              <m:ctrlPr>
                <w:rPr>
                  <w:rFonts w:ascii="Cambria Math" w:eastAsiaTheme="minorEastAsia" w:hAnsi="Cambria Math" w:cs="Arial"/>
                  <w:color w:val="000000" w:themeColor="text1"/>
                  <w:kern w:val="2"/>
                  <w:sz w:val="21"/>
                  <w:szCs w:val="21"/>
                  <w:u w:color="FF2600"/>
                  <w:lang w:eastAsia="en-US"/>
                </w:rPr>
              </m:ctrlPr>
            </m:sSubPr>
            <m:e>
              <m:r>
                <w:rPr>
                  <w:rFonts w:ascii="Cambria Math" w:eastAsiaTheme="minorEastAsia" w:hAnsi="Cambria Math" w:cs="Arial"/>
                  <w:color w:val="000000" w:themeColor="text1"/>
                  <w:kern w:val="2"/>
                  <w:sz w:val="21"/>
                  <w:szCs w:val="21"/>
                  <w:u w:color="FF2600"/>
                  <w:lang w:eastAsia="en-US"/>
                </w:rPr>
                <m:t>ω</m:t>
              </m:r>
            </m:e>
            <m:sub>
              <m:r>
                <m:rPr>
                  <m:sty m:val="p"/>
                </m:rPr>
                <w:rPr>
                  <w:rFonts w:ascii="Cambria Math" w:eastAsiaTheme="minorEastAsia" w:hAnsi="Cambria Math" w:cs="Arial"/>
                  <w:color w:val="000000" w:themeColor="text1"/>
                  <w:kern w:val="2"/>
                  <w:sz w:val="21"/>
                  <w:szCs w:val="21"/>
                  <w:u w:color="FF2600"/>
                  <w:lang w:eastAsia="en-US"/>
                </w:rPr>
                <m:t>α</m:t>
              </m:r>
            </m:sub>
          </m:sSub>
          <m:r>
            <m:rPr>
              <m:sty m:val="p"/>
            </m:rPr>
            <w:rPr>
              <w:rFonts w:ascii="Cambria Math" w:eastAsiaTheme="minorEastAsia" w:hAnsi="Cambria Math" w:cs="Arial"/>
              <w:color w:val="000000" w:themeColor="text1"/>
              <w:kern w:val="2"/>
              <w:sz w:val="21"/>
              <w:szCs w:val="21"/>
              <w:u w:color="FF2600"/>
              <w:lang w:eastAsia="en-US"/>
            </w:rPr>
            <m:t>+</m:t>
          </m:r>
          <m:sSub>
            <m:sSubPr>
              <m:ctrlPr>
                <w:rPr>
                  <w:rFonts w:ascii="Cambria Math" w:eastAsiaTheme="minorEastAsia" w:hAnsi="Cambria Math" w:cs="Arial"/>
                  <w:color w:val="000000" w:themeColor="text1"/>
                  <w:kern w:val="2"/>
                  <w:sz w:val="21"/>
                  <w:szCs w:val="21"/>
                  <w:u w:color="FF2600"/>
                  <w:lang w:eastAsia="en-US"/>
                </w:rPr>
              </m:ctrlPr>
            </m:sSubPr>
            <m:e>
              <m:r>
                <w:rPr>
                  <w:rFonts w:ascii="Cambria Math" w:eastAsiaTheme="minorEastAsia" w:hAnsi="Cambria Math" w:cs="Arial"/>
                  <w:color w:val="000000" w:themeColor="text1"/>
                  <w:kern w:val="2"/>
                  <w:sz w:val="21"/>
                  <w:szCs w:val="21"/>
                  <w:u w:color="FF2600"/>
                  <w:lang w:eastAsia="en-US"/>
                </w:rPr>
                <m:t>K</m:t>
              </m:r>
            </m:e>
            <m:sub>
              <m:r>
                <m:rPr>
                  <m:sty m:val="p"/>
                </m:rPr>
                <w:rPr>
                  <w:rFonts w:ascii="Cambria Math" w:eastAsiaTheme="minorEastAsia" w:hAnsi="Cambria Math" w:cs="Arial"/>
                  <w:color w:val="000000" w:themeColor="text1"/>
                  <w:kern w:val="2"/>
                  <w:sz w:val="21"/>
                  <w:szCs w:val="21"/>
                  <w:u w:color="FF2600"/>
                  <w:lang w:eastAsia="en-US"/>
                </w:rPr>
                <m:t>αβ</m:t>
              </m:r>
            </m:sub>
          </m:sSub>
          <m:f>
            <m:fPr>
              <m:ctrlPr>
                <w:rPr>
                  <w:rFonts w:ascii="Cambria Math" w:eastAsiaTheme="minorEastAsia" w:hAnsi="Cambria Math" w:cs="Arial"/>
                  <w:color w:val="000000" w:themeColor="text1"/>
                  <w:kern w:val="2"/>
                  <w:sz w:val="21"/>
                  <w:szCs w:val="21"/>
                  <w:u w:color="FF2600"/>
                  <w:lang w:eastAsia="en-US"/>
                </w:rPr>
              </m:ctrlPr>
            </m:fPr>
            <m:num>
              <m:r>
                <m:rPr>
                  <m:sty m:val="p"/>
                </m:rPr>
                <w:rPr>
                  <w:rFonts w:ascii="Cambria Math" w:eastAsiaTheme="minorEastAsia" w:hAnsi="Cambria Math" w:cs="Arial"/>
                  <w:color w:val="000000" w:themeColor="text1"/>
                  <w:kern w:val="2"/>
                  <w:sz w:val="21"/>
                  <w:szCs w:val="21"/>
                  <w:u w:color="FF2600"/>
                  <w:lang w:eastAsia="en-US"/>
                </w:rPr>
                <m:t>(1-</m:t>
              </m:r>
              <m:r>
                <w:rPr>
                  <w:rFonts w:ascii="Cambria Math" w:eastAsiaTheme="minorEastAsia" w:hAnsi="Cambria Math" w:cs="Arial"/>
                  <w:color w:val="000000" w:themeColor="text1"/>
                  <w:kern w:val="2"/>
                  <w:sz w:val="21"/>
                  <w:szCs w:val="21"/>
                  <w:u w:color="FF2600"/>
                  <w:lang w:eastAsia="en-US"/>
                </w:rPr>
                <m:t>cos</m:t>
              </m:r>
              <m:r>
                <m:rPr>
                  <m:sty m:val="p"/>
                </m:rPr>
                <w:rPr>
                  <w:rFonts w:ascii="Cambria Math" w:eastAsiaTheme="minorEastAsia" w:hAnsi="Cambria Math" w:cs="Arial"/>
                  <w:color w:val="000000" w:themeColor="text1"/>
                  <w:kern w:val="2"/>
                  <w:sz w:val="21"/>
                  <w:szCs w:val="21"/>
                  <w:u w:color="FF2600"/>
                  <w:lang w:eastAsia="en-US"/>
                </w:rPr>
                <m:t>(</m:t>
              </m:r>
              <m:sSub>
                <m:sSubPr>
                  <m:ctrlPr>
                    <w:rPr>
                      <w:rFonts w:ascii="Cambria Math" w:eastAsiaTheme="minorEastAsia" w:hAnsi="Cambria Math" w:cs="Arial"/>
                      <w:color w:val="000000" w:themeColor="text1"/>
                      <w:kern w:val="2"/>
                      <w:sz w:val="21"/>
                      <w:szCs w:val="21"/>
                      <w:u w:color="FF2600"/>
                      <w:lang w:eastAsia="en-US"/>
                    </w:rPr>
                  </m:ctrlPr>
                </m:sSubPr>
                <m:e>
                  <m:r>
                    <w:rPr>
                      <w:rFonts w:ascii="Cambria Math" w:eastAsiaTheme="minorEastAsia" w:hAnsi="Cambria Math" w:cs="Arial"/>
                      <w:color w:val="000000" w:themeColor="text1"/>
                      <w:kern w:val="2"/>
                      <w:sz w:val="21"/>
                      <w:szCs w:val="21"/>
                      <w:u w:color="FF2600"/>
                      <w:lang w:eastAsia="en-US"/>
                    </w:rPr>
                    <m:t>θ</m:t>
                  </m:r>
                </m:e>
                <m:sub>
                  <m:r>
                    <m:rPr>
                      <m:sty m:val="p"/>
                    </m:rPr>
                    <w:rPr>
                      <w:rFonts w:ascii="Cambria Math" w:eastAsiaTheme="minorEastAsia" w:hAnsi="Cambria Math" w:cs="Arial"/>
                      <w:color w:val="000000" w:themeColor="text1"/>
                      <w:kern w:val="2"/>
                      <w:sz w:val="21"/>
                      <w:szCs w:val="21"/>
                      <w:u w:color="FF2600"/>
                      <w:lang w:eastAsia="en-US"/>
                    </w:rPr>
                    <m:t>α</m:t>
                  </m:r>
                </m:sub>
              </m:sSub>
              <m:r>
                <m:rPr>
                  <m:sty m:val="p"/>
                </m:rPr>
                <w:rPr>
                  <w:rFonts w:ascii="Cambria Math" w:eastAsiaTheme="minorEastAsia" w:hAnsi="Cambria Math" w:cs="Arial"/>
                  <w:color w:val="000000" w:themeColor="text1"/>
                  <w:kern w:val="2"/>
                  <w:sz w:val="21"/>
                  <w:szCs w:val="21"/>
                  <w:u w:color="FF2600"/>
                  <w:lang w:eastAsia="en-US"/>
                </w:rPr>
                <m:t>))</m:t>
              </m:r>
            </m:num>
            <m:den>
              <m:r>
                <m:rPr>
                  <m:sty m:val="p"/>
                </m:rPr>
                <w:rPr>
                  <w:rFonts w:ascii="Cambria Math" w:eastAsiaTheme="minorEastAsia" w:hAnsi="Cambria Math" w:cs="Arial"/>
                  <w:color w:val="000000" w:themeColor="text1"/>
                  <w:kern w:val="2"/>
                  <w:sz w:val="21"/>
                  <w:szCs w:val="21"/>
                  <w:u w:color="FF2600"/>
                  <w:lang w:eastAsia="en-US"/>
                </w:rPr>
                <m:t>2</m:t>
              </m:r>
            </m:den>
          </m:f>
        </m:oMath>
      </m:oMathPara>
    </w:p>
    <w:p w14:paraId="427EC95B" w14:textId="77777777" w:rsidR="00070BFC" w:rsidRPr="00A3008F" w:rsidRDefault="00070BFC">
      <w:pPr>
        <w:spacing w:after="0" w:line="312" w:lineRule="auto"/>
        <w:ind w:left="25" w:rightChars="16" w:right="35"/>
        <w:jc w:val="both"/>
        <w:rPr>
          <w:rFonts w:ascii="Arial" w:hAnsi="Arial" w:cs="Arial"/>
          <w:color w:val="000000" w:themeColor="text1"/>
          <w:kern w:val="2"/>
          <w:sz w:val="21"/>
          <w:szCs w:val="21"/>
          <w:u w:color="FF2600"/>
        </w:rPr>
      </w:pPr>
    </w:p>
    <w:p w14:paraId="14FF81C0" w14:textId="77777777" w:rsidR="00070BFC" w:rsidRPr="00A3008F" w:rsidRDefault="006F1C19">
      <w:pPr>
        <w:spacing w:after="0" w:line="312" w:lineRule="auto"/>
        <w:ind w:leftChars="25" w:left="55" w:rightChars="16" w:right="35"/>
        <w:jc w:val="both"/>
        <w:rPr>
          <w:rFonts w:ascii="Arial" w:hAnsi="Arial" w:cs="Arial"/>
          <w:b/>
          <w:i/>
          <w:color w:val="000000" w:themeColor="text1"/>
          <w:kern w:val="2"/>
          <w:sz w:val="21"/>
          <w:szCs w:val="21"/>
          <w:u w:color="FF2600"/>
        </w:rPr>
      </w:pPr>
      <w:r w:rsidRPr="00A3008F">
        <w:rPr>
          <w:rFonts w:ascii="Arial" w:hAnsi="Arial" w:cs="Arial"/>
          <w:b/>
          <w:i/>
          <w:color w:val="000000" w:themeColor="text1"/>
          <w:kern w:val="2"/>
          <w:sz w:val="21"/>
          <w:szCs w:val="21"/>
          <w:u w:color="FF2600"/>
        </w:rPr>
        <w:t xml:space="preserve">Phase-locking Analysis </w:t>
      </w:r>
    </w:p>
    <w:p w14:paraId="2921667D" w14:textId="0D1DC0C8"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To better understand the dynamics of our oscillator model, we introduce </w:t>
      </w:r>
      <w:r w:rsidR="0093267F" w:rsidRPr="00A3008F">
        <w:rPr>
          <w:rFonts w:ascii="Arial" w:hAnsi="Arial" w:cs="Arial"/>
          <w:color w:val="000000" w:themeColor="text1"/>
          <w:kern w:val="2"/>
          <w:sz w:val="21"/>
          <w:szCs w:val="21"/>
          <w:u w:color="FF2600"/>
        </w:rPr>
        <w:t>the concept of</w:t>
      </w:r>
      <w:r w:rsidRPr="00A3008F">
        <w:rPr>
          <w:rFonts w:ascii="Arial" w:hAnsi="Arial" w:cs="Arial"/>
          <w:color w:val="000000" w:themeColor="text1"/>
          <w:kern w:val="2"/>
          <w:sz w:val="21"/>
          <w:szCs w:val="21"/>
          <w:u w:color="FF2600"/>
        </w:rPr>
        <w:t xml:space="preserve"> winding number in this section.</w:t>
      </w:r>
    </w:p>
    <w:p w14:paraId="6BDD3F36" w14:textId="77777777" w:rsidR="00070BFC" w:rsidRPr="00A3008F" w:rsidRDefault="00070BFC" w:rsidP="00461BAB">
      <w:pPr>
        <w:spacing w:after="0" w:line="312" w:lineRule="auto"/>
        <w:ind w:rightChars="16" w:right="35"/>
        <w:jc w:val="both"/>
        <w:rPr>
          <w:rFonts w:ascii="Arial" w:hAnsi="Arial" w:cs="Arial"/>
          <w:color w:val="000000" w:themeColor="text1"/>
          <w:kern w:val="2"/>
          <w:sz w:val="21"/>
          <w:szCs w:val="21"/>
          <w:u w:color="FF2600"/>
        </w:rPr>
      </w:pPr>
    </w:p>
    <w:p w14:paraId="21CEF534" w14:textId="770078F9"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The winding number</w:t>
      </w:r>
      <m:oMath>
        <m:r>
          <m:rPr>
            <m:sty m:val="p"/>
          </m:rPr>
          <w:rPr>
            <w:rFonts w:ascii="Cambria Math" w:hAnsi="Cambria Math" w:cs="Arial"/>
            <w:color w:val="000000" w:themeColor="text1"/>
            <w:kern w:val="2"/>
            <w:sz w:val="21"/>
            <w:szCs w:val="21"/>
            <w:u w:color="FF2600"/>
          </w:rPr>
          <m:t xml:space="preserve"> </m:t>
        </m:r>
        <m:r>
          <w:rPr>
            <w:rFonts w:ascii="Cambria Math" w:hAnsi="Cambria Math" w:cs="Arial"/>
            <w:color w:val="000000" w:themeColor="text1"/>
            <w:kern w:val="2"/>
            <w:sz w:val="21"/>
            <w:szCs w:val="21"/>
            <w:u w:color="FF2600"/>
          </w:rPr>
          <m:t>w</m:t>
        </m:r>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αβ</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βα</m:t>
            </m:r>
          </m:sub>
        </m:sSub>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is geometrically equivalent to the slope of the trajectory in the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and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phase diagrams (Fig</w:t>
      </w:r>
      <w:r w:rsidR="0093267F" w:rsidRPr="00A3008F">
        <w:rPr>
          <w:rFonts w:ascii="Arial" w:hAnsi="Arial" w:cs="Arial"/>
          <w:color w:val="000000" w:themeColor="text1"/>
          <w:kern w:val="2"/>
          <w:sz w:val="21"/>
          <w:szCs w:val="21"/>
          <w:u w:color="FF2600"/>
          <w:lang w:eastAsia="zh-CN"/>
        </w:rPr>
        <w:t>.</w:t>
      </w:r>
      <w:r w:rsidRPr="00A3008F">
        <w:rPr>
          <w:rFonts w:ascii="Arial" w:hAnsi="Arial" w:cs="Arial"/>
          <w:color w:val="000000" w:themeColor="text1"/>
          <w:kern w:val="2"/>
          <w:sz w:val="21"/>
          <w:szCs w:val="21"/>
          <w:u w:color="FF2600"/>
        </w:rPr>
        <w:t xml:space="preserve"> </w:t>
      </w:r>
      <w:r w:rsidR="0093267F" w:rsidRPr="00A3008F">
        <w:rPr>
          <w:rFonts w:ascii="Arial" w:hAnsi="Arial" w:cs="Arial"/>
          <w:color w:val="000000" w:themeColor="text1"/>
          <w:kern w:val="2"/>
          <w:sz w:val="21"/>
          <w:szCs w:val="21"/>
          <w:u w:color="FF2600"/>
        </w:rPr>
        <w:t>5</w:t>
      </w:r>
      <w:r w:rsidRPr="00A3008F">
        <w:rPr>
          <w:rFonts w:ascii="Arial" w:hAnsi="Arial" w:cs="Arial"/>
          <w:color w:val="000000" w:themeColor="text1"/>
          <w:kern w:val="2"/>
          <w:sz w:val="21"/>
          <w:szCs w:val="21"/>
          <w:u w:color="FF2600"/>
        </w:rPr>
        <w:t xml:space="preserve">C). It reflected the relative growth rates of the phase of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and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For </w:t>
      </w:r>
      <w:r w:rsidRPr="00A3008F">
        <w:rPr>
          <w:rFonts w:ascii="Arial" w:hAnsi="Arial" w:cs="Arial"/>
          <w:color w:val="000000" w:themeColor="text1"/>
          <w:kern w:val="2"/>
          <w:sz w:val="21"/>
          <w:szCs w:val="21"/>
          <w:u w:color="FF2600"/>
        </w:rPr>
        <w:lastRenderedPageBreak/>
        <w:t xml:space="preserve">example, when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and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are 1:1 phase-locked, w = 1; when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strongly inhibit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cells, they are phase-locked by 0:1, </w:t>
      </w:r>
      <m:oMath>
        <m:r>
          <w:rPr>
            <w:rFonts w:ascii="Cambria Math" w:hAnsi="Cambria Math" w:cs="Arial"/>
            <w:color w:val="000000" w:themeColor="text1"/>
            <w:kern w:val="2"/>
            <w:sz w:val="21"/>
            <w:szCs w:val="21"/>
            <w:u w:color="FF2600"/>
          </w:rPr>
          <m:t>w</m:t>
        </m:r>
      </m:oMath>
      <w:r w:rsidRPr="00A3008F">
        <w:rPr>
          <w:rFonts w:ascii="Arial" w:hAnsi="Arial" w:cs="Arial"/>
          <w:color w:val="000000" w:themeColor="text1"/>
          <w:kern w:val="2"/>
          <w:sz w:val="21"/>
          <w:szCs w:val="21"/>
          <w:u w:color="FF2600"/>
        </w:rPr>
        <w:t xml:space="preserve"> = 0; when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and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cells exhibited no interaction, </w:t>
      </w:r>
      <m:oMath>
        <m:r>
          <w:rPr>
            <w:rFonts w:ascii="Cambria Math" w:hAnsi="Cambria Math" w:cs="Arial"/>
            <w:color w:val="000000" w:themeColor="text1"/>
            <w:kern w:val="2"/>
            <w:sz w:val="21"/>
            <w:szCs w:val="21"/>
            <w:u w:color="FF2600"/>
          </w:rPr>
          <m:t>w</m:t>
        </m:r>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m:rPr>
                    <m:sty m:val="p"/>
                  </m:rPr>
                  <w:rPr>
                    <w:rFonts w:ascii="Cambria Math" w:hAnsi="Cambria Math" w:cs="Arial"/>
                    <w:color w:val="000000" w:themeColor="text1"/>
                    <w:kern w:val="2"/>
                    <w:sz w:val="21"/>
                    <w:szCs w:val="21"/>
                    <w:u w:color="FF2600"/>
                  </w:rPr>
                  <m:t>β</m:t>
                </m:r>
              </m:sub>
            </m:sSub>
          </m:num>
          <m:den>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m:rPr>
                    <m:sty m:val="p"/>
                  </m:rPr>
                  <w:rPr>
                    <w:rFonts w:ascii="Cambria Math" w:hAnsi="Cambria Math" w:cs="Arial"/>
                    <w:color w:val="000000" w:themeColor="text1"/>
                    <w:kern w:val="2"/>
                    <w:sz w:val="21"/>
                    <w:szCs w:val="21"/>
                    <w:u w:color="FF2600"/>
                  </w:rPr>
                  <m:t>α</m:t>
                </m:r>
              </m:sub>
            </m:sSub>
          </m:den>
        </m:f>
      </m:oMath>
      <w:r w:rsidRPr="00A3008F">
        <w:rPr>
          <w:rFonts w:ascii="Arial" w:hAnsi="Arial" w:cs="Arial"/>
          <w:color w:val="000000" w:themeColor="text1"/>
          <w:kern w:val="2"/>
          <w:sz w:val="21"/>
          <w:szCs w:val="21"/>
          <w:u w:color="FF2600"/>
        </w:rPr>
        <w:t xml:space="preserve">. </w:t>
      </w:r>
      <w:r w:rsidR="0093267F" w:rsidRPr="00A3008F">
        <w:rPr>
          <w:rFonts w:ascii="Arial" w:hAnsi="Arial" w:cs="Arial"/>
          <w:color w:val="000000" w:themeColor="text1"/>
          <w:kern w:val="2"/>
          <w:sz w:val="21"/>
          <w:szCs w:val="21"/>
          <w:u w:color="FF2600"/>
        </w:rPr>
        <w:t xml:space="preserve">When </w:t>
      </w:r>
      <w:r w:rsidR="0093267F" w:rsidRPr="00A3008F">
        <w:rPr>
          <w:rFonts w:ascii="Arial" w:hAnsi="Arial" w:cs="Arial" w:hint="eastAsia"/>
          <w:color w:val="000000" w:themeColor="text1"/>
          <w:kern w:val="2"/>
          <w:sz w:val="21"/>
          <w:szCs w:val="21"/>
          <w:u w:color="FF2600"/>
        </w:rPr>
        <w:t>β</w:t>
      </w:r>
      <w:r w:rsidR="0093267F" w:rsidRPr="00A3008F">
        <w:rPr>
          <w:rFonts w:ascii="Arial" w:hAnsi="Arial" w:cs="Arial"/>
          <w:color w:val="000000" w:themeColor="text1"/>
          <w:kern w:val="2"/>
          <w:sz w:val="21"/>
          <w:szCs w:val="21"/>
          <w:u w:color="FF2600"/>
        </w:rPr>
        <w:t xml:space="preserve"> cells</w:t>
      </w:r>
      <w:r w:rsidR="00121AF3" w:rsidRPr="00A3008F">
        <w:rPr>
          <w:rFonts w:ascii="Arial" w:hAnsi="Arial" w:cs="Arial"/>
          <w:color w:val="000000" w:themeColor="text1"/>
          <w:kern w:val="2"/>
          <w:sz w:val="21"/>
          <w:szCs w:val="21"/>
          <w:u w:color="FF2600"/>
        </w:rPr>
        <w:t xml:space="preserve"> oscillate 2m</w:t>
      </w:r>
      <w:r w:rsidR="00121AF3" w:rsidRPr="00A3008F">
        <w:rPr>
          <w:rFonts w:ascii="Symbol" w:hAnsi="Symbol" w:cs="Arial"/>
          <w:color w:val="000000" w:themeColor="text1"/>
          <w:kern w:val="2"/>
          <w:sz w:val="21"/>
          <w:szCs w:val="21"/>
          <w:u w:color="FF2600"/>
        </w:rPr>
        <w:t></w:t>
      </w:r>
      <w:r w:rsidR="00121AF3" w:rsidRPr="00A3008F">
        <w:rPr>
          <w:rFonts w:ascii="Arial" w:hAnsi="Arial" w:cs="Arial"/>
          <w:color w:val="000000" w:themeColor="text1"/>
          <w:kern w:val="2"/>
          <w:sz w:val="21"/>
          <w:szCs w:val="21"/>
          <w:u w:color="FF2600"/>
        </w:rPr>
        <w:t xml:space="preserve"> and </w:t>
      </w:r>
      <w:r w:rsidR="00121AF3" w:rsidRPr="00A3008F">
        <w:rPr>
          <w:rFonts w:ascii="Symbol" w:hAnsi="Symbol" w:cs="Arial"/>
          <w:color w:val="000000" w:themeColor="text1"/>
          <w:kern w:val="2"/>
          <w:sz w:val="21"/>
          <w:szCs w:val="21"/>
          <w:u w:color="FF2600"/>
        </w:rPr>
        <w:t></w:t>
      </w:r>
      <w:r w:rsidR="00121AF3" w:rsidRPr="00A3008F">
        <w:rPr>
          <w:rFonts w:ascii="Arial" w:hAnsi="Arial" w:cs="Arial"/>
          <w:color w:val="000000" w:themeColor="text1"/>
          <w:kern w:val="2"/>
          <w:sz w:val="21"/>
          <w:szCs w:val="21"/>
          <w:u w:color="FF2600"/>
        </w:rPr>
        <w:t xml:space="preserve"> cells pass 2n</w:t>
      </w:r>
      <w:r w:rsidR="00121AF3" w:rsidRPr="00A3008F">
        <w:rPr>
          <w:rFonts w:ascii="Symbol" w:hAnsi="Symbol" w:cs="Arial"/>
          <w:color w:val="000000" w:themeColor="text1"/>
          <w:kern w:val="2"/>
          <w:sz w:val="21"/>
          <w:szCs w:val="21"/>
          <w:u w:color="FF2600"/>
        </w:rPr>
        <w:t></w:t>
      </w:r>
      <w:r w:rsidR="00121AF3" w:rsidRPr="00A3008F">
        <w:rPr>
          <w:rFonts w:ascii="Arial" w:hAnsi="Arial" w:cs="Arial"/>
          <w:color w:val="000000" w:themeColor="text1"/>
          <w:kern w:val="2"/>
          <w:sz w:val="21"/>
          <w:szCs w:val="21"/>
          <w:u w:color="FF2600"/>
        </w:rPr>
        <w:t>,</w:t>
      </w:r>
      <w:r w:rsidR="00A61026">
        <w:rPr>
          <w:rFonts w:ascii="Arial" w:hAnsi="Arial" w:cs="Arial"/>
          <w:color w:val="000000" w:themeColor="text1"/>
          <w:kern w:val="2"/>
          <w:sz w:val="21"/>
          <w:szCs w:val="21"/>
          <w:u w:color="FF2600"/>
        </w:rPr>
        <w:t xml:space="preserve"> </w:t>
      </w:r>
      <w:r w:rsidR="00121AF3" w:rsidRPr="00A3008F">
        <w:rPr>
          <w:rFonts w:ascii="Arial" w:hAnsi="Arial" w:cs="Arial"/>
          <w:color w:val="000000" w:themeColor="text1"/>
          <w:kern w:val="2"/>
          <w:sz w:val="21"/>
          <w:szCs w:val="21"/>
          <w:u w:color="FF2600"/>
        </w:rPr>
        <w:t>i</w:t>
      </w:r>
      <w:r w:rsidRPr="00A3008F">
        <w:rPr>
          <w:rFonts w:ascii="Arial" w:hAnsi="Arial" w:cs="Arial"/>
          <w:color w:val="000000" w:themeColor="text1"/>
          <w:kern w:val="2"/>
          <w:sz w:val="21"/>
          <w:szCs w:val="21"/>
          <w:u w:color="FF2600"/>
        </w:rPr>
        <w:t xml:space="preserve">t belongs to a phase locking category with winding number </w:t>
      </w:r>
      <m:oMath>
        <m:r>
          <w:rPr>
            <w:rFonts w:ascii="Cambria Math" w:hAnsi="Cambria Math" w:cs="Arial"/>
            <w:color w:val="000000" w:themeColor="text1"/>
            <w:kern w:val="2"/>
            <w:sz w:val="21"/>
            <w:szCs w:val="21"/>
            <w:u w:color="FF2600"/>
          </w:rPr>
          <m:t>w</m:t>
        </m:r>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w:rPr>
                <w:rFonts w:ascii="Cambria Math" w:hAnsi="Cambria Math" w:cs="Arial"/>
                <w:color w:val="000000" w:themeColor="text1"/>
                <w:kern w:val="2"/>
                <w:sz w:val="21"/>
                <w:szCs w:val="21"/>
                <w:u w:color="FF2600"/>
              </w:rPr>
              <m:t>m</m:t>
            </m:r>
          </m:num>
          <m:den>
            <m:r>
              <w:rPr>
                <w:rFonts w:ascii="Cambria Math" w:hAnsi="Cambria Math" w:cs="Arial"/>
                <w:color w:val="000000" w:themeColor="text1"/>
                <w:kern w:val="2"/>
                <w:sz w:val="21"/>
                <w:szCs w:val="21"/>
                <w:u w:color="FF2600"/>
              </w:rPr>
              <m:t>n</m:t>
            </m:r>
          </m:den>
        </m:f>
      </m:oMath>
      <w:r w:rsidRPr="00A3008F">
        <w:rPr>
          <w:rFonts w:ascii="Arial" w:hAnsi="Arial" w:cs="Arial"/>
          <w:color w:val="000000" w:themeColor="text1"/>
          <w:kern w:val="2"/>
          <w:sz w:val="21"/>
          <w:szCs w:val="21"/>
          <w:u w:color="FF2600"/>
        </w:rPr>
        <w:t xml:space="preserve">. </w:t>
      </w:r>
    </w:p>
    <w:p w14:paraId="1BA185AA"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1E917FF6" w14:textId="77777777" w:rsidR="00070BFC" w:rsidRPr="00A3008F" w:rsidRDefault="006F1C19">
      <w:pPr>
        <w:spacing w:after="0" w:line="312" w:lineRule="auto"/>
        <w:ind w:leftChars="25" w:left="55" w:rightChars="16" w:right="35"/>
        <w:jc w:val="both"/>
        <w:rPr>
          <w:rFonts w:ascii="Arial" w:hAnsi="Arial" w:cs="Arial"/>
          <w:b/>
          <w:i/>
          <w:color w:val="000000" w:themeColor="text1"/>
          <w:kern w:val="2"/>
          <w:sz w:val="21"/>
          <w:szCs w:val="21"/>
          <w:u w:color="FF2600"/>
        </w:rPr>
      </w:pPr>
      <w:r w:rsidRPr="00A3008F">
        <w:rPr>
          <w:rFonts w:ascii="Arial" w:hAnsi="Arial" w:cs="Arial"/>
          <w:b/>
          <w:i/>
          <w:color w:val="000000" w:themeColor="text1"/>
          <w:kern w:val="2"/>
          <w:sz w:val="21"/>
          <w:szCs w:val="21"/>
          <w:u w:color="FF2600"/>
        </w:rPr>
        <w:t>Slow, fast and mixed regime</w:t>
      </w:r>
    </w:p>
    <w:p w14:paraId="4EE6B27E" w14:textId="6C5587B5"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In our model, the controllable parameters were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αβ</m:t>
            </m:r>
          </m:sub>
        </m:sSub>
      </m:oMath>
      <w:r w:rsidRPr="00A3008F">
        <w:rPr>
          <w:rFonts w:ascii="Arial" w:hAnsi="Arial" w:cs="Arial"/>
          <w:color w:val="000000" w:themeColor="text1"/>
          <w:kern w:val="2"/>
          <w:sz w:val="21"/>
          <w:szCs w:val="21"/>
          <w:u w:color="FF2600"/>
        </w:rPr>
        <w:t xml:space="preserve"> and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βα</m:t>
            </m:r>
          </m:sub>
        </m:sSub>
      </m:oMath>
      <w:r w:rsidRPr="00A3008F">
        <w:rPr>
          <w:rFonts w:ascii="Arial" w:hAnsi="Arial" w:cs="Arial"/>
          <w:color w:val="000000" w:themeColor="text1"/>
          <w:kern w:val="2"/>
          <w:sz w:val="21"/>
          <w:szCs w:val="21"/>
          <w:u w:color="FF2600"/>
        </w:rPr>
        <w:t xml:space="preserve">. According to the phase locking index </w:t>
      </w:r>
      <m:oMath>
        <m:r>
          <w:rPr>
            <w:rFonts w:ascii="Cambria Math" w:hAnsi="Cambria Math" w:cs="Arial"/>
            <w:color w:val="000000" w:themeColor="text1"/>
            <w:kern w:val="2"/>
            <w:sz w:val="21"/>
            <w:szCs w:val="21"/>
            <w:u w:color="FF2600"/>
          </w:rPr>
          <m:t>w</m:t>
        </m:r>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αβ</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βα</m:t>
            </m:r>
          </m:sub>
        </m:sSub>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the paracrine coupling parameter space was separated into categories of weak coupled regime (phase locking index </w:t>
      </w:r>
      <m:oMath>
        <m:r>
          <w:rPr>
            <w:rFonts w:ascii="Cambria Math" w:hAnsi="Cambria Math" w:cs="Arial"/>
            <w:color w:val="000000" w:themeColor="text1"/>
            <w:kern w:val="2"/>
            <w:sz w:val="21"/>
            <w:szCs w:val="21"/>
            <w:u w:color="FF2600"/>
          </w:rPr>
          <m:t>w</m:t>
        </m:r>
        <m:r>
          <m:rPr>
            <m:sty m:val="p"/>
          </m:rPr>
          <w:rPr>
            <w:rFonts w:ascii="Cambria Math" w:hAnsi="Cambria Math" w:cs="Arial"/>
            <w:color w:val="000000" w:themeColor="text1"/>
            <w:kern w:val="2"/>
            <w:sz w:val="21"/>
            <w:szCs w:val="21"/>
            <w:u w:color="FF2600"/>
          </w:rPr>
          <m:t>&gt;1</m:t>
        </m:r>
      </m:oMath>
      <w:r w:rsidRPr="00A3008F">
        <w:rPr>
          <w:rFonts w:ascii="Arial" w:hAnsi="Arial" w:cs="Arial"/>
          <w:color w:val="000000" w:themeColor="text1"/>
          <w:kern w:val="2"/>
          <w:sz w:val="21"/>
          <w:szCs w:val="21"/>
          <w:u w:color="FF2600"/>
        </w:rPr>
        <w:t xml:space="preserve">), slow regime (phase locking index </w:t>
      </w:r>
      <m:oMath>
        <m:r>
          <w:rPr>
            <w:rFonts w:ascii="Cambria Math" w:hAnsi="Cambria Math" w:cs="Arial"/>
            <w:color w:val="000000" w:themeColor="text1"/>
            <w:kern w:val="2"/>
            <w:sz w:val="21"/>
            <w:szCs w:val="21"/>
            <w:u w:color="FF2600"/>
          </w:rPr>
          <m:t>w</m:t>
        </m:r>
        <m:r>
          <m:rPr>
            <m:sty m:val="p"/>
          </m:rPr>
          <w:rPr>
            <w:rFonts w:ascii="Cambria Math" w:hAnsi="Cambria Math" w:cs="Arial"/>
            <w:color w:val="000000" w:themeColor="text1"/>
            <w:kern w:val="2"/>
            <w:sz w:val="21"/>
            <w:szCs w:val="21"/>
            <w:u w:color="FF2600"/>
          </w:rPr>
          <m:t>=1/1</m:t>
        </m:r>
      </m:oMath>
      <w:r w:rsidRPr="00A3008F">
        <w:rPr>
          <w:rFonts w:ascii="Arial" w:hAnsi="Arial" w:cs="Arial"/>
          <w:color w:val="000000" w:themeColor="text1"/>
          <w:kern w:val="2"/>
          <w:sz w:val="21"/>
          <w:szCs w:val="21"/>
          <w:u w:color="FF2600"/>
        </w:rPr>
        <w:t>), fast regime (</w:t>
      </w:r>
      <m:oMath>
        <m:r>
          <w:rPr>
            <w:rFonts w:ascii="Cambria Math" w:hAnsi="Cambria Math" w:cs="Arial"/>
            <w:color w:val="000000" w:themeColor="text1"/>
            <w:kern w:val="2"/>
            <w:sz w:val="21"/>
            <w:szCs w:val="21"/>
            <w:u w:color="FF2600"/>
          </w:rPr>
          <m:t>w</m:t>
        </m:r>
        <m:r>
          <m:rPr>
            <m:sty m:val="p"/>
          </m:rPr>
          <w:rPr>
            <w:rFonts w:ascii="Cambria Math" w:hAnsi="Cambria Math" w:cs="Arial"/>
            <w:color w:val="000000" w:themeColor="text1"/>
            <w:kern w:val="2"/>
            <w:sz w:val="21"/>
            <w:szCs w:val="21"/>
            <w:u w:color="FF2600"/>
          </w:rPr>
          <m:t>=0/1</m:t>
        </m:r>
      </m:oMath>
      <w:r w:rsidRPr="00A3008F">
        <w:rPr>
          <w:rFonts w:ascii="Arial" w:hAnsi="Arial" w:cs="Arial"/>
          <w:color w:val="000000" w:themeColor="text1"/>
          <w:kern w:val="2"/>
          <w:sz w:val="21"/>
          <w:szCs w:val="21"/>
          <w:u w:color="FF2600"/>
        </w:rPr>
        <w:t>), as well as mixed regime (</w:t>
      </w:r>
      <m:oMath>
        <m:r>
          <m:rPr>
            <m:sty m:val="p"/>
          </m:rPr>
          <w:rPr>
            <w:rFonts w:ascii="Cambria Math" w:hAnsi="Cambria Math" w:cs="Arial"/>
            <w:color w:val="000000" w:themeColor="text1"/>
            <w:kern w:val="2"/>
            <w:sz w:val="21"/>
            <w:szCs w:val="21"/>
            <w:u w:color="FF2600"/>
          </w:rPr>
          <m:t>0&lt;</m:t>
        </m:r>
        <m:r>
          <w:rPr>
            <w:rFonts w:ascii="Cambria Math" w:hAnsi="Cambria Math" w:cs="Arial"/>
            <w:color w:val="000000" w:themeColor="text1"/>
            <w:kern w:val="2"/>
            <w:sz w:val="21"/>
            <w:szCs w:val="21"/>
            <w:u w:color="FF2600"/>
          </w:rPr>
          <m:t>w</m:t>
        </m:r>
        <m:r>
          <m:rPr>
            <m:sty m:val="p"/>
          </m:rPr>
          <w:rPr>
            <w:rFonts w:ascii="Cambria Math" w:hAnsi="Cambria Math" w:cs="Arial"/>
            <w:color w:val="000000" w:themeColor="text1"/>
            <w:kern w:val="2"/>
            <w:sz w:val="21"/>
            <w:szCs w:val="21"/>
            <w:u w:color="FF2600"/>
          </w:rPr>
          <m:t>&lt;1</m:t>
        </m:r>
      </m:oMath>
      <w:r w:rsidRPr="00A3008F">
        <w:rPr>
          <w:rFonts w:ascii="Arial" w:hAnsi="Arial" w:cs="Arial"/>
          <w:color w:val="000000" w:themeColor="text1"/>
          <w:kern w:val="2"/>
          <w:sz w:val="21"/>
          <w:szCs w:val="21"/>
          <w:u w:color="FF2600"/>
        </w:rPr>
        <w:t>) (Fig</w:t>
      </w:r>
      <w:r w:rsidR="00AC1C11" w:rsidRPr="00A3008F">
        <w:rPr>
          <w:rFonts w:ascii="Arial" w:hAnsi="Arial" w:cs="Arial"/>
          <w:color w:val="000000" w:themeColor="text1"/>
          <w:kern w:val="2"/>
          <w:sz w:val="21"/>
          <w:szCs w:val="21"/>
          <w:u w:color="FF2600"/>
        </w:rPr>
        <w:t>.</w:t>
      </w:r>
      <w:r w:rsidRPr="00A3008F">
        <w:rPr>
          <w:rFonts w:ascii="Arial" w:hAnsi="Arial" w:cs="Arial"/>
          <w:color w:val="000000" w:themeColor="text1"/>
          <w:kern w:val="2"/>
          <w:sz w:val="21"/>
          <w:szCs w:val="21"/>
          <w:u w:color="FF2600"/>
        </w:rPr>
        <w:t xml:space="preserve"> </w:t>
      </w:r>
      <w:r w:rsidR="00AC1C11" w:rsidRPr="00A3008F">
        <w:rPr>
          <w:rFonts w:ascii="Arial" w:hAnsi="Arial" w:cs="Arial"/>
          <w:color w:val="000000" w:themeColor="text1"/>
          <w:kern w:val="2"/>
          <w:sz w:val="21"/>
          <w:szCs w:val="21"/>
          <w:u w:color="FF2600"/>
        </w:rPr>
        <w:t>5</w:t>
      </w:r>
      <w:r w:rsidRPr="00A3008F">
        <w:rPr>
          <w:rFonts w:ascii="Arial" w:hAnsi="Arial" w:cs="Arial"/>
          <w:color w:val="000000" w:themeColor="text1"/>
          <w:kern w:val="2"/>
          <w:sz w:val="21"/>
          <w:szCs w:val="21"/>
          <w:u w:color="FF2600"/>
        </w:rPr>
        <w:t xml:space="preserve">E).  </w:t>
      </w:r>
    </w:p>
    <w:p w14:paraId="3CD9DB2B" w14:textId="77777777" w:rsidR="00070BFC" w:rsidRPr="00A3008F" w:rsidRDefault="00070BFC" w:rsidP="00461BAB">
      <w:pPr>
        <w:spacing w:after="0" w:line="312" w:lineRule="auto"/>
        <w:ind w:rightChars="16" w:right="35"/>
        <w:jc w:val="both"/>
        <w:rPr>
          <w:rFonts w:ascii="Arial" w:hAnsi="Arial" w:cs="Arial"/>
          <w:color w:val="000000" w:themeColor="text1"/>
          <w:kern w:val="2"/>
          <w:sz w:val="21"/>
          <w:szCs w:val="21"/>
          <w:u w:color="FF2600"/>
        </w:rPr>
      </w:pPr>
    </w:p>
    <w:p w14:paraId="0CB9E567"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bookmarkStart w:id="14" w:name="_Hlk41432660"/>
      <w:r w:rsidRPr="00A3008F">
        <w:rPr>
          <w:rFonts w:ascii="Arial" w:hAnsi="Arial" w:cs="Arial"/>
          <w:b/>
          <w:color w:val="000000" w:themeColor="text1"/>
          <w:kern w:val="2"/>
          <w:sz w:val="21"/>
          <w:szCs w:val="21"/>
          <w:u w:color="FF2600"/>
        </w:rPr>
        <w:t>Robustness analysis</w:t>
      </w:r>
      <w:bookmarkEnd w:id="14"/>
    </w:p>
    <w:p w14:paraId="52A25FA8" w14:textId="0796F537"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There were five critical parameters and functions in the model, the intrinsic oscillation frequency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w:rPr>
                <w:rFonts w:ascii="Cambria Math" w:hAnsi="Cambria Math" w:cs="Arial"/>
                <w:color w:val="000000" w:themeColor="text1"/>
                <w:kern w:val="2"/>
                <w:sz w:val="21"/>
                <w:szCs w:val="21"/>
                <w:u w:color="FF2600"/>
              </w:rPr>
              <m:t>α</m:t>
            </m:r>
          </m:sub>
        </m:sSub>
      </m:oMath>
      <w:r w:rsidRPr="00A3008F">
        <w:rPr>
          <w:rFonts w:ascii="Arial" w:hAnsi="Arial" w:cs="Arial"/>
          <w:color w:val="000000" w:themeColor="text1"/>
          <w:kern w:val="2"/>
          <w:sz w:val="21"/>
          <w:szCs w:val="21"/>
          <w:u w:color="FF2600"/>
        </w:rPr>
        <w:t xml:space="preserve"> of the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 the intrinsic oscillation frequency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w:rPr>
                <w:rFonts w:ascii="Cambria Math" w:hAnsi="Cambria Math" w:cs="Arial"/>
                <w:color w:val="000000" w:themeColor="text1"/>
                <w:kern w:val="2"/>
                <w:sz w:val="21"/>
                <w:szCs w:val="21"/>
                <w:u w:color="FF2600"/>
              </w:rPr>
              <m:t>β</m:t>
            </m:r>
          </m:sub>
        </m:sSub>
      </m:oMath>
      <w:r w:rsidRPr="00A3008F">
        <w:rPr>
          <w:rFonts w:ascii="Arial" w:hAnsi="Arial" w:cs="Arial"/>
          <w:color w:val="000000" w:themeColor="text1"/>
          <w:kern w:val="2"/>
          <w:sz w:val="21"/>
          <w:szCs w:val="21"/>
          <w:u w:color="FF2600"/>
        </w:rPr>
        <w:t xml:space="preserve"> of the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 hormone release function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s</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 response function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rα</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and </w:t>
      </w:r>
      <w:r w:rsidRPr="00A3008F">
        <w:rPr>
          <w:rFonts w:ascii="Arial" w:hAnsi="Arial" w:cs="Arial" w:hint="eastAsia"/>
          <w:color w:val="000000" w:themeColor="text1"/>
          <w:kern w:val="2"/>
          <w:sz w:val="21"/>
          <w:szCs w:val="21"/>
          <w:u w:color="FF2600"/>
        </w:rPr>
        <w:t>β</w:t>
      </w:r>
      <w:r w:rsidRPr="00A3008F">
        <w:rPr>
          <w:rFonts w:ascii="Arial" w:hAnsi="Arial" w:cs="Arial"/>
          <w:color w:val="000000" w:themeColor="text1"/>
          <w:kern w:val="2"/>
          <w:sz w:val="21"/>
          <w:szCs w:val="21"/>
          <w:u w:color="FF2600"/>
        </w:rPr>
        <w:t xml:space="preserve"> cell response function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rβ</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To test the robustness of phase-locked results against different choices of functions, we changed the function forms and re-ran the numerical simulation. Similarly, we also changed the winding number </w:t>
      </w:r>
      <m:oMath>
        <m:r>
          <w:rPr>
            <w:rFonts w:ascii="Cambria Math" w:hAnsi="Cambria Math" w:cs="Arial"/>
            <w:color w:val="000000" w:themeColor="text1"/>
            <w:kern w:val="2"/>
            <w:sz w:val="21"/>
            <w:szCs w:val="21"/>
            <w:u w:color="FF2600"/>
          </w:rPr>
          <m:t>w</m:t>
        </m:r>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αβ</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βα</m:t>
            </m:r>
          </m:sub>
        </m:sSub>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(Figs</w:t>
      </w:r>
      <w:r w:rsidR="00AC1C11" w:rsidRPr="00A3008F">
        <w:rPr>
          <w:rFonts w:ascii="Arial" w:hAnsi="Arial" w:cs="Arial"/>
          <w:color w:val="000000" w:themeColor="text1"/>
          <w:kern w:val="2"/>
          <w:sz w:val="21"/>
          <w:szCs w:val="21"/>
          <w:u w:color="FF2600"/>
        </w:rPr>
        <w:t>.</w:t>
      </w:r>
      <w:r w:rsidRPr="00A3008F">
        <w:rPr>
          <w:rFonts w:ascii="Arial" w:hAnsi="Arial" w:cs="Arial"/>
          <w:color w:val="000000" w:themeColor="text1"/>
          <w:kern w:val="2"/>
          <w:sz w:val="21"/>
          <w:szCs w:val="21"/>
          <w:u w:color="FF2600"/>
        </w:rPr>
        <w:t xml:space="preserve"> S</w:t>
      </w:r>
      <w:r w:rsidR="00AC1C11" w:rsidRPr="00A3008F">
        <w:rPr>
          <w:rFonts w:ascii="Arial" w:hAnsi="Arial" w:cs="Arial"/>
          <w:color w:val="000000" w:themeColor="text1"/>
          <w:kern w:val="2"/>
          <w:sz w:val="21"/>
          <w:szCs w:val="21"/>
          <w:u w:color="FF2600"/>
        </w:rPr>
        <w:t>6</w:t>
      </w:r>
      <w:r w:rsidRPr="00A3008F">
        <w:rPr>
          <w:rFonts w:ascii="Arial" w:hAnsi="Arial" w:cs="Arial"/>
          <w:color w:val="000000" w:themeColor="text1"/>
          <w:kern w:val="2"/>
          <w:sz w:val="21"/>
          <w:szCs w:val="21"/>
          <w:u w:color="FF2600"/>
        </w:rPr>
        <w:t xml:space="preserve"> and S</w:t>
      </w:r>
      <w:r w:rsidR="00AC1C11" w:rsidRPr="00A3008F">
        <w:rPr>
          <w:rFonts w:ascii="Arial" w:hAnsi="Arial" w:cs="Arial"/>
          <w:color w:val="000000" w:themeColor="text1"/>
          <w:kern w:val="2"/>
          <w:sz w:val="21"/>
          <w:szCs w:val="21"/>
          <w:u w:color="FF2600"/>
        </w:rPr>
        <w:t>7</w:t>
      </w:r>
      <w:r w:rsidRPr="00A3008F">
        <w:rPr>
          <w:rFonts w:ascii="Arial" w:hAnsi="Arial" w:cs="Arial"/>
          <w:color w:val="000000" w:themeColor="text1"/>
          <w:kern w:val="2"/>
          <w:sz w:val="21"/>
          <w:szCs w:val="21"/>
          <w:u w:color="FF2600"/>
        </w:rPr>
        <w:t>).</w:t>
      </w:r>
    </w:p>
    <w:p w14:paraId="3A3C958F"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41426D82"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r w:rsidRPr="00A3008F">
        <w:rPr>
          <w:rFonts w:ascii="Arial" w:hAnsi="Arial" w:cs="Arial"/>
          <w:b/>
          <w:i/>
          <w:color w:val="000000" w:themeColor="text1"/>
          <w:kern w:val="2"/>
          <w:sz w:val="21"/>
          <w:szCs w:val="21"/>
          <w:u w:color="FF2600"/>
        </w:rPr>
        <w:t>Hormone secretion function</w:t>
      </w:r>
      <w:r w:rsidRPr="00A3008F">
        <w:rPr>
          <w:rFonts w:ascii="Arial" w:hAnsi="Arial" w:cs="Arial"/>
          <w:b/>
          <w:color w:val="000000" w:themeColor="text1"/>
          <w:kern w:val="2"/>
          <w:sz w:val="21"/>
          <w:szCs w:val="21"/>
          <w:u w:color="FF2600"/>
        </w:rPr>
        <w:t xml:space="preserve"> </w:t>
      </w:r>
      <m:oMath>
        <m:sSub>
          <m:sSubPr>
            <m:ctrlPr>
              <w:rPr>
                <w:rFonts w:ascii="Cambria Math" w:hAnsi="Cambria Math" w:cs="Arial"/>
                <w:b/>
                <w:color w:val="000000" w:themeColor="text1"/>
                <w:kern w:val="2"/>
                <w:sz w:val="21"/>
                <w:szCs w:val="21"/>
                <w:u w:color="FF2600"/>
              </w:rPr>
            </m:ctrlPr>
          </m:sSubPr>
          <m:e>
            <m:r>
              <m:rPr>
                <m:sty m:val="bi"/>
              </m:rPr>
              <w:rPr>
                <w:rFonts w:ascii="Cambria Math" w:hAnsi="Cambria Math" w:cs="Arial"/>
                <w:color w:val="000000" w:themeColor="text1"/>
                <w:kern w:val="2"/>
                <w:sz w:val="21"/>
                <w:szCs w:val="21"/>
                <w:u w:color="FF2600"/>
              </w:rPr>
              <m:t>f</m:t>
            </m:r>
          </m:e>
          <m:sub>
            <m:r>
              <m:rPr>
                <m:sty m:val="b"/>
              </m:rPr>
              <w:rPr>
                <w:rFonts w:ascii="Cambria Math" w:hAnsi="Cambria Math" w:cs="Arial"/>
                <w:color w:val="000000" w:themeColor="text1"/>
                <w:kern w:val="2"/>
                <w:sz w:val="21"/>
                <w:szCs w:val="21"/>
                <w:u w:color="FF2600"/>
              </w:rPr>
              <m:t>s</m:t>
            </m:r>
          </m:sub>
        </m:sSub>
        <m:r>
          <m:rPr>
            <m:sty m:val="b"/>
          </m:rPr>
          <w:rPr>
            <w:rFonts w:ascii="Cambria Math" w:hAnsi="Cambria Math" w:cs="Arial"/>
            <w:color w:val="000000" w:themeColor="text1"/>
            <w:kern w:val="2"/>
            <w:sz w:val="21"/>
            <w:szCs w:val="21"/>
            <w:u w:color="FF2600"/>
          </w:rPr>
          <m:t>(</m:t>
        </m:r>
        <m:r>
          <m:rPr>
            <m:sty m:val="bi"/>
          </m:rPr>
          <w:rPr>
            <w:rFonts w:ascii="Cambria Math" w:hAnsi="Cambria Math" w:cs="Arial"/>
            <w:color w:val="000000" w:themeColor="text1"/>
            <w:kern w:val="2"/>
            <w:sz w:val="21"/>
            <w:szCs w:val="21"/>
            <w:u w:color="FF2600"/>
          </w:rPr>
          <m:t>θ</m:t>
        </m:r>
        <m:r>
          <m:rPr>
            <m:sty m:val="b"/>
          </m:rPr>
          <w:rPr>
            <w:rFonts w:ascii="Cambria Math" w:hAnsi="Cambria Math" w:cs="Arial"/>
            <w:color w:val="000000" w:themeColor="text1"/>
            <w:kern w:val="2"/>
            <w:sz w:val="21"/>
            <w:szCs w:val="21"/>
            <w:u w:color="FF2600"/>
          </w:rPr>
          <m:t>)</m:t>
        </m:r>
      </m:oMath>
    </w:p>
    <w:p w14:paraId="2C6FF6E9" w14:textId="3F3DD751" w:rsidR="00070BFC" w:rsidRPr="00A3008F" w:rsidRDefault="00E0177D">
      <w:pPr>
        <w:spacing w:after="0" w:line="312" w:lineRule="auto"/>
        <w:ind w:leftChars="25" w:left="55" w:rightChars="16" w:right="35"/>
        <w:jc w:val="both"/>
        <w:rPr>
          <w:rFonts w:ascii="Arial" w:hAnsi="Arial" w:cs="Arial"/>
          <w:color w:val="000000" w:themeColor="text1"/>
          <w:kern w:val="2"/>
          <w:sz w:val="21"/>
          <w:szCs w:val="21"/>
          <w:u w:color="FF2600"/>
        </w:rPr>
      </w:pP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s</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006F1C19" w:rsidRPr="00A3008F">
        <w:rPr>
          <w:rFonts w:ascii="Arial" w:hAnsi="Arial" w:cs="Arial"/>
          <w:color w:val="000000" w:themeColor="text1"/>
          <w:kern w:val="2"/>
          <w:sz w:val="21"/>
          <w:szCs w:val="21"/>
          <w:u w:color="FF2600"/>
        </w:rPr>
        <w:t xml:space="preserve"> : The secretion function was changed to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s</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m:rPr>
                <m:sty m:val="p"/>
              </m:rPr>
              <w:rPr>
                <w:rFonts w:ascii="Cambria Math" w:hAnsi="Cambria Math" w:cs="Arial"/>
                <w:color w:val="000000" w:themeColor="text1"/>
                <w:kern w:val="2"/>
                <w:sz w:val="21"/>
                <w:szCs w:val="21"/>
                <w:u w:color="FF2600"/>
              </w:rPr>
              <m:t>1-</m:t>
            </m:r>
            <m:r>
              <w:rPr>
                <w:rFonts w:ascii="Cambria Math" w:hAnsi="Cambria Math" w:cs="Arial"/>
                <w:color w:val="000000" w:themeColor="text1"/>
                <w:kern w:val="2"/>
                <w:sz w:val="21"/>
                <w:szCs w:val="21"/>
                <w:u w:color="FF2600"/>
              </w:rPr>
              <m:t>cos</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num>
          <m:den>
            <m:r>
              <m:rPr>
                <m:sty m:val="p"/>
              </m:rPr>
              <w:rPr>
                <w:rFonts w:ascii="Cambria Math" w:hAnsi="Cambria Math" w:cs="Arial"/>
                <w:color w:val="000000" w:themeColor="text1"/>
                <w:kern w:val="2"/>
                <w:sz w:val="21"/>
                <w:szCs w:val="21"/>
                <w:u w:color="FF2600"/>
              </w:rPr>
              <m:t>2</m:t>
            </m:r>
          </m:den>
        </m:f>
        <m:sSup>
          <m:sSupPr>
            <m:ctrlPr>
              <w:rPr>
                <w:rFonts w:ascii="Cambria Math" w:hAnsi="Cambria Math" w:cs="Arial"/>
                <w:color w:val="000000" w:themeColor="text1"/>
                <w:kern w:val="2"/>
                <w:sz w:val="21"/>
                <w:szCs w:val="21"/>
                <w:u w:color="FF2600"/>
              </w:rPr>
            </m:ctrlPr>
          </m:sSupPr>
          <m:e>
            <m:r>
              <m:rPr>
                <m:sty m:val="p"/>
              </m:rPr>
              <w:rPr>
                <w:rFonts w:ascii="Cambria Math" w:hAnsi="Cambria Math" w:cs="Arial"/>
                <w:color w:val="000000" w:themeColor="text1"/>
                <w:kern w:val="2"/>
                <w:sz w:val="21"/>
                <w:szCs w:val="21"/>
                <w:u w:color="FF2600"/>
              </w:rPr>
              <m:t>)</m:t>
            </m:r>
          </m:e>
          <m:sup>
            <m:r>
              <m:rPr>
                <m:sty m:val="p"/>
              </m:rPr>
              <w:rPr>
                <w:rFonts w:ascii="Cambria Math" w:hAnsi="Cambria Math" w:cs="Arial"/>
                <w:color w:val="000000" w:themeColor="text1"/>
                <w:kern w:val="2"/>
                <w:sz w:val="21"/>
                <w:szCs w:val="21"/>
                <w:u w:color="FF2600"/>
              </w:rPr>
              <m:t>2</m:t>
            </m:r>
          </m:sup>
        </m:sSup>
      </m:oMath>
      <w:r w:rsidR="006F1C19" w:rsidRPr="00A3008F">
        <w:rPr>
          <w:rFonts w:ascii="Arial" w:hAnsi="Arial" w:cs="Arial"/>
          <w:color w:val="000000" w:themeColor="text1"/>
          <w:kern w:val="2"/>
          <w:sz w:val="21"/>
          <w:szCs w:val="21"/>
          <w:u w:color="FF2600"/>
        </w:rPr>
        <w:t xml:space="preserve">,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s</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m:rPr>
                <m:sty m:val="p"/>
              </m:rPr>
              <w:rPr>
                <w:rFonts w:ascii="Cambria Math" w:hAnsi="Cambria Math" w:cs="Arial"/>
                <w:color w:val="000000" w:themeColor="text1"/>
                <w:kern w:val="2"/>
                <w:sz w:val="21"/>
                <w:szCs w:val="21"/>
                <w:u w:color="FF2600"/>
              </w:rPr>
              <m:t>1-</m:t>
            </m:r>
            <m:r>
              <w:rPr>
                <w:rFonts w:ascii="Cambria Math" w:hAnsi="Cambria Math" w:cs="Arial"/>
                <w:color w:val="000000" w:themeColor="text1"/>
                <w:kern w:val="2"/>
                <w:sz w:val="21"/>
                <w:szCs w:val="21"/>
                <w:u w:color="FF2600"/>
              </w:rPr>
              <m:t>cos</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num>
          <m:den>
            <m:r>
              <m:rPr>
                <m:sty m:val="p"/>
              </m:rPr>
              <w:rPr>
                <w:rFonts w:ascii="Cambria Math" w:hAnsi="Cambria Math" w:cs="Arial"/>
                <w:color w:val="000000" w:themeColor="text1"/>
                <w:kern w:val="2"/>
                <w:sz w:val="21"/>
                <w:szCs w:val="21"/>
                <w:u w:color="FF2600"/>
              </w:rPr>
              <m:t>2</m:t>
            </m:r>
          </m:den>
        </m:f>
        <m:sSup>
          <m:sSupPr>
            <m:ctrlPr>
              <w:rPr>
                <w:rFonts w:ascii="Cambria Math" w:hAnsi="Cambria Math" w:cs="Arial"/>
                <w:color w:val="000000" w:themeColor="text1"/>
                <w:kern w:val="2"/>
                <w:sz w:val="21"/>
                <w:szCs w:val="21"/>
                <w:u w:color="FF2600"/>
              </w:rPr>
            </m:ctrlPr>
          </m:sSupPr>
          <m:e>
            <m:r>
              <m:rPr>
                <m:sty m:val="p"/>
              </m:rPr>
              <w:rPr>
                <w:rFonts w:ascii="Cambria Math" w:hAnsi="Cambria Math" w:cs="Arial"/>
                <w:color w:val="000000" w:themeColor="text1"/>
                <w:kern w:val="2"/>
                <w:sz w:val="21"/>
                <w:szCs w:val="21"/>
                <w:u w:color="FF2600"/>
              </w:rPr>
              <m:t>)</m:t>
            </m:r>
          </m:e>
          <m:sup>
            <m:r>
              <m:rPr>
                <m:sty m:val="p"/>
              </m:rPr>
              <w:rPr>
                <w:rFonts w:ascii="Cambria Math" w:hAnsi="Cambria Math" w:cs="Arial"/>
                <w:color w:val="000000" w:themeColor="text1"/>
                <w:kern w:val="2"/>
                <w:sz w:val="21"/>
                <w:szCs w:val="21"/>
                <w:u w:color="FF2600"/>
              </w:rPr>
              <m:t>5</m:t>
            </m:r>
          </m:sup>
        </m:sSup>
      </m:oMath>
      <w:r w:rsidR="006F1C19" w:rsidRPr="00A3008F">
        <w:rPr>
          <w:rFonts w:ascii="Arial" w:hAnsi="Arial" w:cs="Arial" w:hint="eastAsia"/>
          <w:color w:val="000000" w:themeColor="text1"/>
          <w:kern w:val="2"/>
          <w:sz w:val="21"/>
          <w:szCs w:val="21"/>
          <w:u w:color="FF2600"/>
          <w:lang w:eastAsia="zh-CN"/>
        </w:rPr>
        <w:t xml:space="preserve"> </w:t>
      </w:r>
      <w:r w:rsidR="006F1C19" w:rsidRPr="00A3008F">
        <w:rPr>
          <w:rFonts w:ascii="Arial" w:hAnsi="Arial" w:cs="Arial"/>
          <w:color w:val="000000" w:themeColor="text1"/>
          <w:kern w:val="2"/>
          <w:sz w:val="21"/>
          <w:szCs w:val="21"/>
          <w:u w:color="FF2600"/>
        </w:rPr>
        <w:t xml:space="preserve">and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w:rPr>
                <w:rFonts w:ascii="Cambria Math" w:hAnsi="Cambria Math" w:cs="Arial"/>
                <w:color w:val="000000" w:themeColor="text1"/>
                <w:kern w:val="2"/>
                <w:sz w:val="21"/>
                <w:szCs w:val="21"/>
                <w:u w:color="FF2600"/>
              </w:rPr>
              <m:t>s</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m:rPr>
                <m:sty m:val="p"/>
              </m:rPr>
              <w:rPr>
                <w:rFonts w:ascii="Cambria Math" w:hAnsi="Cambria Math" w:cs="Arial"/>
                <w:color w:val="000000" w:themeColor="text1"/>
                <w:kern w:val="2"/>
                <w:sz w:val="21"/>
                <w:szCs w:val="21"/>
                <w:u w:color="FF2600"/>
              </w:rPr>
              <m:t>1-</m:t>
            </m:r>
            <m:r>
              <w:rPr>
                <w:rFonts w:ascii="Cambria Math" w:hAnsi="Cambria Math" w:cs="Arial"/>
                <w:color w:val="000000" w:themeColor="text1"/>
                <w:kern w:val="2"/>
                <w:sz w:val="21"/>
                <w:szCs w:val="21"/>
                <w:u w:color="FF2600"/>
              </w:rPr>
              <m:t>cos</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num>
          <m:den>
            <m:r>
              <m:rPr>
                <m:sty m:val="p"/>
              </m:rPr>
              <w:rPr>
                <w:rFonts w:ascii="Cambria Math" w:hAnsi="Cambria Math" w:cs="Arial"/>
                <w:color w:val="000000" w:themeColor="text1"/>
                <w:kern w:val="2"/>
                <w:sz w:val="21"/>
                <w:szCs w:val="21"/>
                <w:u w:color="FF2600"/>
              </w:rPr>
              <m:t>2</m:t>
            </m:r>
          </m:den>
        </m:f>
        <m:sSup>
          <m:sSupPr>
            <m:ctrlPr>
              <w:rPr>
                <w:rFonts w:ascii="Cambria Math" w:hAnsi="Cambria Math" w:cs="Arial"/>
                <w:color w:val="000000" w:themeColor="text1"/>
                <w:kern w:val="2"/>
                <w:sz w:val="21"/>
                <w:szCs w:val="21"/>
                <w:u w:color="FF2600"/>
              </w:rPr>
            </m:ctrlPr>
          </m:sSupPr>
          <m:e>
            <m:r>
              <m:rPr>
                <m:sty m:val="p"/>
              </m:rPr>
              <w:rPr>
                <w:rFonts w:ascii="Cambria Math" w:hAnsi="Cambria Math" w:cs="Arial"/>
                <w:color w:val="000000" w:themeColor="text1"/>
                <w:kern w:val="2"/>
                <w:sz w:val="21"/>
                <w:szCs w:val="21"/>
                <w:u w:color="FF2600"/>
              </w:rPr>
              <m:t>)</m:t>
            </m:r>
          </m:e>
          <m:sup>
            <m:r>
              <m:rPr>
                <m:sty m:val="p"/>
              </m:rPr>
              <w:rPr>
                <w:rFonts w:ascii="Cambria Math" w:hAnsi="Cambria Math" w:cs="Arial"/>
                <w:color w:val="000000" w:themeColor="text1"/>
                <w:kern w:val="2"/>
                <w:sz w:val="21"/>
                <w:szCs w:val="21"/>
                <w:u w:color="FF2600"/>
              </w:rPr>
              <m:t>10</m:t>
            </m:r>
          </m:sup>
        </m:sSup>
      </m:oMath>
      <w:r w:rsidR="006F1C19" w:rsidRPr="00A3008F">
        <w:rPr>
          <w:rFonts w:ascii="Arial" w:hAnsi="Arial" w:cs="Arial" w:hint="eastAsia"/>
          <w:color w:val="000000" w:themeColor="text1"/>
          <w:kern w:val="2"/>
          <w:sz w:val="21"/>
          <w:szCs w:val="21"/>
          <w:u w:color="FF2600"/>
          <w:lang w:eastAsia="zh-CN"/>
        </w:rPr>
        <w:t>.</w:t>
      </w:r>
      <w:r w:rsidR="006F1C19" w:rsidRPr="00A3008F">
        <w:rPr>
          <w:rFonts w:ascii="Arial" w:hAnsi="Arial" w:cs="Arial"/>
          <w:color w:val="000000" w:themeColor="text1"/>
          <w:kern w:val="2"/>
          <w:sz w:val="21"/>
          <w:szCs w:val="21"/>
          <w:u w:color="FF2600"/>
        </w:rPr>
        <w:t xml:space="preserve"> These functions are always non-negative, with a value of 0 at phase 0 and a value of 1 at phase </w:t>
      </w:r>
      <m:oMath>
        <m:r>
          <w:rPr>
            <w:rFonts w:ascii="Cambria Math" w:hAnsi="Cambria Math" w:cs="Arial"/>
            <w:color w:val="000000" w:themeColor="text1"/>
            <w:kern w:val="2"/>
            <w:sz w:val="21"/>
            <w:szCs w:val="21"/>
            <w:u w:color="FF2600"/>
          </w:rPr>
          <m:t>π</m:t>
        </m:r>
      </m:oMath>
      <w:r w:rsidR="006F1C19" w:rsidRPr="00A3008F">
        <w:rPr>
          <w:rFonts w:ascii="Arial" w:hAnsi="Arial" w:cs="Arial"/>
          <w:color w:val="000000" w:themeColor="text1"/>
          <w:kern w:val="2"/>
          <w:sz w:val="21"/>
          <w:szCs w:val="21"/>
          <w:u w:color="FF2600"/>
        </w:rPr>
        <w:t xml:space="preserve">. They increased monotonically from phase 0 to </w:t>
      </w:r>
      <m:oMath>
        <m:r>
          <w:rPr>
            <w:rFonts w:ascii="Cambria Math" w:hAnsi="Cambria Math" w:cs="Arial"/>
            <w:color w:val="000000" w:themeColor="text1"/>
            <w:kern w:val="2"/>
            <w:sz w:val="21"/>
            <w:szCs w:val="21"/>
            <w:u w:color="FF2600"/>
          </w:rPr>
          <m:t>π</m:t>
        </m:r>
      </m:oMath>
      <w:r w:rsidR="006F1C19" w:rsidRPr="00A3008F">
        <w:rPr>
          <w:rFonts w:ascii="Arial" w:hAnsi="Arial" w:cs="Arial"/>
          <w:color w:val="000000" w:themeColor="text1"/>
          <w:kern w:val="2"/>
          <w:sz w:val="21"/>
          <w:szCs w:val="21"/>
          <w:u w:color="FF2600"/>
        </w:rPr>
        <w:t xml:space="preserve"> and decreased monotonically from </w:t>
      </w:r>
      <m:oMath>
        <m:r>
          <w:rPr>
            <w:rFonts w:ascii="Cambria Math" w:hAnsi="Cambria Math" w:cs="Arial"/>
            <w:color w:val="000000" w:themeColor="text1"/>
            <w:kern w:val="2"/>
            <w:sz w:val="21"/>
            <w:szCs w:val="21"/>
            <w:u w:color="FF2600"/>
          </w:rPr>
          <m:t>π</m:t>
        </m:r>
      </m:oMath>
      <w:r w:rsidR="006F1C19" w:rsidRPr="00A3008F">
        <w:rPr>
          <w:rFonts w:ascii="Arial" w:hAnsi="Arial" w:cs="Arial"/>
          <w:color w:val="000000" w:themeColor="text1"/>
          <w:kern w:val="2"/>
          <w:sz w:val="21"/>
          <w:szCs w:val="21"/>
          <w:u w:color="FF2600"/>
        </w:rPr>
        <w:t xml:space="preserve"> to 2</w:t>
      </w:r>
      <m:oMath>
        <m:r>
          <w:rPr>
            <w:rFonts w:ascii="Cambria Math" w:hAnsi="Cambria Math" w:cs="Arial"/>
            <w:color w:val="000000" w:themeColor="text1"/>
            <w:kern w:val="2"/>
            <w:sz w:val="21"/>
            <w:szCs w:val="21"/>
            <w:u w:color="FF2600"/>
          </w:rPr>
          <m:t>π</m:t>
        </m:r>
      </m:oMath>
      <w:r w:rsidR="006F1C19" w:rsidRPr="00A3008F">
        <w:rPr>
          <w:rFonts w:ascii="Arial" w:hAnsi="Arial" w:cs="Arial"/>
          <w:color w:val="000000" w:themeColor="text1"/>
          <w:kern w:val="2"/>
          <w:sz w:val="21"/>
          <w:szCs w:val="21"/>
          <w:u w:color="FF2600"/>
        </w:rPr>
        <w:t>. With updated functions, all three oscillation mode regimes still existed and displayed no significant difference (Fig</w:t>
      </w:r>
      <w:r w:rsidR="00BD1E47" w:rsidRPr="00A3008F">
        <w:rPr>
          <w:rFonts w:ascii="Arial" w:hAnsi="Arial" w:cs="Arial"/>
          <w:color w:val="000000" w:themeColor="text1"/>
          <w:kern w:val="2"/>
          <w:sz w:val="21"/>
          <w:szCs w:val="21"/>
          <w:u w:color="FF2600"/>
        </w:rPr>
        <w:t>.</w:t>
      </w:r>
      <w:r w:rsidR="006F1C19" w:rsidRPr="00A3008F">
        <w:rPr>
          <w:rFonts w:ascii="Arial" w:hAnsi="Arial" w:cs="Arial"/>
          <w:color w:val="000000" w:themeColor="text1"/>
          <w:kern w:val="2"/>
          <w:sz w:val="21"/>
          <w:szCs w:val="21"/>
          <w:u w:color="FF2600"/>
        </w:rPr>
        <w:t xml:space="preserve"> S</w:t>
      </w:r>
      <w:r w:rsidR="00BD1E47" w:rsidRPr="00A3008F">
        <w:rPr>
          <w:rFonts w:ascii="Arial" w:hAnsi="Arial" w:cs="Arial"/>
          <w:color w:val="000000" w:themeColor="text1"/>
          <w:kern w:val="2"/>
          <w:sz w:val="21"/>
          <w:szCs w:val="21"/>
          <w:u w:color="FF2600"/>
        </w:rPr>
        <w:t>6</w:t>
      </w:r>
      <w:r w:rsidR="00F02494" w:rsidRPr="00A3008F">
        <w:rPr>
          <w:rFonts w:ascii="Arial" w:hAnsi="Arial" w:cs="Arial"/>
          <w:color w:val="000000" w:themeColor="text1"/>
          <w:kern w:val="2"/>
          <w:sz w:val="21"/>
          <w:szCs w:val="21"/>
          <w:u w:color="FF2600"/>
        </w:rPr>
        <w:t>D</w:t>
      </w:r>
      <w:r w:rsidR="006F1C19" w:rsidRPr="00A3008F">
        <w:rPr>
          <w:rFonts w:ascii="Arial" w:hAnsi="Arial" w:cs="Arial"/>
          <w:color w:val="000000" w:themeColor="text1"/>
          <w:kern w:val="2"/>
          <w:sz w:val="21"/>
          <w:szCs w:val="21"/>
          <w:u w:color="FF2600"/>
        </w:rPr>
        <w:t>). The only difference was that the dynamic needed to be observed in the enlarged parameter space.</w:t>
      </w:r>
    </w:p>
    <w:p w14:paraId="5E600496"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249CD452"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r w:rsidRPr="00A3008F">
        <w:rPr>
          <w:rFonts w:ascii="Arial" w:hAnsi="Arial" w:cs="Arial" w:hint="eastAsia"/>
          <w:b/>
          <w:color w:val="000000" w:themeColor="text1"/>
          <w:kern w:val="2"/>
          <w:sz w:val="21"/>
          <w:szCs w:val="21"/>
          <w:u w:color="FF2600"/>
        </w:rPr>
        <w:t>α</w:t>
      </w:r>
      <w:r w:rsidRPr="00A3008F">
        <w:rPr>
          <w:rFonts w:ascii="Arial" w:hAnsi="Arial" w:cs="Arial"/>
          <w:b/>
          <w:color w:val="000000" w:themeColor="text1"/>
          <w:kern w:val="2"/>
          <w:sz w:val="21"/>
          <w:szCs w:val="21"/>
          <w:u w:color="FF2600"/>
        </w:rPr>
        <w:t xml:space="preserve"> </w:t>
      </w:r>
      <w:r w:rsidRPr="00A3008F">
        <w:rPr>
          <w:rFonts w:ascii="Arial" w:hAnsi="Arial" w:cs="Arial"/>
          <w:b/>
          <w:i/>
          <w:color w:val="000000" w:themeColor="text1"/>
          <w:kern w:val="2"/>
          <w:sz w:val="21"/>
          <w:szCs w:val="21"/>
          <w:u w:color="FF2600"/>
        </w:rPr>
        <w:t>cell response function</w:t>
      </w:r>
      <w:r w:rsidRPr="00A3008F">
        <w:rPr>
          <w:rFonts w:ascii="Arial" w:hAnsi="Arial" w:cs="Arial"/>
          <w:b/>
          <w:color w:val="000000" w:themeColor="text1"/>
          <w:kern w:val="2"/>
          <w:sz w:val="21"/>
          <w:szCs w:val="21"/>
          <w:u w:color="FF2600"/>
        </w:rPr>
        <w:t xml:space="preserve"> </w:t>
      </w:r>
      <m:oMath>
        <m:sSub>
          <m:sSubPr>
            <m:ctrlPr>
              <w:rPr>
                <w:rFonts w:ascii="Cambria Math" w:hAnsi="Cambria Math" w:cs="Arial"/>
                <w:b/>
                <w:color w:val="000000" w:themeColor="text1"/>
                <w:kern w:val="2"/>
                <w:sz w:val="21"/>
                <w:szCs w:val="21"/>
                <w:u w:color="FF2600"/>
              </w:rPr>
            </m:ctrlPr>
          </m:sSubPr>
          <m:e>
            <m:r>
              <m:rPr>
                <m:sty m:val="bi"/>
              </m:rPr>
              <w:rPr>
                <w:rFonts w:ascii="Cambria Math" w:hAnsi="Cambria Math" w:cs="Arial"/>
                <w:color w:val="000000" w:themeColor="text1"/>
                <w:kern w:val="2"/>
                <w:sz w:val="21"/>
                <w:szCs w:val="21"/>
                <w:u w:color="FF2600"/>
              </w:rPr>
              <m:t>f</m:t>
            </m:r>
          </m:e>
          <m:sub>
            <m:r>
              <m:rPr>
                <m:sty m:val="b"/>
              </m:rPr>
              <w:rPr>
                <w:rFonts w:ascii="Cambria Math" w:hAnsi="Cambria Math" w:cs="Arial"/>
                <w:color w:val="000000" w:themeColor="text1"/>
                <w:kern w:val="2"/>
                <w:sz w:val="21"/>
                <w:szCs w:val="21"/>
                <w:u w:color="FF2600"/>
              </w:rPr>
              <m:t>rα</m:t>
            </m:r>
          </m:sub>
        </m:sSub>
        <m:r>
          <m:rPr>
            <m:sty m:val="b"/>
          </m:rPr>
          <w:rPr>
            <w:rFonts w:ascii="Cambria Math" w:hAnsi="Cambria Math" w:cs="Arial"/>
            <w:color w:val="000000" w:themeColor="text1"/>
            <w:kern w:val="2"/>
            <w:sz w:val="21"/>
            <w:szCs w:val="21"/>
            <w:u w:color="FF2600"/>
          </w:rPr>
          <m:t>(</m:t>
        </m:r>
        <m:r>
          <m:rPr>
            <m:sty m:val="bi"/>
          </m:rPr>
          <w:rPr>
            <w:rFonts w:ascii="Cambria Math" w:hAnsi="Cambria Math" w:cs="Arial"/>
            <w:color w:val="000000" w:themeColor="text1"/>
            <w:kern w:val="2"/>
            <w:sz w:val="21"/>
            <w:szCs w:val="21"/>
            <w:u w:color="FF2600"/>
          </w:rPr>
          <m:t>θ</m:t>
        </m:r>
        <m:r>
          <m:rPr>
            <m:sty m:val="b"/>
          </m:rPr>
          <w:rPr>
            <w:rFonts w:ascii="Cambria Math" w:hAnsi="Cambria Math" w:cs="Arial"/>
            <w:color w:val="000000" w:themeColor="text1"/>
            <w:kern w:val="2"/>
            <w:sz w:val="21"/>
            <w:szCs w:val="21"/>
            <w:u w:color="FF2600"/>
          </w:rPr>
          <m:t>)</m:t>
        </m:r>
      </m:oMath>
    </w:p>
    <w:p w14:paraId="2F8A21DC" w14:textId="1E63D09C" w:rsidR="00070BFC" w:rsidRPr="00A3008F" w:rsidRDefault="00E0177D">
      <w:pPr>
        <w:spacing w:after="0" w:line="312" w:lineRule="auto"/>
        <w:ind w:leftChars="25" w:left="55" w:rightChars="16" w:right="35"/>
        <w:jc w:val="both"/>
        <w:rPr>
          <w:rFonts w:ascii="Arial" w:hAnsi="Arial" w:cs="Arial"/>
          <w:color w:val="000000" w:themeColor="text1"/>
          <w:kern w:val="2"/>
          <w:sz w:val="21"/>
          <w:szCs w:val="21"/>
          <w:u w:color="FF2600"/>
        </w:rPr>
      </w:pP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rα</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006F1C19" w:rsidRPr="00A3008F">
        <w:rPr>
          <w:rFonts w:ascii="Arial" w:hAnsi="Arial" w:cs="Arial"/>
          <w:color w:val="000000" w:themeColor="text1"/>
          <w:kern w:val="2"/>
          <w:sz w:val="21"/>
          <w:szCs w:val="21"/>
          <w:u w:color="FF2600"/>
        </w:rPr>
        <w:t xml:space="preserve"> : The response function of </w:t>
      </w:r>
      <w:r w:rsidR="006F1C19" w:rsidRPr="00A3008F">
        <w:rPr>
          <w:rFonts w:ascii="Arial" w:hAnsi="Arial" w:cs="Arial" w:hint="eastAsia"/>
          <w:color w:val="000000" w:themeColor="text1"/>
          <w:kern w:val="2"/>
          <w:sz w:val="21"/>
          <w:szCs w:val="21"/>
          <w:u w:color="FF2600"/>
        </w:rPr>
        <w:t>α</w:t>
      </w:r>
      <w:r w:rsidR="006F1C19" w:rsidRPr="00A3008F">
        <w:rPr>
          <w:rFonts w:ascii="Arial" w:hAnsi="Arial" w:cs="Arial"/>
          <w:color w:val="000000" w:themeColor="text1"/>
          <w:kern w:val="2"/>
          <w:sz w:val="21"/>
          <w:szCs w:val="21"/>
          <w:u w:color="FF2600"/>
        </w:rPr>
        <w:t xml:space="preserve"> cells was changed to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rα</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si</m:t>
        </m:r>
        <m:sSup>
          <m:sSupPr>
            <m:ctrlPr>
              <w:rPr>
                <w:rFonts w:ascii="Cambria Math" w:hAnsi="Cambria Math" w:cs="Arial"/>
                <w:color w:val="000000" w:themeColor="text1"/>
                <w:kern w:val="2"/>
                <w:sz w:val="21"/>
                <w:szCs w:val="21"/>
                <w:u w:color="FF2600"/>
              </w:rPr>
            </m:ctrlPr>
          </m:sSupPr>
          <m:e>
            <m:r>
              <w:rPr>
                <w:rFonts w:ascii="Cambria Math" w:hAnsi="Cambria Math" w:cs="Arial"/>
                <w:color w:val="000000" w:themeColor="text1"/>
                <w:kern w:val="2"/>
                <w:sz w:val="21"/>
                <w:szCs w:val="21"/>
                <w:u w:color="FF2600"/>
              </w:rPr>
              <m:t>n</m:t>
            </m:r>
          </m:e>
          <m:sup>
            <m:r>
              <m:rPr>
                <m:sty m:val="p"/>
              </m:rPr>
              <w:rPr>
                <w:rFonts w:ascii="Cambria Math" w:hAnsi="Cambria Math" w:cs="Arial"/>
                <w:color w:val="000000" w:themeColor="text1"/>
                <w:kern w:val="2"/>
                <w:sz w:val="21"/>
                <w:szCs w:val="21"/>
                <w:u w:color="FF2600"/>
              </w:rPr>
              <m:t>3</m:t>
            </m:r>
          </m:sup>
        </m:sSup>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006F1C19" w:rsidRPr="00A3008F">
        <w:rPr>
          <w:rFonts w:ascii="Arial" w:hAnsi="Arial" w:cs="Arial"/>
          <w:color w:val="000000" w:themeColor="text1"/>
          <w:kern w:val="2"/>
          <w:sz w:val="21"/>
          <w:szCs w:val="21"/>
          <w:u w:color="FF2600"/>
        </w:rPr>
        <w:t xml:space="preserve">, which is negative in the range of 0 to </w:t>
      </w:r>
      <m:oMath>
        <m:r>
          <w:rPr>
            <w:rFonts w:ascii="Cambria Math" w:hAnsi="Cambria Math" w:cs="Arial"/>
            <w:color w:val="000000" w:themeColor="text1"/>
            <w:kern w:val="2"/>
            <w:sz w:val="21"/>
            <w:szCs w:val="21"/>
            <w:u w:color="FF2600"/>
          </w:rPr>
          <m:t>π</m:t>
        </m:r>
      </m:oMath>
      <w:r w:rsidR="006F1C19" w:rsidRPr="00A3008F">
        <w:rPr>
          <w:rFonts w:ascii="Arial" w:hAnsi="Arial" w:cs="Arial"/>
          <w:color w:val="000000" w:themeColor="text1"/>
          <w:kern w:val="2"/>
          <w:sz w:val="21"/>
          <w:szCs w:val="21"/>
          <w:u w:color="FF2600"/>
        </w:rPr>
        <w:t xml:space="preserve"> and positive in the range of </w:t>
      </w:r>
      <m:oMath>
        <m:r>
          <w:rPr>
            <w:rFonts w:ascii="Cambria Math" w:hAnsi="Cambria Math" w:cs="Arial"/>
            <w:color w:val="000000" w:themeColor="text1"/>
            <w:kern w:val="2"/>
            <w:sz w:val="21"/>
            <w:szCs w:val="21"/>
            <w:u w:color="FF2600"/>
          </w:rPr>
          <m:t>π</m:t>
        </m:r>
      </m:oMath>
      <w:r w:rsidR="006F1C19" w:rsidRPr="00A3008F">
        <w:rPr>
          <w:rFonts w:ascii="Arial" w:hAnsi="Arial" w:cs="Arial"/>
          <w:color w:val="000000" w:themeColor="text1"/>
          <w:kern w:val="2"/>
          <w:sz w:val="21"/>
          <w:szCs w:val="21"/>
          <w:u w:color="FF2600"/>
        </w:rPr>
        <w:t xml:space="preserve"> to 2</w:t>
      </w:r>
      <m:oMath>
        <m:r>
          <w:rPr>
            <w:rFonts w:ascii="Cambria Math" w:hAnsi="Cambria Math" w:cs="Arial"/>
            <w:color w:val="000000" w:themeColor="text1"/>
            <w:kern w:val="2"/>
            <w:sz w:val="21"/>
            <w:szCs w:val="21"/>
            <w:u w:color="FF2600"/>
          </w:rPr>
          <m:t>π</m:t>
        </m:r>
      </m:oMath>
      <w:r w:rsidR="006F1C19" w:rsidRPr="00A3008F">
        <w:rPr>
          <w:rFonts w:ascii="Arial" w:hAnsi="Arial" w:cs="Arial"/>
          <w:color w:val="000000" w:themeColor="text1"/>
          <w:kern w:val="2"/>
          <w:sz w:val="21"/>
          <w:szCs w:val="21"/>
          <w:u w:color="FF2600"/>
        </w:rPr>
        <w:t>. In the newly calculated model, all three oscillation modes still existed and showed no differences (Fig</w:t>
      </w:r>
      <w:r w:rsidR="00F02494" w:rsidRPr="00A3008F">
        <w:rPr>
          <w:rFonts w:ascii="Arial" w:hAnsi="Arial" w:cs="Arial"/>
          <w:color w:val="000000" w:themeColor="text1"/>
          <w:kern w:val="2"/>
          <w:sz w:val="21"/>
          <w:szCs w:val="21"/>
          <w:u w:color="FF2600"/>
        </w:rPr>
        <w:t>.</w:t>
      </w:r>
      <w:r w:rsidR="006F1C19" w:rsidRPr="00A3008F">
        <w:rPr>
          <w:rFonts w:ascii="Arial" w:hAnsi="Arial" w:cs="Arial"/>
          <w:color w:val="000000" w:themeColor="text1"/>
          <w:kern w:val="2"/>
          <w:sz w:val="21"/>
          <w:szCs w:val="21"/>
          <w:u w:color="FF2600"/>
        </w:rPr>
        <w:t xml:space="preserve"> S</w:t>
      </w:r>
      <w:r w:rsidR="00F02494" w:rsidRPr="00A3008F">
        <w:rPr>
          <w:rFonts w:ascii="Arial" w:hAnsi="Arial" w:cs="Arial"/>
          <w:color w:val="000000" w:themeColor="text1"/>
          <w:kern w:val="2"/>
          <w:sz w:val="21"/>
          <w:szCs w:val="21"/>
          <w:u w:color="FF2600"/>
        </w:rPr>
        <w:t>6</w:t>
      </w:r>
      <w:r w:rsidR="006F1C19" w:rsidRPr="00A3008F">
        <w:rPr>
          <w:rFonts w:ascii="Arial" w:hAnsi="Arial" w:cs="Arial"/>
          <w:color w:val="000000" w:themeColor="text1"/>
          <w:kern w:val="2"/>
          <w:sz w:val="21"/>
          <w:szCs w:val="21"/>
          <w:u w:color="FF2600"/>
        </w:rPr>
        <w:t>C).</w:t>
      </w:r>
    </w:p>
    <w:p w14:paraId="6141C71E"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3380ADB4"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r w:rsidRPr="00A3008F">
        <w:rPr>
          <w:rFonts w:ascii="Arial" w:hAnsi="Arial" w:cs="Arial" w:hint="eastAsia"/>
          <w:b/>
          <w:color w:val="000000" w:themeColor="text1"/>
          <w:kern w:val="2"/>
          <w:sz w:val="21"/>
          <w:szCs w:val="21"/>
          <w:u w:color="FF2600"/>
        </w:rPr>
        <w:t>β</w:t>
      </w:r>
      <w:r w:rsidRPr="00A3008F">
        <w:rPr>
          <w:rFonts w:ascii="Arial" w:hAnsi="Arial" w:cs="Arial"/>
          <w:b/>
          <w:color w:val="000000" w:themeColor="text1"/>
          <w:kern w:val="2"/>
          <w:sz w:val="21"/>
          <w:szCs w:val="21"/>
          <w:u w:color="FF2600"/>
        </w:rPr>
        <w:t xml:space="preserve"> </w:t>
      </w:r>
      <w:r w:rsidRPr="00A3008F">
        <w:rPr>
          <w:rFonts w:ascii="Arial" w:hAnsi="Arial" w:cs="Arial"/>
          <w:b/>
          <w:i/>
          <w:color w:val="000000" w:themeColor="text1"/>
          <w:kern w:val="2"/>
          <w:sz w:val="21"/>
          <w:szCs w:val="21"/>
          <w:u w:color="FF2600"/>
        </w:rPr>
        <w:t>cell response function</w:t>
      </w:r>
      <w:r w:rsidRPr="00A3008F">
        <w:rPr>
          <w:rFonts w:ascii="Arial" w:hAnsi="Arial" w:cs="Arial"/>
          <w:b/>
          <w:color w:val="000000" w:themeColor="text1"/>
          <w:kern w:val="2"/>
          <w:sz w:val="21"/>
          <w:szCs w:val="21"/>
          <w:u w:color="FF2600"/>
        </w:rPr>
        <w:t xml:space="preserve"> </w:t>
      </w:r>
      <m:oMath>
        <m:sSub>
          <m:sSubPr>
            <m:ctrlPr>
              <w:rPr>
                <w:rFonts w:ascii="Cambria Math" w:hAnsi="Cambria Math" w:cs="Arial"/>
                <w:b/>
                <w:color w:val="000000" w:themeColor="text1"/>
                <w:kern w:val="2"/>
                <w:sz w:val="21"/>
                <w:szCs w:val="21"/>
                <w:u w:color="FF2600"/>
              </w:rPr>
            </m:ctrlPr>
          </m:sSubPr>
          <m:e>
            <m:r>
              <m:rPr>
                <m:sty m:val="bi"/>
              </m:rPr>
              <w:rPr>
                <w:rFonts w:ascii="Cambria Math" w:hAnsi="Cambria Math" w:cs="Arial"/>
                <w:color w:val="000000" w:themeColor="text1"/>
                <w:kern w:val="2"/>
                <w:sz w:val="21"/>
                <w:szCs w:val="21"/>
                <w:u w:color="FF2600"/>
              </w:rPr>
              <m:t>f</m:t>
            </m:r>
          </m:e>
          <m:sub>
            <m:r>
              <m:rPr>
                <m:sty m:val="b"/>
              </m:rPr>
              <w:rPr>
                <w:rFonts w:ascii="Cambria Math" w:hAnsi="Cambria Math" w:cs="Arial"/>
                <w:color w:val="000000" w:themeColor="text1"/>
                <w:kern w:val="2"/>
                <w:sz w:val="21"/>
                <w:szCs w:val="21"/>
                <w:u w:color="FF2600"/>
              </w:rPr>
              <m:t>rβ</m:t>
            </m:r>
          </m:sub>
        </m:sSub>
        <m:r>
          <m:rPr>
            <m:sty m:val="b"/>
          </m:rPr>
          <w:rPr>
            <w:rFonts w:ascii="Cambria Math" w:hAnsi="Cambria Math" w:cs="Arial"/>
            <w:color w:val="000000" w:themeColor="text1"/>
            <w:kern w:val="2"/>
            <w:sz w:val="21"/>
            <w:szCs w:val="21"/>
            <w:u w:color="FF2600"/>
          </w:rPr>
          <m:t>(</m:t>
        </m:r>
        <m:r>
          <m:rPr>
            <m:sty m:val="bi"/>
          </m:rPr>
          <w:rPr>
            <w:rFonts w:ascii="Cambria Math" w:hAnsi="Cambria Math" w:cs="Arial"/>
            <w:color w:val="000000" w:themeColor="text1"/>
            <w:kern w:val="2"/>
            <w:sz w:val="21"/>
            <w:szCs w:val="21"/>
            <w:u w:color="FF2600"/>
          </w:rPr>
          <m:t>θ</m:t>
        </m:r>
        <m:r>
          <m:rPr>
            <m:sty m:val="b"/>
          </m:rPr>
          <w:rPr>
            <w:rFonts w:ascii="Cambria Math" w:hAnsi="Cambria Math" w:cs="Arial"/>
            <w:color w:val="000000" w:themeColor="text1"/>
            <w:kern w:val="2"/>
            <w:sz w:val="21"/>
            <w:szCs w:val="21"/>
            <w:u w:color="FF2600"/>
          </w:rPr>
          <m:t>)</m:t>
        </m:r>
      </m:oMath>
    </w:p>
    <w:p w14:paraId="6A94AA21" w14:textId="0FD4AED1" w:rsidR="00070BFC" w:rsidRPr="00A3008F" w:rsidRDefault="00E0177D">
      <w:pPr>
        <w:spacing w:after="0" w:line="312" w:lineRule="auto"/>
        <w:ind w:leftChars="25" w:left="55" w:rightChars="16" w:right="35"/>
        <w:jc w:val="both"/>
        <w:rPr>
          <w:rFonts w:ascii="Arial" w:hAnsi="Arial" w:cs="Arial"/>
          <w:color w:val="000000" w:themeColor="text1"/>
          <w:kern w:val="2"/>
          <w:sz w:val="21"/>
          <w:szCs w:val="21"/>
          <w:u w:color="FF2600"/>
        </w:rPr>
      </w:pP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rβ</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006F1C19" w:rsidRPr="00A3008F">
        <w:rPr>
          <w:rFonts w:ascii="Arial" w:hAnsi="Arial" w:cs="Arial"/>
          <w:color w:val="000000" w:themeColor="text1"/>
          <w:kern w:val="2"/>
          <w:sz w:val="21"/>
          <w:szCs w:val="21"/>
          <w:u w:color="FF2600"/>
        </w:rPr>
        <w:t xml:space="preserve"> : The response function of </w:t>
      </w:r>
      <w:r w:rsidR="006F1C19" w:rsidRPr="00A3008F">
        <w:rPr>
          <w:rFonts w:ascii="Arial" w:hAnsi="Arial" w:cs="Arial" w:hint="eastAsia"/>
          <w:color w:val="000000" w:themeColor="text1"/>
          <w:kern w:val="2"/>
          <w:sz w:val="21"/>
          <w:szCs w:val="21"/>
          <w:u w:color="FF2600"/>
        </w:rPr>
        <w:t>β</w:t>
      </w:r>
      <w:r w:rsidR="006F1C19" w:rsidRPr="00A3008F">
        <w:rPr>
          <w:rFonts w:ascii="Arial" w:hAnsi="Arial" w:cs="Arial"/>
          <w:color w:val="000000" w:themeColor="text1"/>
          <w:kern w:val="2"/>
          <w:sz w:val="21"/>
          <w:szCs w:val="21"/>
          <w:u w:color="FF2600"/>
        </w:rPr>
        <w:t xml:space="preserve"> cells was changed to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rβ</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abs</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sin</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m:t>
        </m:r>
      </m:oMath>
      <w:r w:rsidR="006F1C19" w:rsidRPr="00A3008F">
        <w:rPr>
          <w:rFonts w:ascii="Arial" w:hAnsi="Arial" w:cs="Arial"/>
          <w:color w:val="000000" w:themeColor="text1"/>
          <w:kern w:val="2"/>
          <w:sz w:val="21"/>
          <w:szCs w:val="21"/>
          <w:u w:color="FF2600"/>
        </w:rPr>
        <w:t>, which is always positive. In the newly calculated model, all three oscillation modes still existed and showed no differences (Fig</w:t>
      </w:r>
      <w:r w:rsidR="00F02494" w:rsidRPr="00A3008F">
        <w:rPr>
          <w:rFonts w:ascii="Arial" w:hAnsi="Arial" w:cs="Arial"/>
          <w:color w:val="000000" w:themeColor="text1"/>
          <w:kern w:val="2"/>
          <w:sz w:val="21"/>
          <w:szCs w:val="21"/>
          <w:u w:color="FF2600"/>
        </w:rPr>
        <w:t>.</w:t>
      </w:r>
      <w:r w:rsidR="006F1C19" w:rsidRPr="00A3008F">
        <w:rPr>
          <w:rFonts w:ascii="Arial" w:hAnsi="Arial" w:cs="Arial"/>
          <w:color w:val="000000" w:themeColor="text1"/>
          <w:kern w:val="2"/>
          <w:sz w:val="21"/>
          <w:szCs w:val="21"/>
          <w:u w:color="FF2600"/>
        </w:rPr>
        <w:t xml:space="preserve"> S</w:t>
      </w:r>
      <w:r w:rsidR="00F02494" w:rsidRPr="00A3008F">
        <w:rPr>
          <w:rFonts w:ascii="Arial" w:hAnsi="Arial" w:cs="Arial"/>
          <w:color w:val="000000" w:themeColor="text1"/>
          <w:kern w:val="2"/>
          <w:sz w:val="21"/>
          <w:szCs w:val="21"/>
          <w:u w:color="FF2600"/>
        </w:rPr>
        <w:t>6</w:t>
      </w:r>
      <w:r w:rsidR="006F1C19" w:rsidRPr="00A3008F">
        <w:rPr>
          <w:rFonts w:ascii="Arial" w:hAnsi="Arial" w:cs="Arial"/>
          <w:color w:val="000000" w:themeColor="text1"/>
          <w:kern w:val="2"/>
          <w:sz w:val="21"/>
          <w:szCs w:val="21"/>
          <w:u w:color="FF2600"/>
        </w:rPr>
        <w:t>B).</w:t>
      </w:r>
    </w:p>
    <w:p w14:paraId="644FA8BA"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5F08C142"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r w:rsidRPr="00A3008F">
        <w:rPr>
          <w:rFonts w:ascii="Arial" w:hAnsi="Arial" w:cs="Arial"/>
          <w:b/>
          <w:color w:val="000000" w:themeColor="text1"/>
          <w:kern w:val="2"/>
          <w:sz w:val="21"/>
          <w:szCs w:val="21"/>
          <w:u w:color="FF2600"/>
        </w:rPr>
        <w:t xml:space="preserve">Shift phase </w:t>
      </w:r>
    </w:p>
    <w:p w14:paraId="6DEAEB13" w14:textId="77777777"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lastRenderedPageBreak/>
        <w:t xml:space="preserve">It was manually set that cells would secrete at phase </w:t>
      </w:r>
      <m:oMath>
        <m:r>
          <w:rPr>
            <w:rFonts w:ascii="Cambria Math" w:hAnsi="Cambria Math" w:cs="Arial"/>
            <w:color w:val="000000" w:themeColor="text1"/>
            <w:kern w:val="2"/>
            <w:sz w:val="21"/>
            <w:szCs w:val="21"/>
            <w:u w:color="FF2600"/>
          </w:rPr>
          <m:t>π</m:t>
        </m:r>
      </m:oMath>
      <w:r w:rsidRPr="00A3008F">
        <w:rPr>
          <w:rFonts w:ascii="Arial" w:hAnsi="Arial" w:cs="Arial"/>
          <w:color w:val="000000" w:themeColor="text1"/>
          <w:kern w:val="2"/>
          <w:sz w:val="21"/>
          <w:szCs w:val="21"/>
          <w:u w:color="FF2600"/>
        </w:rPr>
        <w:t xml:space="preserve">. Further analysis showed that this assumption would not alter the output of this system. Suppose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1</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2</m:t>
            </m:r>
          </m:sub>
        </m:sSub>
      </m:oMath>
      <w:r w:rsidRPr="00A3008F">
        <w:rPr>
          <w:rFonts w:ascii="Arial" w:hAnsi="Arial" w:cs="Arial"/>
          <w:color w:val="000000" w:themeColor="text1"/>
          <w:kern w:val="2"/>
          <w:sz w:val="21"/>
          <w:szCs w:val="21"/>
          <w:u w:color="FF2600"/>
        </w:rPr>
        <w:t xml:space="preserve"> were two periodic mono-increasing function maps from </w:t>
      </w:r>
      <m:oMath>
        <m:r>
          <m:rPr>
            <m:sty m:val="p"/>
          </m:rPr>
          <w:rPr>
            <w:rFonts w:ascii="Cambria Math" w:hAnsi="Cambria Math" w:cs="Arial"/>
            <w:color w:val="000000" w:themeColor="text1"/>
            <w:kern w:val="2"/>
            <w:sz w:val="21"/>
            <w:szCs w:val="21"/>
            <w:u w:color="FF2600"/>
          </w:rPr>
          <m:t>[0,2</m:t>
        </m:r>
        <m:r>
          <w:rPr>
            <w:rFonts w:ascii="Cambria Math" w:hAnsi="Cambria Math" w:cs="Arial"/>
            <w:color w:val="000000" w:themeColor="text1"/>
            <w:kern w:val="2"/>
            <w:sz w:val="21"/>
            <w:szCs w:val="21"/>
            <w:u w:color="FF2600"/>
          </w:rPr>
          <m:t>π</m:t>
        </m:r>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to </w:t>
      </w:r>
      <m:oMath>
        <m:r>
          <m:rPr>
            <m:sty m:val="p"/>
          </m:rPr>
          <w:rPr>
            <w:rFonts w:ascii="Cambria Math" w:hAnsi="Cambria Math" w:cs="Arial"/>
            <w:color w:val="000000" w:themeColor="text1"/>
            <w:kern w:val="2"/>
            <w:sz w:val="21"/>
            <w:szCs w:val="21"/>
            <w:u w:color="FF2600"/>
          </w:rPr>
          <m:t>[0,2</m:t>
        </m:r>
        <m:r>
          <w:rPr>
            <w:rFonts w:ascii="Cambria Math" w:hAnsi="Cambria Math" w:cs="Arial"/>
            <w:color w:val="000000" w:themeColor="text1"/>
            <w:kern w:val="2"/>
            <w:sz w:val="21"/>
            <w:szCs w:val="21"/>
            <w:u w:color="FF2600"/>
          </w:rPr>
          <m:t>π</m:t>
        </m:r>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and periodically extended to </w:t>
      </w:r>
      <m:oMath>
        <m:sSup>
          <m:sSupPr>
            <m:ctrlPr>
              <w:rPr>
                <w:rFonts w:ascii="Cambria Math" w:hAnsi="Cambria Math" w:cs="Arial"/>
                <w:color w:val="000000" w:themeColor="text1"/>
                <w:kern w:val="2"/>
                <w:sz w:val="21"/>
                <w:szCs w:val="21"/>
                <w:u w:color="FF2600"/>
              </w:rPr>
            </m:ctrlPr>
          </m:sSupPr>
          <m:e>
            <m:r>
              <w:rPr>
                <w:rFonts w:ascii="Cambria Math" w:hAnsi="Cambria Math" w:cs="Arial"/>
                <w:color w:val="000000" w:themeColor="text1"/>
                <w:kern w:val="2"/>
                <w:sz w:val="21"/>
                <w:szCs w:val="21"/>
                <w:u w:color="FF2600"/>
              </w:rPr>
              <m:t>R</m:t>
            </m:r>
          </m:e>
          <m:sup>
            <m:r>
              <m:rPr>
                <m:sty m:val="p"/>
              </m:rPr>
              <w:rPr>
                <w:rFonts w:ascii="Cambria Math" w:hAnsi="Cambria Math" w:cs="Arial"/>
                <w:color w:val="000000" w:themeColor="text1"/>
                <w:kern w:val="2"/>
                <w:sz w:val="21"/>
                <w:szCs w:val="21"/>
                <w:u w:color="FF2600"/>
              </w:rPr>
              <m:t>+</m:t>
            </m:r>
          </m:sup>
        </m:sSup>
      </m:oMath>
      <w:r w:rsidRPr="00A3008F">
        <w:rPr>
          <w:rFonts w:ascii="Arial" w:hAnsi="Arial" w:cs="Arial"/>
          <w:color w:val="000000" w:themeColor="text1"/>
          <w:kern w:val="2"/>
          <w:sz w:val="21"/>
          <w:szCs w:val="21"/>
          <w:u w:color="FF2600"/>
        </w:rPr>
        <w:t>. Then,</w:t>
      </w:r>
    </w:p>
    <w:p w14:paraId="68491988" w14:textId="77777777" w:rsidR="00070BFC" w:rsidRPr="00A3008F" w:rsidRDefault="00E0177D">
      <w:pPr>
        <w:spacing w:after="0" w:line="312" w:lineRule="auto"/>
        <w:ind w:leftChars="25" w:left="55" w:rightChars="16" w:right="35"/>
        <w:jc w:val="both"/>
        <w:rPr>
          <w:rFonts w:ascii="Arial" w:hAnsi="Arial" w:cs="Arial"/>
          <w:color w:val="000000" w:themeColor="text1"/>
          <w:kern w:val="2"/>
          <w:sz w:val="21"/>
          <w:szCs w:val="21"/>
          <w:u w:color="FF2600"/>
        </w:rPr>
      </w:pPr>
      <m:oMathPara>
        <m:oMathParaPr>
          <m:jc m:val="center"/>
        </m:oMathParaPr>
        <m:oMath>
          <m:f>
            <m:fPr>
              <m:ctrlPr>
                <w:rPr>
                  <w:rFonts w:ascii="Cambria Math" w:hAnsi="Cambria Math" w:cs="Arial"/>
                  <w:color w:val="000000" w:themeColor="text1"/>
                  <w:kern w:val="2"/>
                  <w:sz w:val="21"/>
                  <w:szCs w:val="21"/>
                  <w:u w:color="FF2600"/>
                </w:rPr>
              </m:ctrlPr>
            </m:fPr>
            <m:num>
              <m:r>
                <w:rPr>
                  <w:rFonts w:ascii="Cambria Math" w:hAnsi="Cambria Math" w:cs="Arial"/>
                  <w:color w:val="000000" w:themeColor="text1"/>
                  <w:kern w:val="2"/>
                  <w:sz w:val="21"/>
                  <w:szCs w:val="21"/>
                  <w:u w:color="FF2600"/>
                </w:rPr>
                <m:t>d</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m:rPr>
                      <m:sty m:val="p"/>
                    </m:rPr>
                    <w:rPr>
                      <w:rFonts w:ascii="Cambria Math" w:hAnsi="Cambria Math" w:cs="Arial"/>
                      <w:color w:val="000000" w:themeColor="text1"/>
                      <w:kern w:val="2"/>
                      <w:sz w:val="21"/>
                      <w:szCs w:val="21"/>
                      <w:u w:color="FF2600"/>
                    </w:rPr>
                    <m:t>α</m:t>
                  </m:r>
                </m:sub>
              </m:sSub>
            </m:num>
            <m:den>
              <m:r>
                <w:rPr>
                  <w:rFonts w:ascii="Cambria Math" w:hAnsi="Cambria Math" w:cs="Arial"/>
                  <w:color w:val="000000" w:themeColor="text1"/>
                  <w:kern w:val="2"/>
                  <w:sz w:val="21"/>
                  <w:szCs w:val="21"/>
                  <w:u w:color="FF2600"/>
                </w:rPr>
                <m:t>dt</m:t>
              </m:r>
            </m:den>
          </m:f>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m:rPr>
                  <m:sty m:val="p"/>
                </m:rPr>
                <w:rPr>
                  <w:rFonts w:ascii="Cambria Math" w:hAnsi="Cambria Math" w:cs="Arial"/>
                  <w:color w:val="000000" w:themeColor="text1"/>
                  <w:kern w:val="2"/>
                  <w:sz w:val="21"/>
                  <w:szCs w:val="21"/>
                  <w:u w:color="FF2600"/>
                </w:rPr>
                <m:t>α</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βα</m:t>
              </m:r>
            </m:sub>
          </m:sSub>
          <m:r>
            <m:rPr>
              <m:sty m:val="p"/>
            </m:rPr>
            <w:rPr>
              <w:rFonts w:ascii="Cambria Math" w:hAnsi="Cambria Math" w:cs="Arial"/>
              <w:color w:val="000000" w:themeColor="text1"/>
              <w:kern w:val="2"/>
              <w:sz w:val="21"/>
              <w:szCs w:val="21"/>
              <w:u w:color="FF2600"/>
            </w:rPr>
            <m:t>(1-cos(</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1</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m:rPr>
                  <m:sty m:val="p"/>
                </m:rPr>
                <w:rPr>
                  <w:rFonts w:ascii="Cambria Math" w:hAnsi="Cambria Math" w:cs="Arial"/>
                  <w:color w:val="000000" w:themeColor="text1"/>
                  <w:kern w:val="2"/>
                  <w:sz w:val="21"/>
                  <w:szCs w:val="21"/>
                  <w:u w:color="FF2600"/>
                </w:rPr>
                <m:t>β</m:t>
              </m:r>
            </m:sub>
          </m:sSub>
          <m:r>
            <m:rPr>
              <m:sty m:val="p"/>
            </m:rPr>
            <w:rPr>
              <w:rFonts w:ascii="Cambria Math" w:hAnsi="Cambria Math" w:cs="Arial"/>
              <w:color w:val="000000" w:themeColor="text1"/>
              <w:kern w:val="2"/>
              <w:sz w:val="21"/>
              <w:szCs w:val="21"/>
              <w:u w:color="FF2600"/>
            </w:rPr>
            <m:t>)))sin(</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2</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m:rPr>
                  <m:sty m:val="p"/>
                </m:rPr>
                <w:rPr>
                  <w:rFonts w:ascii="Cambria Math" w:hAnsi="Cambria Math" w:cs="Arial"/>
                  <w:color w:val="000000" w:themeColor="text1"/>
                  <w:kern w:val="2"/>
                  <w:sz w:val="21"/>
                  <w:szCs w:val="21"/>
                  <w:u w:color="FF2600"/>
                </w:rPr>
                <m:t>α</m:t>
              </m:r>
            </m:sub>
          </m:sSub>
          <m:r>
            <m:rPr>
              <m:sty m:val="p"/>
            </m:rPr>
            <w:rPr>
              <w:rFonts w:ascii="Cambria Math" w:hAnsi="Cambria Math" w:cs="Arial"/>
              <w:color w:val="000000" w:themeColor="text1"/>
              <w:kern w:val="2"/>
              <w:sz w:val="21"/>
              <w:szCs w:val="21"/>
              <w:u w:color="FF2600"/>
            </w:rPr>
            <m:t>))</m:t>
          </m:r>
        </m:oMath>
      </m:oMathPara>
    </w:p>
    <w:p w14:paraId="57656A52" w14:textId="77777777" w:rsidR="00070BFC" w:rsidRPr="00A3008F" w:rsidRDefault="00E0177D">
      <w:pPr>
        <w:spacing w:after="0" w:line="312" w:lineRule="auto"/>
        <w:ind w:leftChars="25" w:left="55" w:rightChars="16" w:right="35"/>
        <w:jc w:val="both"/>
        <w:rPr>
          <w:rFonts w:ascii="Arial" w:hAnsi="Arial" w:cs="Arial"/>
          <w:color w:val="000000" w:themeColor="text1"/>
          <w:kern w:val="2"/>
          <w:sz w:val="21"/>
          <w:szCs w:val="21"/>
          <w:u w:color="FF2600"/>
        </w:rPr>
      </w:pPr>
      <m:oMathPara>
        <m:oMath>
          <m:f>
            <m:fPr>
              <m:ctrlPr>
                <w:rPr>
                  <w:rFonts w:ascii="Cambria Math" w:hAnsi="Cambria Math" w:cs="Arial"/>
                  <w:color w:val="000000" w:themeColor="text1"/>
                  <w:kern w:val="2"/>
                  <w:sz w:val="21"/>
                  <w:szCs w:val="21"/>
                  <w:u w:color="FF2600"/>
                </w:rPr>
              </m:ctrlPr>
            </m:fPr>
            <m:num>
              <m:r>
                <w:rPr>
                  <w:rFonts w:ascii="Cambria Math" w:hAnsi="Cambria Math" w:cs="Arial"/>
                  <w:color w:val="000000" w:themeColor="text1"/>
                  <w:kern w:val="2"/>
                  <w:sz w:val="21"/>
                  <w:szCs w:val="21"/>
                  <w:u w:color="FF2600"/>
                </w:rPr>
                <m:t>d</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m:rPr>
                      <m:sty m:val="p"/>
                    </m:rPr>
                    <w:rPr>
                      <w:rFonts w:ascii="Cambria Math" w:hAnsi="Cambria Math" w:cs="Arial"/>
                      <w:color w:val="000000" w:themeColor="text1"/>
                      <w:kern w:val="2"/>
                      <w:sz w:val="21"/>
                      <w:szCs w:val="21"/>
                      <w:u w:color="FF2600"/>
                    </w:rPr>
                    <m:t>β</m:t>
                  </m:r>
                </m:sub>
              </m:sSub>
            </m:num>
            <m:den>
              <m:r>
                <w:rPr>
                  <w:rFonts w:ascii="Cambria Math" w:hAnsi="Cambria Math" w:cs="Arial"/>
                  <w:color w:val="000000" w:themeColor="text1"/>
                  <w:kern w:val="2"/>
                  <w:sz w:val="21"/>
                  <w:szCs w:val="21"/>
                  <w:u w:color="FF2600"/>
                </w:rPr>
                <m:t>dt</m:t>
              </m:r>
            </m:den>
          </m:f>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m:rPr>
                  <m:sty m:val="p"/>
                </m:rPr>
                <w:rPr>
                  <w:rFonts w:ascii="Cambria Math" w:hAnsi="Cambria Math" w:cs="Arial"/>
                  <w:color w:val="000000" w:themeColor="text1"/>
                  <w:kern w:val="2"/>
                  <w:sz w:val="21"/>
                  <w:szCs w:val="21"/>
                  <w:u w:color="FF2600"/>
                </w:rPr>
                <m:t>β</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αβ</m:t>
              </m:r>
            </m:sub>
          </m:sSub>
          <m:r>
            <m:rPr>
              <m:sty m:val="p"/>
            </m:rPr>
            <w:rPr>
              <w:rFonts w:ascii="Cambria Math" w:hAnsi="Cambria Math" w:cs="Arial"/>
              <w:color w:val="000000" w:themeColor="text1"/>
              <w:kern w:val="2"/>
              <w:sz w:val="21"/>
              <w:szCs w:val="21"/>
              <w:u w:color="FF2600"/>
            </w:rPr>
            <m:t>(1-cos(</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2</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m:rPr>
                  <m:sty m:val="p"/>
                </m:rPr>
                <w:rPr>
                  <w:rFonts w:ascii="Cambria Math" w:hAnsi="Cambria Math" w:cs="Arial"/>
                  <w:color w:val="000000" w:themeColor="text1"/>
                  <w:kern w:val="2"/>
                  <w:sz w:val="21"/>
                  <w:szCs w:val="21"/>
                  <w:u w:color="FF2600"/>
                </w:rPr>
                <m:t>α</m:t>
              </m:r>
            </m:sub>
          </m:sSub>
          <m:r>
            <m:rPr>
              <m:sty m:val="p"/>
            </m:rPr>
            <w:rPr>
              <w:rFonts w:ascii="Cambria Math" w:hAnsi="Cambria Math" w:cs="Arial"/>
              <w:color w:val="000000" w:themeColor="text1"/>
              <w:kern w:val="2"/>
              <w:sz w:val="21"/>
              <w:szCs w:val="21"/>
              <w:u w:color="FF2600"/>
            </w:rPr>
            <m:t>)))</m:t>
          </m:r>
        </m:oMath>
      </m:oMathPara>
    </w:p>
    <w:p w14:paraId="68ACA58D" w14:textId="77777777"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Denote their inverse function as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g</m:t>
            </m:r>
          </m:e>
          <m:sub>
            <m:r>
              <m:rPr>
                <m:sty m:val="p"/>
              </m:rPr>
              <w:rPr>
                <w:rFonts w:ascii="Cambria Math" w:hAnsi="Cambria Math" w:cs="Arial"/>
                <w:color w:val="000000" w:themeColor="text1"/>
                <w:kern w:val="2"/>
                <w:sz w:val="21"/>
                <w:szCs w:val="21"/>
                <w:u w:color="FF2600"/>
              </w:rPr>
              <m:t>1</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g</m:t>
            </m:r>
          </m:e>
          <m:sub>
            <m:r>
              <m:rPr>
                <m:sty m:val="p"/>
              </m:rPr>
              <w:rPr>
                <w:rFonts w:ascii="Cambria Math" w:hAnsi="Cambria Math" w:cs="Arial"/>
                <w:color w:val="000000" w:themeColor="text1"/>
                <w:kern w:val="2"/>
                <w:sz w:val="21"/>
                <w:szCs w:val="21"/>
                <w:u w:color="FF2600"/>
              </w:rPr>
              <m:t>2</m:t>
            </m:r>
          </m:sub>
        </m:sSub>
      </m:oMath>
      <w:r w:rsidRPr="00A3008F">
        <w:rPr>
          <w:rFonts w:ascii="Arial" w:hAnsi="Arial" w:cs="Arial"/>
          <w:color w:val="000000" w:themeColor="text1"/>
          <w:kern w:val="2"/>
          <w:sz w:val="21"/>
          <w:szCs w:val="21"/>
          <w:u w:color="FF2600"/>
        </w:rPr>
        <w:t xml:space="preserve"> respectively, e.g.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g</m:t>
            </m:r>
          </m:e>
          <m:sub>
            <m:r>
              <m:rPr>
                <m:sty m:val="p"/>
              </m:rPr>
              <w:rPr>
                <w:rFonts w:ascii="Cambria Math" w:hAnsi="Cambria Math" w:cs="Arial"/>
                <w:color w:val="000000" w:themeColor="text1"/>
                <w:kern w:val="2"/>
                <w:sz w:val="21"/>
                <w:szCs w:val="21"/>
                <w:u w:color="FF2600"/>
              </w:rPr>
              <m:t>1</m:t>
            </m:r>
          </m:sub>
        </m:sSub>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β</m:t>
                </m:r>
              </m:sub>
            </m:sSub>
          </m:e>
        </m:d>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m:rPr>
                <m:sty m:val="p"/>
              </m:rPr>
              <w:rPr>
                <w:rFonts w:ascii="Cambria Math" w:hAnsi="Cambria Math" w:cs="Arial"/>
                <w:color w:val="000000" w:themeColor="text1"/>
                <w:kern w:val="2"/>
                <w:sz w:val="21"/>
                <w:szCs w:val="21"/>
                <w:u w:color="FF2600"/>
              </w:rPr>
              <m:t>β</m:t>
            </m:r>
          </m:sub>
        </m:sSub>
        <m:sSub>
          <m:sSubPr>
            <m:ctrlPr>
              <w:rPr>
                <w:rFonts w:ascii="Cambria Math" w:hAnsi="Cambria Math" w:cs="Arial"/>
                <w:color w:val="000000" w:themeColor="text1"/>
                <w:kern w:val="2"/>
                <w:sz w:val="21"/>
                <w:szCs w:val="21"/>
                <w:u w:color="FF2600"/>
              </w:rPr>
            </m:ctrlPr>
          </m:sSubPr>
          <m:e>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g</m:t>
            </m:r>
          </m:e>
          <m:sub>
            <m:r>
              <m:rPr>
                <m:sty m:val="p"/>
              </m:rPr>
              <w:rPr>
                <w:rFonts w:ascii="Cambria Math" w:hAnsi="Cambria Math" w:cs="Arial"/>
                <w:color w:val="000000" w:themeColor="text1"/>
                <w:kern w:val="2"/>
                <w:sz w:val="21"/>
                <w:szCs w:val="21"/>
                <w:u w:color="FF2600"/>
              </w:rPr>
              <m:t>2</m:t>
            </m:r>
          </m:sub>
        </m:sSub>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α</m:t>
                </m:r>
              </m:sub>
            </m:sSub>
          </m:e>
        </m:d>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m:rPr>
                <m:sty m:val="p"/>
              </m:rPr>
              <w:rPr>
                <w:rFonts w:ascii="Cambria Math" w:hAnsi="Cambria Math" w:cs="Arial"/>
                <w:color w:val="000000" w:themeColor="text1"/>
                <w:kern w:val="2"/>
                <w:sz w:val="21"/>
                <w:szCs w:val="21"/>
                <w:u w:color="FF2600"/>
              </w:rPr>
              <m:t>α</m:t>
            </m:r>
          </m:sub>
        </m:sSub>
      </m:oMath>
      <w:r w:rsidRPr="00A3008F">
        <w:rPr>
          <w:rFonts w:ascii="Arial" w:hAnsi="Arial" w:cs="Arial"/>
          <w:color w:val="000000" w:themeColor="text1"/>
          <w:kern w:val="2"/>
          <w:sz w:val="21"/>
          <w:szCs w:val="21"/>
          <w:u w:color="FF2600"/>
        </w:rPr>
        <w:t xml:space="preserve"> .Then,</w:t>
      </w:r>
    </w:p>
    <w:p w14:paraId="4258034A" w14:textId="77777777" w:rsidR="00070BFC" w:rsidRPr="00A3008F" w:rsidRDefault="00E0177D">
      <w:pPr>
        <w:spacing w:after="0" w:line="312" w:lineRule="auto"/>
        <w:ind w:leftChars="25" w:left="55" w:rightChars="16" w:right="35"/>
        <w:jc w:val="both"/>
        <w:rPr>
          <w:rFonts w:ascii="Arial" w:hAnsi="Arial" w:cs="Arial"/>
          <w:color w:val="000000" w:themeColor="text1"/>
          <w:kern w:val="2"/>
          <w:sz w:val="21"/>
          <w:szCs w:val="21"/>
          <w:u w:color="FF2600"/>
        </w:rPr>
      </w:pPr>
      <m:oMathPara>
        <m:oMathParaPr>
          <m:jc m:val="center"/>
        </m:oMathParaPr>
        <m:oMath>
          <m:f>
            <m:fPr>
              <m:ctrlPr>
                <w:rPr>
                  <w:rFonts w:ascii="Cambria Math" w:hAnsi="Cambria Math" w:cs="Arial"/>
                  <w:color w:val="000000" w:themeColor="text1"/>
                  <w:kern w:val="2"/>
                  <w:sz w:val="21"/>
                  <w:szCs w:val="21"/>
                  <w:u w:color="FF2600"/>
                </w:rPr>
              </m:ctrlPr>
            </m:fPr>
            <m:num>
              <m:r>
                <w:rPr>
                  <w:rFonts w:ascii="Cambria Math" w:hAnsi="Cambria Math" w:cs="Arial"/>
                  <w:color w:val="000000" w:themeColor="text1"/>
                  <w:kern w:val="2"/>
                  <w:sz w:val="21"/>
                  <w:szCs w:val="21"/>
                  <w:u w:color="FF2600"/>
                </w:rPr>
                <m:t>d</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g</m:t>
                  </m:r>
                </m:e>
                <m:sub>
                  <m:r>
                    <m:rPr>
                      <m:sty m:val="p"/>
                    </m:rPr>
                    <w:rPr>
                      <w:rFonts w:ascii="Cambria Math" w:hAnsi="Cambria Math" w:cs="Arial"/>
                      <w:color w:val="000000" w:themeColor="text1"/>
                      <w:kern w:val="2"/>
                      <w:sz w:val="21"/>
                      <w:szCs w:val="21"/>
                      <w:u w:color="FF2600"/>
                    </w:rPr>
                    <m:t>2</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α</m:t>
                  </m:r>
                </m:sub>
              </m:sSub>
              <m:r>
                <m:rPr>
                  <m:sty m:val="p"/>
                </m:rPr>
                <w:rPr>
                  <w:rFonts w:ascii="Cambria Math" w:hAnsi="Cambria Math" w:cs="Arial"/>
                  <w:color w:val="000000" w:themeColor="text1"/>
                  <w:kern w:val="2"/>
                  <w:sz w:val="21"/>
                  <w:szCs w:val="21"/>
                  <w:u w:color="FF2600"/>
                </w:rPr>
                <m:t>)</m:t>
              </m:r>
            </m:num>
            <m:den>
              <m:r>
                <w:rPr>
                  <w:rFonts w:ascii="Cambria Math" w:hAnsi="Cambria Math" w:cs="Arial"/>
                  <w:color w:val="000000" w:themeColor="text1"/>
                  <w:kern w:val="2"/>
                  <w:sz w:val="21"/>
                  <w:szCs w:val="21"/>
                  <w:u w:color="FF2600"/>
                </w:rPr>
                <m:t>dt</m:t>
              </m:r>
            </m:den>
          </m:f>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g</m:t>
              </m:r>
            </m:e>
            <m:sub>
              <m:r>
                <m:rPr>
                  <m:sty m:val="p"/>
                </m:rPr>
                <w:rPr>
                  <w:rFonts w:ascii="Cambria Math" w:hAnsi="Cambria Math" w:cs="Arial"/>
                  <w:color w:val="000000" w:themeColor="text1"/>
                  <w:kern w:val="2"/>
                  <w:sz w:val="21"/>
                  <w:szCs w:val="21"/>
                  <w:u w:color="FF2600"/>
                </w:rPr>
                <m:t>2</m:t>
              </m:r>
            </m:sub>
          </m:sSub>
          <m:r>
            <m:rPr>
              <m:sty m:val="p"/>
            </m:rPr>
            <w:rPr>
              <w:rFonts w:ascii="Cambria Math" w:hAnsi="Cambria Math" w:cs="Arial" w:hint="eastAsia"/>
              <w:color w:val="000000" w:themeColor="text1"/>
              <w:kern w:val="2"/>
              <w:sz w:val="21"/>
              <w:szCs w:val="21"/>
              <w:u w:color="FF2600"/>
            </w:rPr>
            <m:t>'</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α</m:t>
              </m:r>
            </m:sub>
          </m:sSub>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w:rPr>
                  <w:rFonts w:ascii="Cambria Math" w:hAnsi="Cambria Math" w:cs="Arial"/>
                  <w:color w:val="000000" w:themeColor="text1"/>
                  <w:kern w:val="2"/>
                  <w:sz w:val="21"/>
                  <w:szCs w:val="21"/>
                  <w:u w:color="FF2600"/>
                </w:rPr>
                <m:t>dθ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α</m:t>
                  </m:r>
                </m:sub>
              </m:sSub>
            </m:num>
            <m:den>
              <m:r>
                <w:rPr>
                  <w:rFonts w:ascii="Cambria Math" w:hAnsi="Cambria Math" w:cs="Arial"/>
                  <w:color w:val="000000" w:themeColor="text1"/>
                  <w:kern w:val="2"/>
                  <w:sz w:val="21"/>
                  <w:szCs w:val="21"/>
                  <w:u w:color="FF2600"/>
                </w:rPr>
                <m:t>dt</m:t>
              </m:r>
            </m:den>
          </m:f>
        </m:oMath>
      </m:oMathPara>
    </w:p>
    <w:p w14:paraId="45830B65" w14:textId="77777777" w:rsidR="00070BFC" w:rsidRPr="00A3008F" w:rsidRDefault="00E0177D">
      <w:pPr>
        <w:spacing w:after="0" w:line="312" w:lineRule="auto"/>
        <w:ind w:leftChars="25" w:left="55" w:rightChars="16" w:right="35"/>
        <w:jc w:val="both"/>
        <w:rPr>
          <w:rFonts w:ascii="Arial" w:hAnsi="Arial" w:cs="Arial"/>
          <w:color w:val="000000" w:themeColor="text1"/>
          <w:kern w:val="2"/>
          <w:sz w:val="21"/>
          <w:szCs w:val="21"/>
          <w:u w:color="FF2600"/>
        </w:rPr>
      </w:pPr>
      <m:oMathPara>
        <m:oMath>
          <m:f>
            <m:fPr>
              <m:ctrlPr>
                <w:rPr>
                  <w:rFonts w:ascii="Cambria Math" w:hAnsi="Cambria Math" w:cs="Arial"/>
                  <w:color w:val="000000" w:themeColor="text1"/>
                  <w:kern w:val="2"/>
                  <w:sz w:val="21"/>
                  <w:szCs w:val="21"/>
                  <w:u w:color="FF2600"/>
                </w:rPr>
              </m:ctrlPr>
            </m:fPr>
            <m:num>
              <m:r>
                <w:rPr>
                  <w:rFonts w:ascii="Cambria Math" w:hAnsi="Cambria Math" w:cs="Arial"/>
                  <w:color w:val="000000" w:themeColor="text1"/>
                  <w:kern w:val="2"/>
                  <w:sz w:val="21"/>
                  <w:szCs w:val="21"/>
                  <w:u w:color="FF2600"/>
                </w:rPr>
                <m:t>d</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g</m:t>
                  </m:r>
                </m:e>
                <m:sub>
                  <m:r>
                    <m:rPr>
                      <m:sty m:val="p"/>
                    </m:rPr>
                    <w:rPr>
                      <w:rFonts w:ascii="Cambria Math" w:hAnsi="Cambria Math" w:cs="Arial"/>
                      <w:color w:val="000000" w:themeColor="text1"/>
                      <w:kern w:val="2"/>
                      <w:sz w:val="21"/>
                      <w:szCs w:val="21"/>
                      <w:u w:color="FF2600"/>
                    </w:rPr>
                    <m:t>1</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β</m:t>
                  </m:r>
                </m:sub>
              </m:sSub>
              <m:r>
                <m:rPr>
                  <m:sty m:val="p"/>
                </m:rPr>
                <w:rPr>
                  <w:rFonts w:ascii="Cambria Math" w:hAnsi="Cambria Math" w:cs="Arial"/>
                  <w:color w:val="000000" w:themeColor="text1"/>
                  <w:kern w:val="2"/>
                  <w:sz w:val="21"/>
                  <w:szCs w:val="21"/>
                  <w:u w:color="FF2600"/>
                </w:rPr>
                <m:t>)</m:t>
              </m:r>
            </m:num>
            <m:den>
              <m:r>
                <w:rPr>
                  <w:rFonts w:ascii="Cambria Math" w:hAnsi="Cambria Math" w:cs="Arial"/>
                  <w:color w:val="000000" w:themeColor="text1"/>
                  <w:kern w:val="2"/>
                  <w:sz w:val="21"/>
                  <w:szCs w:val="21"/>
                  <w:u w:color="FF2600"/>
                </w:rPr>
                <m:t>dt</m:t>
              </m:r>
            </m:den>
          </m:f>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g</m:t>
              </m:r>
            </m:e>
            <m:sub>
              <m:r>
                <m:rPr>
                  <m:sty m:val="p"/>
                </m:rPr>
                <w:rPr>
                  <w:rFonts w:ascii="Cambria Math" w:hAnsi="Cambria Math" w:cs="Arial"/>
                  <w:color w:val="000000" w:themeColor="text1"/>
                  <w:kern w:val="2"/>
                  <w:sz w:val="21"/>
                  <w:szCs w:val="21"/>
                  <w:u w:color="FF2600"/>
                </w:rPr>
                <m:t>1</m:t>
              </m:r>
            </m:sub>
          </m:sSub>
          <m:r>
            <m:rPr>
              <m:sty m:val="p"/>
            </m:rPr>
            <w:rPr>
              <w:rFonts w:ascii="Cambria Math" w:hAnsi="Cambria Math" w:cs="Arial" w:hint="eastAsia"/>
              <w:color w:val="000000" w:themeColor="text1"/>
              <w:kern w:val="2"/>
              <w:sz w:val="21"/>
              <w:szCs w:val="21"/>
              <w:u w:color="FF2600"/>
            </w:rPr>
            <m:t>'</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β</m:t>
              </m:r>
            </m:sub>
          </m:sSub>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w:rPr>
                  <w:rFonts w:ascii="Cambria Math" w:hAnsi="Cambria Math" w:cs="Arial"/>
                  <w:color w:val="000000" w:themeColor="text1"/>
                  <w:kern w:val="2"/>
                  <w:sz w:val="21"/>
                  <w:szCs w:val="21"/>
                  <w:u w:color="FF2600"/>
                </w:rPr>
                <m:t>dθ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β</m:t>
                  </m:r>
                </m:sub>
              </m:sSub>
            </m:num>
            <m:den>
              <m:r>
                <w:rPr>
                  <w:rFonts w:ascii="Cambria Math" w:hAnsi="Cambria Math" w:cs="Arial"/>
                  <w:color w:val="000000" w:themeColor="text1"/>
                  <w:kern w:val="2"/>
                  <w:sz w:val="21"/>
                  <w:szCs w:val="21"/>
                  <w:u w:color="FF2600"/>
                </w:rPr>
                <m:t>dt</m:t>
              </m:r>
            </m:den>
          </m:f>
        </m:oMath>
      </m:oMathPara>
    </w:p>
    <w:p w14:paraId="4F58EF8B" w14:textId="77777777"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Here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g</m:t>
            </m:r>
          </m:e>
          <m:sub>
            <m:r>
              <m:rPr>
                <m:sty m:val="p"/>
              </m:rPr>
              <w:rPr>
                <w:rFonts w:ascii="Cambria Math" w:hAnsi="Cambria Math" w:cs="Arial"/>
                <w:color w:val="000000" w:themeColor="text1"/>
                <w:kern w:val="2"/>
                <w:sz w:val="21"/>
                <w:szCs w:val="21"/>
                <w:u w:color="FF2600"/>
              </w:rPr>
              <m:t>i</m:t>
            </m:r>
          </m:sub>
        </m:sSub>
        <m:r>
          <m:rPr>
            <m:sty m:val="p"/>
          </m:rPr>
          <w:rPr>
            <w:rFonts w:ascii="Cambria Math" w:hAnsi="Cambria Math" w:cs="Arial" w:hint="eastAsia"/>
            <w:color w:val="000000" w:themeColor="text1"/>
            <w:kern w:val="2"/>
            <w:sz w:val="21"/>
            <w:szCs w:val="21"/>
            <w:u w:color="FF2600"/>
          </w:rPr>
          <m:t>'</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i</m:t>
            </m:r>
          </m:sub>
        </m:sSub>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w:rPr>
                <w:rFonts w:ascii="Cambria Math" w:hAnsi="Cambria Math" w:cs="Arial"/>
                <w:color w:val="000000" w:themeColor="text1"/>
                <w:kern w:val="2"/>
                <w:sz w:val="21"/>
                <w:szCs w:val="21"/>
                <w:u w:color="FF2600"/>
              </w:rPr>
              <m:t>d</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g</m:t>
                </m:r>
              </m:e>
              <m:sub>
                <m:r>
                  <m:rPr>
                    <m:sty m:val="p"/>
                  </m:rPr>
                  <w:rPr>
                    <w:rFonts w:ascii="Cambria Math" w:hAnsi="Cambria Math" w:cs="Arial"/>
                    <w:color w:val="000000" w:themeColor="text1"/>
                    <w:kern w:val="2"/>
                    <w:sz w:val="21"/>
                    <w:szCs w:val="21"/>
                    <w:u w:color="FF2600"/>
                  </w:rPr>
                  <m:t>i</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i</m:t>
                </m:r>
              </m:sub>
            </m:sSub>
            <m:r>
              <m:rPr>
                <m:sty m:val="p"/>
              </m:rPr>
              <w:rPr>
                <w:rFonts w:ascii="Cambria Math" w:hAnsi="Cambria Math" w:cs="Arial"/>
                <w:color w:val="000000" w:themeColor="text1"/>
                <w:kern w:val="2"/>
                <w:sz w:val="21"/>
                <w:szCs w:val="21"/>
                <w:u w:color="FF2600"/>
              </w:rPr>
              <m:t>)</m:t>
            </m:r>
          </m:num>
          <m:den>
            <m:r>
              <w:rPr>
                <w:rFonts w:ascii="Cambria Math" w:hAnsi="Cambria Math" w:cs="Arial"/>
                <w:color w:val="000000" w:themeColor="text1"/>
                <w:kern w:val="2"/>
                <w:sz w:val="21"/>
                <w:szCs w:val="21"/>
                <w:u w:color="FF2600"/>
              </w:rPr>
              <m:t>dθ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i</m:t>
                </m:r>
              </m:sub>
            </m:sSub>
          </m:den>
        </m:f>
      </m:oMath>
      <w:r w:rsidRPr="00A3008F">
        <w:rPr>
          <w:rFonts w:ascii="Arial" w:hAnsi="Arial" w:cs="Arial"/>
          <w:color w:val="000000" w:themeColor="text1"/>
          <w:kern w:val="2"/>
          <w:sz w:val="21"/>
          <w:szCs w:val="21"/>
          <w:u w:color="FF2600"/>
        </w:rPr>
        <w:t>. Substitute these into dynamics, we get</w:t>
      </w:r>
    </w:p>
    <w:p w14:paraId="21EA76C6" w14:textId="77777777" w:rsidR="00070BFC" w:rsidRPr="00A3008F" w:rsidRDefault="00E0177D">
      <w:pPr>
        <w:spacing w:after="0" w:line="312" w:lineRule="auto"/>
        <w:ind w:leftChars="25" w:left="55" w:rightChars="16" w:right="35"/>
        <w:jc w:val="both"/>
        <w:rPr>
          <w:rFonts w:ascii="Arial" w:hAnsi="Arial" w:cs="Arial"/>
          <w:color w:val="000000" w:themeColor="text1"/>
          <w:kern w:val="2"/>
          <w:sz w:val="21"/>
          <w:szCs w:val="21"/>
          <w:u w:color="FF2600"/>
        </w:rPr>
      </w:pPr>
      <m:oMathPara>
        <m:oMathParaPr>
          <m:jc m:val="center"/>
        </m:oMathParaPr>
        <m:oMath>
          <m:f>
            <m:fPr>
              <m:ctrlPr>
                <w:rPr>
                  <w:rFonts w:ascii="Cambria Math" w:hAnsi="Cambria Math" w:cs="Arial"/>
                  <w:color w:val="000000" w:themeColor="text1"/>
                  <w:kern w:val="2"/>
                  <w:sz w:val="21"/>
                  <w:szCs w:val="21"/>
                  <w:u w:color="FF2600"/>
                </w:rPr>
              </m:ctrlPr>
            </m:fPr>
            <m:num>
              <m:r>
                <w:rPr>
                  <w:rFonts w:ascii="Cambria Math" w:hAnsi="Cambria Math" w:cs="Arial"/>
                  <w:color w:val="000000" w:themeColor="text1"/>
                  <w:kern w:val="2"/>
                  <w:sz w:val="21"/>
                  <w:szCs w:val="21"/>
                  <w:u w:color="FF2600"/>
                </w:rPr>
                <m:t>dθ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α</m:t>
                  </m:r>
                </m:sub>
              </m:sSub>
            </m:num>
            <m:den>
              <m:r>
                <w:rPr>
                  <w:rFonts w:ascii="Cambria Math" w:hAnsi="Cambria Math" w:cs="Arial"/>
                  <w:color w:val="000000" w:themeColor="text1"/>
                  <w:kern w:val="2"/>
                  <w:sz w:val="21"/>
                  <w:szCs w:val="21"/>
                  <w:u w:color="FF2600"/>
                </w:rPr>
                <m:t>dt</m:t>
              </m:r>
            </m:den>
          </m:f>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m:rPr>
                  <m:sty m:val="p"/>
                </m:rPr>
                <w:rPr>
                  <w:rFonts w:ascii="Cambria Math" w:hAnsi="Cambria Math" w:cs="Arial"/>
                  <w:color w:val="000000" w:themeColor="text1"/>
                  <w:kern w:val="2"/>
                  <w:sz w:val="21"/>
                  <w:szCs w:val="21"/>
                  <w:u w:color="FF2600"/>
                </w:rPr>
                <m:t>1</m:t>
              </m:r>
            </m:num>
            <m:den>
              <m:r>
                <w:rPr>
                  <w:rFonts w:ascii="Cambria Math" w:hAnsi="Cambria Math" w:cs="Arial"/>
                  <w:color w:val="000000" w:themeColor="text1"/>
                  <w:kern w:val="2"/>
                  <w:sz w:val="21"/>
                  <w:szCs w:val="21"/>
                  <w:u w:color="FF2600"/>
                </w:rPr>
                <m:t>g</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2</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α</m:t>
                  </m:r>
                </m:sub>
              </m:sSub>
              <m:r>
                <m:rPr>
                  <m:sty m:val="p"/>
                </m:rPr>
                <w:rPr>
                  <w:rFonts w:ascii="Cambria Math" w:hAnsi="Cambria Math" w:cs="Arial"/>
                  <w:color w:val="000000" w:themeColor="text1"/>
                  <w:kern w:val="2"/>
                  <w:sz w:val="21"/>
                  <w:szCs w:val="21"/>
                  <w:u w:color="FF2600"/>
                </w:rPr>
                <m:t>)</m:t>
              </m:r>
            </m:den>
          </m:f>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m:rPr>
                  <m:sty m:val="p"/>
                </m:rPr>
                <w:rPr>
                  <w:rFonts w:ascii="Cambria Math" w:hAnsi="Cambria Math" w:cs="Arial"/>
                  <w:color w:val="000000" w:themeColor="text1"/>
                  <w:kern w:val="2"/>
                  <w:sz w:val="21"/>
                  <w:szCs w:val="21"/>
                  <w:u w:color="FF2600"/>
                </w:rPr>
                <m:t>α</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βα</m:t>
              </m:r>
            </m:sub>
          </m:sSub>
          <m:r>
            <m:rPr>
              <m:sty m:val="p"/>
            </m:rPr>
            <w:rPr>
              <w:rFonts w:ascii="Cambria Math" w:hAnsi="Cambria Math" w:cs="Arial"/>
              <w:color w:val="000000" w:themeColor="text1"/>
              <w:kern w:val="2"/>
              <w:sz w:val="21"/>
              <w:szCs w:val="21"/>
              <w:u w:color="FF2600"/>
            </w:rPr>
            <m:t>(1-cos(</m:t>
          </m:r>
          <m:r>
            <w:rPr>
              <w:rFonts w:ascii="Cambria Math" w:hAnsi="Cambria Math" w:cs="Arial"/>
              <w:color w:val="000000" w:themeColor="text1"/>
              <w:kern w:val="2"/>
              <w:sz w:val="21"/>
              <w:szCs w:val="21"/>
              <w:u w:color="FF2600"/>
            </w:rPr>
            <m:t>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β</m:t>
              </m:r>
            </m:sub>
          </m:sSub>
          <m:r>
            <m:rPr>
              <m:sty m:val="p"/>
            </m:rPr>
            <w:rPr>
              <w:rFonts w:ascii="Cambria Math" w:hAnsi="Cambria Math" w:cs="Arial"/>
              <w:color w:val="000000" w:themeColor="text1"/>
              <w:kern w:val="2"/>
              <w:sz w:val="21"/>
              <w:szCs w:val="21"/>
              <w:u w:color="FF2600"/>
            </w:rPr>
            <m:t>))sin(</m:t>
          </m:r>
          <m:r>
            <w:rPr>
              <w:rFonts w:ascii="Cambria Math" w:hAnsi="Cambria Math" w:cs="Arial"/>
              <w:color w:val="000000" w:themeColor="text1"/>
              <w:kern w:val="2"/>
              <w:sz w:val="21"/>
              <w:szCs w:val="21"/>
              <w:u w:color="FF2600"/>
            </w:rPr>
            <m:t>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α</m:t>
              </m:r>
            </m:sub>
          </m:sSub>
          <m:r>
            <m:rPr>
              <m:sty m:val="p"/>
            </m:rPr>
            <w:rPr>
              <w:rFonts w:ascii="Cambria Math" w:hAnsi="Cambria Math" w:cs="Arial"/>
              <w:color w:val="000000" w:themeColor="text1"/>
              <w:kern w:val="2"/>
              <w:sz w:val="21"/>
              <w:szCs w:val="21"/>
              <w:u w:color="FF2600"/>
            </w:rPr>
            <m:t>))</m:t>
          </m:r>
        </m:oMath>
      </m:oMathPara>
    </w:p>
    <w:p w14:paraId="3ADB4426" w14:textId="77777777" w:rsidR="00070BFC" w:rsidRPr="00A3008F" w:rsidRDefault="00E0177D">
      <w:pPr>
        <w:spacing w:after="0" w:line="312" w:lineRule="auto"/>
        <w:ind w:leftChars="25" w:left="55" w:rightChars="16" w:right="35"/>
        <w:jc w:val="both"/>
        <w:rPr>
          <w:rFonts w:ascii="Arial" w:hAnsi="Arial" w:cs="Arial"/>
          <w:color w:val="000000" w:themeColor="text1"/>
          <w:kern w:val="2"/>
          <w:sz w:val="21"/>
          <w:szCs w:val="21"/>
          <w:u w:color="FF2600"/>
        </w:rPr>
      </w:pPr>
      <m:oMathPara>
        <m:oMath>
          <m:f>
            <m:fPr>
              <m:ctrlPr>
                <w:rPr>
                  <w:rFonts w:ascii="Cambria Math" w:hAnsi="Cambria Math" w:cs="Arial"/>
                  <w:color w:val="000000" w:themeColor="text1"/>
                  <w:kern w:val="2"/>
                  <w:sz w:val="21"/>
                  <w:szCs w:val="21"/>
                  <w:u w:color="FF2600"/>
                </w:rPr>
              </m:ctrlPr>
            </m:fPr>
            <m:num>
              <m:r>
                <w:rPr>
                  <w:rFonts w:ascii="Cambria Math" w:hAnsi="Cambria Math" w:cs="Arial"/>
                  <w:color w:val="000000" w:themeColor="text1"/>
                  <w:kern w:val="2"/>
                  <w:sz w:val="21"/>
                  <w:szCs w:val="21"/>
                  <w:u w:color="FF2600"/>
                </w:rPr>
                <m:t>dθ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β</m:t>
                  </m:r>
                </m:sub>
              </m:sSub>
            </m:num>
            <m:den>
              <m:r>
                <w:rPr>
                  <w:rFonts w:ascii="Cambria Math" w:hAnsi="Cambria Math" w:cs="Arial"/>
                  <w:color w:val="000000" w:themeColor="text1"/>
                  <w:kern w:val="2"/>
                  <w:sz w:val="21"/>
                  <w:szCs w:val="21"/>
                  <w:u w:color="FF2600"/>
                </w:rPr>
                <m:t>dt</m:t>
              </m:r>
            </m:den>
          </m:f>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m:rPr>
                  <m:sty m:val="p"/>
                </m:rPr>
                <w:rPr>
                  <w:rFonts w:ascii="Cambria Math" w:hAnsi="Cambria Math" w:cs="Arial"/>
                  <w:color w:val="000000" w:themeColor="text1"/>
                  <w:kern w:val="2"/>
                  <w:sz w:val="21"/>
                  <w:szCs w:val="21"/>
                  <w:u w:color="FF2600"/>
                </w:rPr>
                <m:t>1</m:t>
              </m:r>
            </m:num>
            <m:den>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g</m:t>
                  </m:r>
                </m:e>
                <m:sub>
                  <m:r>
                    <m:rPr>
                      <m:sty m:val="p"/>
                    </m:rPr>
                    <w:rPr>
                      <w:rFonts w:ascii="Cambria Math" w:hAnsi="Cambria Math" w:cs="Arial"/>
                      <w:color w:val="000000" w:themeColor="text1"/>
                      <w:kern w:val="2"/>
                      <w:sz w:val="21"/>
                      <w:szCs w:val="21"/>
                      <w:u w:color="FF2600"/>
                    </w:rPr>
                    <m:t>1</m:t>
                  </m:r>
                </m:sub>
              </m:sSub>
              <m:r>
                <m:rPr>
                  <m:sty m:val="p"/>
                </m:rPr>
                <w:rPr>
                  <w:rFonts w:ascii="Cambria Math" w:hAnsi="Cambria Math" w:cs="Arial" w:hint="eastAsia"/>
                  <w:color w:val="000000" w:themeColor="text1"/>
                  <w:kern w:val="2"/>
                  <w:sz w:val="21"/>
                  <w:szCs w:val="21"/>
                  <w:u w:color="FF2600"/>
                </w:rPr>
                <m:t>'</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β</m:t>
                  </m:r>
                </m:sub>
              </m:sSub>
              <m:r>
                <m:rPr>
                  <m:sty m:val="p"/>
                </m:rPr>
                <w:rPr>
                  <w:rFonts w:ascii="Cambria Math" w:hAnsi="Cambria Math" w:cs="Arial"/>
                  <w:color w:val="000000" w:themeColor="text1"/>
                  <w:kern w:val="2"/>
                  <w:sz w:val="21"/>
                  <w:szCs w:val="21"/>
                  <w:u w:color="FF2600"/>
                </w:rPr>
                <m:t>)</m:t>
              </m:r>
            </m:den>
          </m:f>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ω</m:t>
              </m:r>
            </m:e>
            <m:sub>
              <m:r>
                <m:rPr>
                  <m:sty m:val="p"/>
                </m:rPr>
                <w:rPr>
                  <w:rFonts w:ascii="Cambria Math" w:hAnsi="Cambria Math" w:cs="Arial"/>
                  <w:color w:val="000000" w:themeColor="text1"/>
                  <w:kern w:val="2"/>
                  <w:sz w:val="21"/>
                  <w:szCs w:val="21"/>
                  <w:u w:color="FF2600"/>
                </w:rPr>
                <m:t>β</m:t>
              </m:r>
            </m:sub>
          </m:sSub>
          <m:r>
            <m:rPr>
              <m:sty m:val="p"/>
            </m:rPr>
            <w:rPr>
              <w:rFonts w:ascii="Cambria Math" w:hAnsi="Cambria Math" w:cs="Arial"/>
              <w:color w:val="000000" w:themeColor="text1"/>
              <w:kern w:val="2"/>
              <w:sz w:val="21"/>
              <w:szCs w:val="21"/>
              <w:u w:color="FF2600"/>
            </w:rPr>
            <m:t>+</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K</m:t>
              </m:r>
            </m:e>
            <m:sub>
              <m:r>
                <m:rPr>
                  <m:sty m:val="p"/>
                </m:rPr>
                <w:rPr>
                  <w:rFonts w:ascii="Cambria Math" w:hAnsi="Cambria Math" w:cs="Arial"/>
                  <w:color w:val="000000" w:themeColor="text1"/>
                  <w:kern w:val="2"/>
                  <w:sz w:val="21"/>
                  <w:szCs w:val="21"/>
                  <w:u w:color="FF2600"/>
                </w:rPr>
                <m:t>αβ</m:t>
              </m:r>
            </m:sub>
          </m:sSub>
          <m:r>
            <m:rPr>
              <m:sty m:val="p"/>
            </m:rPr>
            <w:rPr>
              <w:rFonts w:ascii="Cambria Math" w:hAnsi="Cambria Math" w:cs="Arial"/>
              <w:color w:val="000000" w:themeColor="text1"/>
              <w:kern w:val="2"/>
              <w:sz w:val="21"/>
              <w:szCs w:val="21"/>
              <w:u w:color="FF2600"/>
            </w:rPr>
            <m:t>(1-cos(</m:t>
          </m:r>
          <m:r>
            <w:rPr>
              <w:rFonts w:ascii="Cambria Math" w:hAnsi="Cambria Math" w:cs="Arial"/>
              <w:color w:val="000000" w:themeColor="text1"/>
              <w:kern w:val="2"/>
              <w:sz w:val="21"/>
              <w:szCs w:val="21"/>
              <w:u w:color="FF2600"/>
            </w:rPr>
            <m:t>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α</m:t>
              </m:r>
            </m:sub>
          </m:sSub>
          <m:r>
            <m:rPr>
              <m:sty m:val="p"/>
            </m:rPr>
            <w:rPr>
              <w:rFonts w:ascii="Cambria Math" w:hAnsi="Cambria Math" w:cs="Arial"/>
              <w:color w:val="000000" w:themeColor="text1"/>
              <w:kern w:val="2"/>
              <w:sz w:val="21"/>
              <w:szCs w:val="21"/>
              <w:u w:color="FF2600"/>
            </w:rPr>
            <m:t>)))</m:t>
          </m:r>
        </m:oMath>
      </m:oMathPara>
    </w:p>
    <w:p w14:paraId="08D244D1" w14:textId="77777777"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If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i</m:t>
            </m:r>
          </m:sub>
        </m:sSub>
      </m:oMath>
      <w:r w:rsidRPr="00A3008F">
        <w:rPr>
          <w:rFonts w:ascii="Arial" w:hAnsi="Arial" w:cs="Arial"/>
          <w:color w:val="000000" w:themeColor="text1"/>
          <w:kern w:val="2"/>
          <w:sz w:val="21"/>
          <w:szCs w:val="21"/>
          <w:u w:color="FF2600"/>
        </w:rPr>
        <w:t xml:space="preserve"> were a linear transformation, then </w:t>
      </w:r>
      <m:oMath>
        <m:r>
          <w:rPr>
            <w:rFonts w:ascii="Cambria Math" w:hAnsi="Cambria Math" w:cs="Arial"/>
            <w:color w:val="000000" w:themeColor="text1"/>
            <w:kern w:val="2"/>
            <w:sz w:val="21"/>
            <w:szCs w:val="21"/>
            <w:u w:color="FF2600"/>
          </w:rPr>
          <m:t>g</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i</m:t>
            </m:r>
          </m:sub>
        </m:sSub>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i</m:t>
            </m:r>
          </m:sub>
        </m:sSub>
        <m:r>
          <m:rPr>
            <m:sty m:val="p"/>
          </m:rPr>
          <w:rPr>
            <w:rFonts w:ascii="Cambria Math" w:hAnsi="Cambria Math" w:cs="Arial"/>
            <w:color w:val="000000" w:themeColor="text1"/>
            <w:kern w:val="2"/>
            <w:sz w:val="21"/>
            <w:szCs w:val="21"/>
            <w:u w:color="FF2600"/>
          </w:rPr>
          <m:t>)</m:t>
        </m:r>
      </m:oMath>
      <w:r w:rsidRPr="00A3008F">
        <w:rPr>
          <w:rFonts w:ascii="Arial" w:hAnsi="Arial" w:cs="Arial"/>
          <w:color w:val="000000" w:themeColor="text1"/>
          <w:kern w:val="2"/>
          <w:sz w:val="21"/>
          <w:szCs w:val="21"/>
          <w:u w:color="FF2600"/>
        </w:rPr>
        <w:t xml:space="preserve"> is constant. Specifically, phase shift meant </w:t>
      </w:r>
      <m:oMath>
        <m:r>
          <w:rPr>
            <w:rFonts w:ascii="Cambria Math" w:hAnsi="Cambria Math" w:cs="Arial"/>
            <w:color w:val="000000" w:themeColor="text1"/>
            <w:kern w:val="2"/>
            <w:sz w:val="21"/>
            <w:szCs w:val="21"/>
            <w:u w:color="FF2600"/>
          </w:rPr>
          <m:t>g</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i</m:t>
            </m:r>
          </m:sub>
        </m:sSub>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θ</m:t>
            </m:r>
            <m:sSub>
              <m:sSubPr>
                <m:ctrlPr>
                  <w:rPr>
                    <w:rFonts w:ascii="Cambria Math" w:hAnsi="Cambria Math" w:cs="Arial"/>
                    <w:color w:val="000000" w:themeColor="text1"/>
                    <w:kern w:val="2"/>
                    <w:sz w:val="21"/>
                    <w:szCs w:val="21"/>
                    <w:u w:color="FF2600"/>
                  </w:rPr>
                </m:ctrlPr>
              </m:sSubPr>
              <m:e>
                <m:r>
                  <m:rPr>
                    <m:sty m:val="p"/>
                  </m:rPr>
                  <w:rPr>
                    <w:rFonts w:ascii="Cambria Math" w:hAnsi="Cambria Math" w:cs="Arial" w:hint="eastAsia"/>
                    <w:color w:val="000000" w:themeColor="text1"/>
                    <w:kern w:val="2"/>
                    <w:sz w:val="21"/>
                    <w:szCs w:val="21"/>
                    <w:u w:color="FF2600"/>
                  </w:rPr>
                  <m:t>'</m:t>
                </m:r>
              </m:e>
              <m:sub>
                <m:r>
                  <m:rPr>
                    <m:sty m:val="p"/>
                  </m:rPr>
                  <w:rPr>
                    <w:rFonts w:ascii="Cambria Math" w:hAnsi="Cambria Math" w:cs="Arial"/>
                    <w:color w:val="000000" w:themeColor="text1"/>
                    <w:kern w:val="2"/>
                    <w:sz w:val="21"/>
                    <w:szCs w:val="21"/>
                    <w:u w:color="FF2600"/>
                  </w:rPr>
                  <m:t>i</m:t>
                </m:r>
              </m:sub>
            </m:sSub>
          </m:e>
        </m:d>
        <m:r>
          <m:rPr>
            <m:sty m:val="p"/>
          </m:rPr>
          <w:rPr>
            <w:rFonts w:ascii="Cambria Math" w:hAnsi="Cambria Math" w:cs="Arial"/>
            <w:color w:val="000000" w:themeColor="text1"/>
            <w:kern w:val="2"/>
            <w:sz w:val="21"/>
            <w:szCs w:val="21"/>
            <w:u w:color="FF2600"/>
          </w:rPr>
          <m:t>=1</m:t>
        </m:r>
      </m:oMath>
      <w:r w:rsidRPr="00A3008F">
        <w:rPr>
          <w:rFonts w:ascii="Arial" w:hAnsi="Arial" w:cs="Arial"/>
          <w:color w:val="000000" w:themeColor="text1"/>
          <w:kern w:val="2"/>
          <w:sz w:val="21"/>
          <w:szCs w:val="21"/>
          <w:u w:color="FF2600"/>
          <w:lang w:eastAsia="zh-CN"/>
        </w:rPr>
        <w:t>,</w:t>
      </w:r>
      <w:r w:rsidRPr="00A3008F">
        <w:rPr>
          <w:rFonts w:ascii="Arial" w:hAnsi="Arial" w:cs="Arial"/>
          <w:color w:val="000000" w:themeColor="text1"/>
          <w:kern w:val="2"/>
          <w:sz w:val="21"/>
          <w:szCs w:val="21"/>
          <w:u w:color="FF2600"/>
        </w:rPr>
        <w:t xml:space="preserve"> so it would not alter the dynamic behavior of this model. If symmetry of secretion functions and response functions was slightly broken, e.g. </w:t>
      </w:r>
    </w:p>
    <w:p w14:paraId="05A6C5B2" w14:textId="77777777" w:rsidR="00070BFC" w:rsidRPr="00A3008F" w:rsidRDefault="00E0177D">
      <w:pPr>
        <w:spacing w:after="0" w:line="312" w:lineRule="auto"/>
        <w:ind w:leftChars="25" w:left="55" w:rightChars="16" w:right="35"/>
        <w:jc w:val="both"/>
        <w:rPr>
          <w:rFonts w:ascii="Arial" w:hAnsi="Arial" w:cs="Arial"/>
          <w:color w:val="000000" w:themeColor="text1"/>
          <w:kern w:val="2"/>
          <w:sz w:val="21"/>
          <w:szCs w:val="21"/>
          <w:u w:color="FF2600"/>
        </w:rPr>
      </w:pPr>
      <m:oMathPara>
        <m:oMathParaPr>
          <m:jc m:val="center"/>
        </m:oMathParaP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i</m:t>
              </m:r>
            </m:sub>
          </m:sSub>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θ</m:t>
              </m:r>
            </m:e>
          </m:d>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w:rPr>
                  <w:rFonts w:ascii="Cambria Math" w:hAnsi="Cambria Math" w:cs="Arial"/>
                  <w:color w:val="000000" w:themeColor="text1"/>
                  <w:kern w:val="2"/>
                  <w:sz w:val="21"/>
                  <w:szCs w:val="21"/>
                  <w:u w:color="FF2600"/>
                </w:rPr>
                <m:t>π</m:t>
              </m:r>
            </m:num>
            <m:den>
              <m:sSup>
                <m:sSupPr>
                  <m:ctrlPr>
                    <w:rPr>
                      <w:rFonts w:ascii="Cambria Math" w:hAnsi="Cambria Math" w:cs="Arial"/>
                      <w:color w:val="000000" w:themeColor="text1"/>
                      <w:kern w:val="2"/>
                      <w:sz w:val="21"/>
                      <w:szCs w:val="21"/>
                      <w:u w:color="FF2600"/>
                    </w:rPr>
                  </m:ctrlPr>
                </m:sSupPr>
                <m:e>
                  <m:r>
                    <w:rPr>
                      <w:rFonts w:ascii="Cambria Math" w:hAnsi="Cambria Math" w:cs="Arial"/>
                      <w:color w:val="000000" w:themeColor="text1"/>
                      <w:kern w:val="2"/>
                      <w:sz w:val="21"/>
                      <w:szCs w:val="21"/>
                      <w:u w:color="FF2600"/>
                    </w:rPr>
                    <m:t>θ</m:t>
                  </m:r>
                </m:e>
                <m:sup>
                  <m:r>
                    <m:rPr>
                      <m:sty m:val="p"/>
                    </m:rPr>
                    <w:rPr>
                      <w:rFonts w:ascii="Cambria Math" w:hAnsi="Cambria Math" w:cs="Arial"/>
                      <w:color w:val="000000" w:themeColor="text1"/>
                      <w:kern w:val="2"/>
                      <w:sz w:val="21"/>
                      <w:szCs w:val="21"/>
                      <w:u w:color="FF2600"/>
                    </w:rPr>
                    <m:t>*</m:t>
                  </m:r>
                </m:sup>
              </m:sSup>
            </m:den>
          </m:f>
          <m:r>
            <w:rPr>
              <w:rFonts w:ascii="Cambria Math" w:hAnsi="Cambria Math" w:cs="Arial"/>
              <w:color w:val="000000" w:themeColor="text1"/>
              <w:kern w:val="2"/>
              <w:sz w:val="21"/>
              <w:szCs w:val="21"/>
              <w:u w:color="FF2600"/>
            </w:rPr>
            <m:t>mod</m:t>
          </m:r>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e>
          </m:d>
          <m:r>
            <m:rPr>
              <m:sty m:val="p"/>
            </m:rPr>
            <w:rPr>
              <w:rFonts w:ascii="Cambria Math" w:hAnsi="Cambria Math" w:cs="Arial"/>
              <w:color w:val="000000" w:themeColor="text1"/>
              <w:kern w:val="2"/>
              <w:sz w:val="21"/>
              <w:szCs w:val="21"/>
              <w:u w:color="FF2600"/>
            </w:rPr>
            <m:t xml:space="preserve">     </m:t>
          </m:r>
          <m:r>
            <w:rPr>
              <w:rFonts w:ascii="Cambria Math" w:hAnsi="Cambria Math" w:cs="Arial"/>
              <w:color w:val="000000" w:themeColor="text1"/>
              <w:kern w:val="2"/>
              <w:sz w:val="21"/>
              <w:szCs w:val="21"/>
              <w:u w:color="FF2600"/>
            </w:rPr>
            <m:t>θ</m:t>
          </m:r>
          <m:r>
            <m:rPr>
              <m:sty m:val="p"/>
            </m:rPr>
            <w:rPr>
              <w:rFonts w:ascii="Cambria Math" w:hAnsi="Cambria Math" w:cs="Arial" w:hint="eastAsia"/>
              <w:color w:val="000000" w:themeColor="text1"/>
              <w:kern w:val="2"/>
              <w:sz w:val="21"/>
              <w:szCs w:val="21"/>
              <w:u w:color="FF2600"/>
            </w:rPr>
            <m:t>∈</m:t>
          </m:r>
          <m:d>
            <m:dPr>
              <m:begChr m:val="["/>
              <m:endChr m:val="]"/>
              <m:ctrlPr>
                <w:rPr>
                  <w:rFonts w:ascii="Cambria Math" w:hAnsi="Cambria Math" w:cs="Arial"/>
                  <w:color w:val="000000" w:themeColor="text1"/>
                  <w:kern w:val="2"/>
                  <w:sz w:val="21"/>
                  <w:szCs w:val="21"/>
                  <w:u w:color="FF2600"/>
                </w:rPr>
              </m:ctrlPr>
            </m:dPr>
            <m:e>
              <m:r>
                <m:rPr>
                  <m:sty m:val="p"/>
                </m:rPr>
                <w:rPr>
                  <w:rFonts w:ascii="Cambria Math" w:hAnsi="Cambria Math" w:cs="Arial"/>
                  <w:color w:val="000000" w:themeColor="text1"/>
                  <w:kern w:val="2"/>
                  <w:sz w:val="21"/>
                  <w:szCs w:val="21"/>
                  <w:u w:color="FF2600"/>
                </w:rPr>
                <m:t>0,</m:t>
              </m:r>
              <m:sSup>
                <m:sSupPr>
                  <m:ctrlPr>
                    <w:rPr>
                      <w:rFonts w:ascii="Cambria Math" w:hAnsi="Cambria Math" w:cs="Arial"/>
                      <w:color w:val="000000" w:themeColor="text1"/>
                      <w:kern w:val="2"/>
                      <w:sz w:val="21"/>
                      <w:szCs w:val="21"/>
                      <w:u w:color="FF2600"/>
                    </w:rPr>
                  </m:ctrlPr>
                </m:sSupPr>
                <m:e>
                  <m:r>
                    <w:rPr>
                      <w:rFonts w:ascii="Cambria Math" w:hAnsi="Cambria Math" w:cs="Arial"/>
                      <w:color w:val="000000" w:themeColor="text1"/>
                      <w:kern w:val="2"/>
                      <w:sz w:val="21"/>
                      <w:szCs w:val="21"/>
                      <w:u w:color="FF2600"/>
                    </w:rPr>
                    <m:t>θ</m:t>
                  </m:r>
                </m:e>
                <m:sup>
                  <m:r>
                    <m:rPr>
                      <m:sty m:val="p"/>
                    </m:rPr>
                    <w:rPr>
                      <w:rFonts w:ascii="Cambria Math" w:hAnsi="Cambria Math" w:cs="Arial"/>
                      <w:color w:val="000000" w:themeColor="text1"/>
                      <w:kern w:val="2"/>
                      <w:sz w:val="21"/>
                      <w:szCs w:val="21"/>
                      <w:u w:color="FF2600"/>
                    </w:rPr>
                    <m:t>*</m:t>
                  </m:r>
                </m:sup>
              </m:sSup>
            </m:e>
          </m:d>
          <m:r>
            <m:rPr>
              <m:sty m:val="p"/>
            </m:rPr>
            <w:rPr>
              <w:rFonts w:ascii="Cambria Math" w:hAnsi="Cambria Math" w:cs="Arial"/>
              <w:color w:val="000000" w:themeColor="text1"/>
              <w:kern w:val="2"/>
              <w:sz w:val="21"/>
              <w:szCs w:val="21"/>
              <w:u w:color="FF2600"/>
            </w:rPr>
            <m:t xml:space="preserve">     </m:t>
          </m:r>
          <m:r>
            <w:rPr>
              <w:rFonts w:ascii="Cambria Math" w:hAnsi="Cambria Math" w:cs="Arial"/>
              <w:color w:val="000000" w:themeColor="text1"/>
              <w:kern w:val="2"/>
              <w:sz w:val="21"/>
              <w:szCs w:val="21"/>
              <w:u w:color="FF2600"/>
            </w:rPr>
            <m:t>i</m:t>
          </m:r>
          <m:r>
            <m:rPr>
              <m:sty m:val="p"/>
            </m:rPr>
            <w:rPr>
              <w:rFonts w:ascii="Cambria Math" w:hAnsi="Cambria Math" w:cs="Arial"/>
              <w:color w:val="000000" w:themeColor="text1"/>
              <w:kern w:val="2"/>
              <w:sz w:val="21"/>
              <w:szCs w:val="21"/>
              <w:u w:color="FF2600"/>
            </w:rPr>
            <m:t>=1,2</m:t>
          </m:r>
        </m:oMath>
      </m:oMathPara>
    </w:p>
    <w:p w14:paraId="69FAE0E1" w14:textId="77777777" w:rsidR="00070BFC" w:rsidRPr="00A3008F" w:rsidRDefault="00E0177D">
      <w:pPr>
        <w:spacing w:after="0" w:line="312" w:lineRule="auto"/>
        <w:ind w:leftChars="25" w:left="55" w:rightChars="16" w:right="35"/>
        <w:jc w:val="both"/>
        <w:rPr>
          <w:rFonts w:ascii="Arial" w:hAnsi="Arial" w:cs="Arial"/>
          <w:color w:val="000000" w:themeColor="text1"/>
          <w:kern w:val="2"/>
          <w:sz w:val="21"/>
          <w:szCs w:val="21"/>
          <w:u w:color="FF2600"/>
        </w:rPr>
      </w:pPr>
      <m:oMathPara>
        <m:oMathParaPr>
          <m:jc m:val="center"/>
        </m:oMathParaP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f</m:t>
              </m:r>
            </m:e>
            <m:sub>
              <m:r>
                <m:rPr>
                  <m:sty m:val="p"/>
                </m:rPr>
                <w:rPr>
                  <w:rFonts w:ascii="Cambria Math" w:hAnsi="Cambria Math" w:cs="Arial"/>
                  <w:color w:val="000000" w:themeColor="text1"/>
                  <w:kern w:val="2"/>
                  <w:sz w:val="21"/>
                  <w:szCs w:val="21"/>
                  <w:u w:color="FF2600"/>
                </w:rPr>
                <m:t>i</m:t>
              </m:r>
            </m:sub>
          </m:sSub>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θ</m:t>
              </m:r>
            </m:e>
          </m:d>
          <m:r>
            <m:rPr>
              <m:sty m:val="p"/>
            </m:rPr>
            <w:rPr>
              <w:rFonts w:ascii="Cambria Math" w:hAnsi="Cambria Math" w:cs="Arial"/>
              <w:color w:val="000000" w:themeColor="text1"/>
              <w:kern w:val="2"/>
              <w:sz w:val="21"/>
              <w:szCs w:val="21"/>
              <w:u w:color="FF2600"/>
            </w:rPr>
            <m:t>=</m:t>
          </m:r>
          <m:f>
            <m:fPr>
              <m:ctrlPr>
                <w:rPr>
                  <w:rFonts w:ascii="Cambria Math" w:hAnsi="Cambria Math" w:cs="Arial"/>
                  <w:color w:val="000000" w:themeColor="text1"/>
                  <w:kern w:val="2"/>
                  <w:sz w:val="21"/>
                  <w:szCs w:val="21"/>
                  <w:u w:color="FF2600"/>
                </w:rPr>
              </m:ctrlPr>
            </m:fPr>
            <m:num>
              <m:r>
                <w:rPr>
                  <w:rFonts w:ascii="Cambria Math" w:hAnsi="Cambria Math" w:cs="Arial"/>
                  <w:color w:val="000000" w:themeColor="text1"/>
                  <w:kern w:val="2"/>
                  <w:sz w:val="21"/>
                  <w:szCs w:val="21"/>
                  <w:u w:color="FF2600"/>
                </w:rPr>
                <m:t>π</m:t>
              </m:r>
            </m:num>
            <m:den>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r>
                <m:rPr>
                  <m:sty m:val="p"/>
                </m:rPr>
                <w:rPr>
                  <w:rFonts w:ascii="Cambria Math" w:hAnsi="Cambria Math" w:cs="Arial"/>
                  <w:color w:val="000000" w:themeColor="text1"/>
                  <w:kern w:val="2"/>
                  <w:sz w:val="21"/>
                  <w:szCs w:val="21"/>
                  <w:u w:color="FF2600"/>
                </w:rPr>
                <m:t>-</m:t>
              </m:r>
              <m:sSup>
                <m:sSupPr>
                  <m:ctrlPr>
                    <w:rPr>
                      <w:rFonts w:ascii="Cambria Math" w:hAnsi="Cambria Math" w:cs="Arial"/>
                      <w:color w:val="000000" w:themeColor="text1"/>
                      <w:kern w:val="2"/>
                      <w:sz w:val="21"/>
                      <w:szCs w:val="21"/>
                      <w:u w:color="FF2600"/>
                    </w:rPr>
                  </m:ctrlPr>
                </m:sSupPr>
                <m:e>
                  <m:r>
                    <w:rPr>
                      <w:rFonts w:ascii="Cambria Math" w:hAnsi="Cambria Math" w:cs="Arial"/>
                      <w:color w:val="000000" w:themeColor="text1"/>
                      <w:kern w:val="2"/>
                      <w:sz w:val="21"/>
                      <w:szCs w:val="21"/>
                      <w:u w:color="FF2600"/>
                    </w:rPr>
                    <m:t>θ</m:t>
                  </m:r>
                </m:e>
                <m:sup>
                  <m:r>
                    <m:rPr>
                      <m:sty m:val="p"/>
                    </m:rPr>
                    <w:rPr>
                      <w:rFonts w:ascii="Cambria Math" w:hAnsi="Cambria Math" w:cs="Arial"/>
                      <w:color w:val="000000" w:themeColor="text1"/>
                      <w:kern w:val="2"/>
                      <w:sz w:val="21"/>
                      <w:szCs w:val="21"/>
                      <w:u w:color="FF2600"/>
                    </w:rPr>
                    <m:t>*</m:t>
                  </m:r>
                </m:sup>
              </m:sSup>
            </m:den>
          </m:f>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mod</m:t>
              </m:r>
              <m:d>
                <m:dPr>
                  <m:ctrlPr>
                    <w:rPr>
                      <w:rFonts w:ascii="Cambria Math" w:hAnsi="Cambria Math" w:cs="Arial"/>
                      <w:color w:val="000000" w:themeColor="text1"/>
                      <w:kern w:val="2"/>
                      <w:sz w:val="21"/>
                      <w:szCs w:val="21"/>
                      <w:u w:color="FF2600"/>
                    </w:rPr>
                  </m:ctrlPr>
                </m:dPr>
                <m:e>
                  <m:r>
                    <w:rPr>
                      <w:rFonts w:ascii="Cambria Math" w:hAnsi="Cambria Math" w:cs="Arial"/>
                      <w:color w:val="000000" w:themeColor="text1"/>
                      <w:kern w:val="2"/>
                      <w:sz w:val="21"/>
                      <w:szCs w:val="21"/>
                      <w:u w:color="FF2600"/>
                    </w:rPr>
                    <m:t>θ</m:t>
                  </m:r>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e>
              </m:d>
              <m:r>
                <m:rPr>
                  <m:sty m:val="p"/>
                </m:rPr>
                <w:rPr>
                  <w:rFonts w:ascii="Cambria Math" w:hAnsi="Cambria Math" w:cs="Arial"/>
                  <w:color w:val="000000" w:themeColor="text1"/>
                  <w:kern w:val="2"/>
                  <w:sz w:val="21"/>
                  <w:szCs w:val="21"/>
                  <w:u w:color="FF2600"/>
                </w:rPr>
                <m:t>-2</m:t>
              </m:r>
              <m:sSup>
                <m:sSupPr>
                  <m:ctrlPr>
                    <w:rPr>
                      <w:rFonts w:ascii="Cambria Math" w:hAnsi="Cambria Math" w:cs="Arial"/>
                      <w:color w:val="000000" w:themeColor="text1"/>
                      <w:kern w:val="2"/>
                      <w:sz w:val="21"/>
                      <w:szCs w:val="21"/>
                      <w:u w:color="FF2600"/>
                    </w:rPr>
                  </m:ctrlPr>
                </m:sSupPr>
                <m:e>
                  <m:r>
                    <w:rPr>
                      <w:rFonts w:ascii="Cambria Math" w:hAnsi="Cambria Math" w:cs="Arial"/>
                      <w:color w:val="000000" w:themeColor="text1"/>
                      <w:kern w:val="2"/>
                      <w:sz w:val="21"/>
                      <w:szCs w:val="21"/>
                      <w:u w:color="FF2600"/>
                    </w:rPr>
                    <m:t>θ</m:t>
                  </m:r>
                </m:e>
                <m:sup>
                  <m:r>
                    <m:rPr>
                      <m:sty m:val="p"/>
                    </m:rPr>
                    <w:rPr>
                      <w:rFonts w:ascii="Cambria Math" w:hAnsi="Cambria Math" w:cs="Arial"/>
                      <w:color w:val="000000" w:themeColor="text1"/>
                      <w:kern w:val="2"/>
                      <w:sz w:val="21"/>
                      <w:szCs w:val="21"/>
                      <w:u w:color="FF2600"/>
                    </w:rPr>
                    <m:t>*</m:t>
                  </m:r>
                </m:sup>
              </m:sSup>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e>
          </m:d>
          <m:r>
            <m:rPr>
              <m:sty m:val="p"/>
            </m:rPr>
            <w:rPr>
              <w:rFonts w:ascii="Cambria Math" w:hAnsi="Cambria Math" w:cs="Arial"/>
              <w:color w:val="000000" w:themeColor="text1"/>
              <w:kern w:val="2"/>
              <w:sz w:val="21"/>
              <w:szCs w:val="21"/>
              <w:u w:color="FF2600"/>
            </w:rPr>
            <m:t xml:space="preserve">    </m:t>
          </m:r>
          <m:r>
            <w:rPr>
              <w:rFonts w:ascii="Cambria Math" w:hAnsi="Cambria Math" w:cs="Arial"/>
              <w:color w:val="000000" w:themeColor="text1"/>
              <w:kern w:val="2"/>
              <w:sz w:val="21"/>
              <w:szCs w:val="21"/>
              <w:u w:color="FF2600"/>
            </w:rPr>
            <m:t>θ</m:t>
          </m:r>
          <m:r>
            <m:rPr>
              <m:sty m:val="p"/>
            </m:rPr>
            <w:rPr>
              <w:rFonts w:ascii="Cambria Math" w:hAnsi="Cambria Math" w:cs="Arial" w:hint="eastAsia"/>
              <w:color w:val="000000" w:themeColor="text1"/>
              <w:kern w:val="2"/>
              <w:sz w:val="21"/>
              <w:szCs w:val="21"/>
              <w:u w:color="FF2600"/>
            </w:rPr>
            <m:t>∈</m:t>
          </m:r>
          <m:r>
            <m:rPr>
              <m:sty m:val="p"/>
            </m:rPr>
            <w:rPr>
              <w:rFonts w:ascii="Cambria Math" w:hAnsi="Cambria Math" w:cs="Arial"/>
              <w:color w:val="000000" w:themeColor="text1"/>
              <w:kern w:val="2"/>
              <w:sz w:val="21"/>
              <w:szCs w:val="21"/>
              <w:u w:color="FF2600"/>
            </w:rPr>
            <m:t>(</m:t>
          </m:r>
          <m:sSup>
            <m:sSupPr>
              <m:ctrlPr>
                <w:rPr>
                  <w:rFonts w:ascii="Cambria Math" w:hAnsi="Cambria Math" w:cs="Arial"/>
                  <w:color w:val="000000" w:themeColor="text1"/>
                  <w:kern w:val="2"/>
                  <w:sz w:val="21"/>
                  <w:szCs w:val="21"/>
                  <w:u w:color="FF2600"/>
                </w:rPr>
              </m:ctrlPr>
            </m:sSupPr>
            <m:e>
              <m:r>
                <w:rPr>
                  <w:rFonts w:ascii="Cambria Math" w:hAnsi="Cambria Math" w:cs="Arial"/>
                  <w:color w:val="000000" w:themeColor="text1"/>
                  <w:kern w:val="2"/>
                  <w:sz w:val="21"/>
                  <w:szCs w:val="21"/>
                  <w:u w:color="FF2600"/>
                </w:rPr>
                <m:t>θ</m:t>
              </m:r>
            </m:e>
            <m:sup>
              <m:r>
                <m:rPr>
                  <m:sty m:val="p"/>
                </m:rPr>
                <w:rPr>
                  <w:rFonts w:ascii="Cambria Math" w:hAnsi="Cambria Math" w:cs="Arial"/>
                  <w:color w:val="000000" w:themeColor="text1"/>
                  <w:kern w:val="2"/>
                  <w:sz w:val="21"/>
                  <w:szCs w:val="21"/>
                  <w:u w:color="FF2600"/>
                </w:rPr>
                <m:t>*</m:t>
              </m:r>
            </m:sup>
          </m:sSup>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r>
            <m:rPr>
              <m:sty m:val="p"/>
            </m:rPr>
            <w:rPr>
              <w:rFonts w:ascii="Cambria Math" w:hAnsi="Cambria Math" w:cs="Arial"/>
              <w:color w:val="000000" w:themeColor="text1"/>
              <w:kern w:val="2"/>
              <w:sz w:val="21"/>
              <w:szCs w:val="21"/>
              <w:u w:color="FF2600"/>
            </w:rPr>
            <m:t xml:space="preserve">]     </m:t>
          </m:r>
          <m:r>
            <w:rPr>
              <w:rFonts w:ascii="Cambria Math" w:hAnsi="Cambria Math" w:cs="Arial"/>
              <w:color w:val="000000" w:themeColor="text1"/>
              <w:kern w:val="2"/>
              <w:sz w:val="21"/>
              <w:szCs w:val="21"/>
              <w:u w:color="FF2600"/>
            </w:rPr>
            <m:t>i</m:t>
          </m:r>
          <m:r>
            <m:rPr>
              <m:sty m:val="p"/>
            </m:rPr>
            <w:rPr>
              <w:rFonts w:ascii="Cambria Math" w:hAnsi="Cambria Math" w:cs="Arial"/>
              <w:color w:val="000000" w:themeColor="text1"/>
              <w:kern w:val="2"/>
              <w:sz w:val="21"/>
              <w:szCs w:val="21"/>
              <w:u w:color="FF2600"/>
            </w:rPr>
            <m:t>=1,2</m:t>
          </m:r>
        </m:oMath>
      </m:oMathPara>
    </w:p>
    <w:p w14:paraId="5891FFD0" w14:textId="4619FDCC"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It can be found that all three oscillation mode regimes still exist in the newly calculated models. Only the border was slightly deformed (Fig</w:t>
      </w:r>
      <w:r w:rsidR="00771F4C" w:rsidRPr="00A3008F">
        <w:rPr>
          <w:rFonts w:ascii="Arial" w:hAnsi="Arial" w:cs="Arial"/>
          <w:color w:val="000000" w:themeColor="text1"/>
          <w:kern w:val="2"/>
          <w:sz w:val="21"/>
          <w:szCs w:val="21"/>
          <w:u w:color="FF2600"/>
        </w:rPr>
        <w:t>.</w:t>
      </w:r>
      <w:r w:rsidRPr="00A3008F">
        <w:rPr>
          <w:rFonts w:ascii="Arial" w:hAnsi="Arial" w:cs="Arial"/>
          <w:color w:val="000000" w:themeColor="text1"/>
          <w:kern w:val="2"/>
          <w:sz w:val="21"/>
          <w:szCs w:val="21"/>
          <w:u w:color="FF2600"/>
        </w:rPr>
        <w:t xml:space="preserve"> S</w:t>
      </w:r>
      <w:r w:rsidR="00771F4C" w:rsidRPr="00A3008F">
        <w:rPr>
          <w:rFonts w:ascii="Arial" w:hAnsi="Arial" w:cs="Arial"/>
          <w:color w:val="000000" w:themeColor="text1"/>
          <w:kern w:val="2"/>
          <w:sz w:val="21"/>
          <w:szCs w:val="21"/>
          <w:u w:color="FF2600"/>
        </w:rPr>
        <w:t>7</w:t>
      </w:r>
      <w:r w:rsidRPr="00A3008F">
        <w:rPr>
          <w:rFonts w:ascii="Arial" w:hAnsi="Arial" w:cs="Arial"/>
          <w:color w:val="000000" w:themeColor="text1"/>
          <w:kern w:val="2"/>
          <w:sz w:val="21"/>
          <w:szCs w:val="21"/>
          <w:u w:color="FF2600"/>
        </w:rPr>
        <w:t xml:space="preserve">). </w:t>
      </w:r>
    </w:p>
    <w:p w14:paraId="740FB3DD"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1974154E" w14:textId="77777777" w:rsidR="00070BFC" w:rsidRPr="00A3008F" w:rsidRDefault="006F1C19">
      <w:pPr>
        <w:spacing w:after="0" w:line="312" w:lineRule="auto"/>
        <w:ind w:leftChars="25" w:left="55" w:rightChars="16" w:right="35"/>
        <w:jc w:val="both"/>
        <w:rPr>
          <w:rFonts w:ascii="Arial" w:hAnsi="Arial" w:cs="Arial"/>
          <w:b/>
          <w:color w:val="000000" w:themeColor="text1"/>
          <w:kern w:val="2"/>
          <w:sz w:val="21"/>
          <w:szCs w:val="21"/>
          <w:u w:color="FF2600"/>
        </w:rPr>
      </w:pPr>
      <w:r w:rsidRPr="00A3008F">
        <w:rPr>
          <w:rFonts w:ascii="Arial" w:hAnsi="Arial" w:cs="Arial" w:hint="eastAsia"/>
          <w:b/>
          <w:color w:val="000000" w:themeColor="text1"/>
          <w:kern w:val="2"/>
          <w:sz w:val="21"/>
          <w:szCs w:val="21"/>
          <w:u w:color="FF2600"/>
        </w:rPr>
        <w:t>α</w:t>
      </w:r>
      <w:r w:rsidRPr="00A3008F">
        <w:rPr>
          <w:rFonts w:ascii="Arial" w:hAnsi="Arial" w:cs="Arial"/>
          <w:b/>
          <w:color w:val="000000" w:themeColor="text1"/>
          <w:kern w:val="2"/>
          <w:sz w:val="21"/>
          <w:szCs w:val="21"/>
          <w:u w:color="FF2600"/>
        </w:rPr>
        <w:t xml:space="preserve"> cells decay time constants in mixed mode oscillation</w:t>
      </w:r>
    </w:p>
    <w:p w14:paraId="15621A18" w14:textId="70E9A317"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 xml:space="preserve">The experiment data showed that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cells had different decay time constants in the mixed mode oscillation (Fig</w:t>
      </w:r>
      <w:r w:rsidR="00C92AF5" w:rsidRPr="00A3008F">
        <w:rPr>
          <w:rFonts w:ascii="Arial" w:hAnsi="Arial" w:cs="Arial"/>
          <w:color w:val="000000" w:themeColor="text1"/>
          <w:kern w:val="2"/>
          <w:sz w:val="21"/>
          <w:szCs w:val="21"/>
          <w:u w:color="FF2600"/>
        </w:rPr>
        <w:t>s.</w:t>
      </w:r>
      <w:r w:rsidRPr="00A3008F">
        <w:rPr>
          <w:rFonts w:ascii="Arial" w:hAnsi="Arial" w:cs="Arial"/>
          <w:color w:val="000000" w:themeColor="text1"/>
          <w:kern w:val="2"/>
          <w:sz w:val="21"/>
          <w:szCs w:val="21"/>
          <w:u w:color="FF2600"/>
        </w:rPr>
        <w:t xml:space="preserve"> </w:t>
      </w:r>
      <w:r w:rsidR="00C92AF5" w:rsidRPr="00A3008F">
        <w:rPr>
          <w:rFonts w:ascii="Arial" w:hAnsi="Arial" w:cs="Arial"/>
          <w:color w:val="000000" w:themeColor="text1"/>
          <w:kern w:val="2"/>
          <w:sz w:val="21"/>
          <w:szCs w:val="21"/>
          <w:u w:color="FF2600"/>
        </w:rPr>
        <w:t>6</w:t>
      </w:r>
      <w:r w:rsidRPr="00A3008F">
        <w:rPr>
          <w:rFonts w:ascii="Arial" w:hAnsi="Arial" w:cs="Arial" w:hint="eastAsia"/>
          <w:color w:val="000000" w:themeColor="text1"/>
          <w:kern w:val="2"/>
          <w:sz w:val="21"/>
          <w:szCs w:val="21"/>
          <w:u w:color="FF2600"/>
          <w:lang w:eastAsia="zh-CN"/>
        </w:rPr>
        <w:t>G</w:t>
      </w:r>
      <w:r w:rsidR="00C92AF5" w:rsidRPr="00A3008F">
        <w:rPr>
          <w:rFonts w:ascii="Arial" w:hAnsi="Arial" w:cs="Arial"/>
          <w:color w:val="000000" w:themeColor="text1"/>
          <w:kern w:val="2"/>
          <w:sz w:val="21"/>
          <w:szCs w:val="21"/>
          <w:u w:color="FF2600"/>
        </w:rPr>
        <w:t xml:space="preserve"> and</w:t>
      </w:r>
      <w:r w:rsidRPr="00A3008F">
        <w:rPr>
          <w:rFonts w:ascii="Arial" w:hAnsi="Arial" w:cs="Arial"/>
          <w:color w:val="000000" w:themeColor="text1"/>
          <w:kern w:val="2"/>
          <w:sz w:val="21"/>
          <w:szCs w:val="21"/>
          <w:u w:color="FF2600"/>
        </w:rPr>
        <w:t xml:space="preserve"> </w:t>
      </w:r>
      <w:r w:rsidR="00C92AF5" w:rsidRPr="00A3008F">
        <w:rPr>
          <w:rFonts w:ascii="Arial" w:hAnsi="Arial" w:cs="Arial"/>
          <w:color w:val="000000" w:themeColor="text1"/>
          <w:kern w:val="2"/>
          <w:sz w:val="21"/>
          <w:szCs w:val="21"/>
          <w:u w:color="FF2600"/>
        </w:rPr>
        <w:t>6</w:t>
      </w:r>
      <w:r w:rsidRPr="00A3008F">
        <w:rPr>
          <w:rFonts w:ascii="Arial" w:hAnsi="Arial" w:cs="Arial"/>
          <w:color w:val="000000" w:themeColor="text1"/>
          <w:kern w:val="2"/>
          <w:sz w:val="21"/>
          <w:szCs w:val="21"/>
          <w:u w:color="FF2600"/>
        </w:rPr>
        <w:t xml:space="preserve">H). Meanwhile, in the model, the mixed mode oscillations were composed of the fast and slow </w:t>
      </w:r>
      <m:oMath>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oMath>
      <w:r w:rsidRPr="00A3008F">
        <w:rPr>
          <w:rFonts w:ascii="Arial" w:hAnsi="Arial" w:cs="Arial"/>
          <w:color w:val="000000" w:themeColor="text1"/>
          <w:kern w:val="2"/>
          <w:sz w:val="21"/>
          <w:szCs w:val="21"/>
          <w:u w:color="FF2600"/>
        </w:rPr>
        <w:t xml:space="preserve"> cycles. In this section, we will discuss the relationship between model and experimental results.</w:t>
      </w:r>
    </w:p>
    <w:p w14:paraId="6F8FCC81"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7AA55D22" w14:textId="77777777"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In the fast mode oscillation case (</w:t>
      </w:r>
      <m:oMath>
        <m:r>
          <w:rPr>
            <w:rFonts w:ascii="Cambria Math" w:hAnsi="Cambria Math" w:cs="Arial"/>
            <w:color w:val="000000" w:themeColor="text1"/>
            <w:kern w:val="2"/>
            <w:sz w:val="21"/>
            <w:szCs w:val="21"/>
            <w:u w:color="FF2600"/>
          </w:rPr>
          <m:t>w</m:t>
        </m:r>
        <m:r>
          <m:rPr>
            <m:sty m:val="p"/>
          </m:rPr>
          <w:rPr>
            <w:rFonts w:ascii="Cambria Math" w:hAnsi="Cambria Math" w:cs="Arial"/>
            <w:color w:val="000000" w:themeColor="text1"/>
            <w:kern w:val="2"/>
            <w:sz w:val="21"/>
            <w:szCs w:val="21"/>
            <w:u w:color="FF2600"/>
          </w:rPr>
          <m:t>=0/1</m:t>
        </m:r>
      </m:oMath>
      <w:r w:rsidRPr="00A3008F">
        <w:rPr>
          <w:rFonts w:ascii="Arial" w:hAnsi="Arial" w:cs="Arial"/>
          <w:color w:val="000000" w:themeColor="text1"/>
          <w:kern w:val="2"/>
          <w:sz w:val="21"/>
          <w:szCs w:val="21"/>
          <w:u w:color="FF2600"/>
        </w:rPr>
        <w:t xml:space="preserve">), when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m:rPr>
                <m:sty m:val="p"/>
              </m:rPr>
              <w:rPr>
                <w:rFonts w:ascii="Cambria Math" w:hAnsi="Cambria Math" w:cs="Arial"/>
                <w:color w:val="000000" w:themeColor="text1"/>
                <w:kern w:val="2"/>
                <w:sz w:val="21"/>
                <w:szCs w:val="21"/>
                <w:u w:color="FF2600"/>
              </w:rPr>
              <m:t>β</m:t>
            </m:r>
          </m:sub>
        </m:sSub>
      </m:oMath>
      <w:r w:rsidRPr="00A3008F">
        <w:rPr>
          <w:rFonts w:ascii="Arial" w:hAnsi="Arial" w:cs="Arial"/>
          <w:color w:val="000000" w:themeColor="text1"/>
          <w:kern w:val="2"/>
          <w:sz w:val="21"/>
          <w:szCs w:val="21"/>
          <w:u w:color="FF2600"/>
        </w:rPr>
        <w:t xml:space="preserve"> completed</w:t>
      </w:r>
      <w:r w:rsidRPr="00A3008F">
        <w:rPr>
          <w:rFonts w:ascii="Arial" w:hAnsi="Arial" w:cs="Arial" w:hint="eastAsia"/>
          <w:color w:val="000000" w:themeColor="text1"/>
          <w:kern w:val="2"/>
          <w:sz w:val="21"/>
          <w:szCs w:val="21"/>
          <w:u w:color="FF2600"/>
        </w:rPr>
        <w:t xml:space="preserve"> </w:t>
      </w:r>
      <w:r w:rsidRPr="00A3008F">
        <w:rPr>
          <w:rFonts w:ascii="Arial" w:hAnsi="Arial" w:cs="Arial"/>
          <w:color w:val="000000" w:themeColor="text1"/>
          <w:kern w:val="2"/>
          <w:sz w:val="21"/>
          <w:szCs w:val="21"/>
          <w:u w:color="FF2600"/>
        </w:rPr>
        <w:t xml:space="preserve">a </w:t>
      </w:r>
      <m:oMath>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oMath>
      <w:r w:rsidRPr="00A3008F">
        <w:rPr>
          <w:rFonts w:ascii="Arial" w:hAnsi="Arial" w:cs="Arial"/>
          <w:color w:val="000000" w:themeColor="text1"/>
          <w:kern w:val="2"/>
          <w:sz w:val="21"/>
          <w:szCs w:val="21"/>
          <w:u w:color="FF2600"/>
        </w:rPr>
        <w:t xml:space="preserve"> cycle,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m:rPr>
                <m:sty m:val="p"/>
              </m:rPr>
              <w:rPr>
                <w:rFonts w:ascii="Cambria Math" w:hAnsi="Cambria Math" w:cs="Arial"/>
                <w:color w:val="000000" w:themeColor="text1"/>
                <w:kern w:val="2"/>
                <w:sz w:val="21"/>
                <w:szCs w:val="21"/>
                <w:u w:color="FF2600"/>
              </w:rPr>
              <m:t>α</m:t>
            </m:r>
          </m:sub>
        </m:sSub>
      </m:oMath>
      <w:r w:rsidRPr="00A3008F">
        <w:rPr>
          <w:rFonts w:ascii="Arial" w:hAnsi="Arial" w:cs="Arial"/>
          <w:color w:val="000000" w:themeColor="text1"/>
          <w:kern w:val="2"/>
          <w:sz w:val="21"/>
          <w:szCs w:val="21"/>
          <w:u w:color="FF2600"/>
        </w:rPr>
        <w:t xml:space="preserve"> failed to activate completely and was repressed to phase 0 very quickly due to full activation of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m:rPr>
                <m:sty m:val="p"/>
              </m:rPr>
              <w:rPr>
                <w:rFonts w:ascii="Cambria Math" w:hAnsi="Cambria Math" w:cs="Arial"/>
                <w:color w:val="000000" w:themeColor="text1"/>
                <w:kern w:val="2"/>
                <w:sz w:val="21"/>
                <w:szCs w:val="21"/>
                <w:u w:color="FF2600"/>
              </w:rPr>
              <m:t>β</m:t>
            </m:r>
          </m:sub>
        </m:sSub>
      </m:oMath>
      <w:r w:rsidRPr="00A3008F">
        <w:rPr>
          <w:rFonts w:ascii="Arial" w:hAnsi="Arial" w:cs="Arial"/>
          <w:color w:val="000000" w:themeColor="text1"/>
          <w:kern w:val="2"/>
          <w:sz w:val="21"/>
          <w:szCs w:val="21"/>
          <w:u w:color="FF2600"/>
        </w:rPr>
        <w:t xml:space="preserve">. Therefore, the decrease of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 Ca</w:t>
      </w:r>
      <w:r w:rsidRPr="00A3008F">
        <w:rPr>
          <w:rFonts w:ascii="Arial" w:hAnsi="Arial" w:cs="Arial"/>
          <w:color w:val="000000" w:themeColor="text1"/>
          <w:kern w:val="2"/>
          <w:sz w:val="21"/>
          <w:szCs w:val="21"/>
          <w:u w:color="FF2600"/>
          <w:vertAlign w:val="superscript"/>
        </w:rPr>
        <w:t>2+</w:t>
      </w:r>
      <w:r w:rsidRPr="00A3008F">
        <w:rPr>
          <w:rFonts w:ascii="Arial" w:hAnsi="Arial" w:cs="Arial"/>
          <w:color w:val="000000" w:themeColor="text1"/>
          <w:kern w:val="2"/>
          <w:sz w:val="21"/>
          <w:szCs w:val="21"/>
          <w:u w:color="FF2600"/>
        </w:rPr>
        <w:t xml:space="preserve"> signal was determined by the inhibitory paracrine effect. In experiments, the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cells displayed a faster decay time constant. </w:t>
      </w:r>
    </w:p>
    <w:p w14:paraId="34F2CD53"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61BBB940" w14:textId="77777777"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In the slow mode oscillation case (</w:t>
      </w:r>
      <m:oMath>
        <m:r>
          <w:rPr>
            <w:rFonts w:ascii="Cambria Math" w:hAnsi="Cambria Math" w:cs="Arial"/>
            <w:color w:val="000000" w:themeColor="text1"/>
            <w:kern w:val="2"/>
            <w:sz w:val="21"/>
            <w:szCs w:val="21"/>
            <w:u w:color="FF2600"/>
          </w:rPr>
          <m:t>w</m:t>
        </m:r>
        <m:r>
          <m:rPr>
            <m:sty m:val="p"/>
          </m:rPr>
          <w:rPr>
            <w:rFonts w:ascii="Cambria Math" w:hAnsi="Cambria Math" w:cs="Arial"/>
            <w:color w:val="000000" w:themeColor="text1"/>
            <w:kern w:val="2"/>
            <w:sz w:val="21"/>
            <w:szCs w:val="21"/>
            <w:u w:color="FF2600"/>
          </w:rPr>
          <m:t>=1/1</m:t>
        </m:r>
      </m:oMath>
      <w:r w:rsidRPr="00A3008F">
        <w:rPr>
          <w:rFonts w:ascii="Arial" w:hAnsi="Arial" w:cs="Arial"/>
          <w:color w:val="000000" w:themeColor="text1"/>
          <w:kern w:val="2"/>
          <w:sz w:val="21"/>
          <w:szCs w:val="21"/>
          <w:u w:color="FF2600"/>
        </w:rPr>
        <w:t xml:space="preserve">),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w:rPr>
                <w:rFonts w:ascii="Cambria Math" w:hAnsi="Cambria Math" w:cs="Arial"/>
                <w:color w:val="000000" w:themeColor="text1"/>
                <w:kern w:val="2"/>
                <w:sz w:val="21"/>
                <w:szCs w:val="21"/>
                <w:u w:color="FF2600"/>
              </w:rPr>
              <m:t>α</m:t>
            </m:r>
          </m:sub>
        </m:sSub>
        <m:r>
          <m:rPr>
            <m:sty m:val="p"/>
          </m:rPr>
          <w:rPr>
            <w:rFonts w:ascii="Cambria Math" w:hAnsi="Cambria Math" w:cs="Arial"/>
            <w:color w:val="000000" w:themeColor="text1"/>
            <w:kern w:val="2"/>
            <w:sz w:val="21"/>
            <w:szCs w:val="21"/>
            <w:u w:color="FF2600"/>
          </w:rPr>
          <m:t xml:space="preserve"> ,</m:t>
        </m:r>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w:rPr>
                <w:rFonts w:ascii="Cambria Math" w:hAnsi="Cambria Math" w:cs="Arial"/>
                <w:color w:val="000000" w:themeColor="text1"/>
                <w:kern w:val="2"/>
                <w:sz w:val="21"/>
                <w:szCs w:val="21"/>
                <w:u w:color="FF2600"/>
              </w:rPr>
              <m:t>β</m:t>
            </m:r>
          </m:sub>
        </m:sSub>
      </m:oMath>
      <w:r w:rsidRPr="00A3008F">
        <w:rPr>
          <w:rFonts w:ascii="Arial" w:hAnsi="Arial" w:cs="Arial"/>
          <w:color w:val="000000" w:themeColor="text1"/>
          <w:kern w:val="2"/>
          <w:sz w:val="21"/>
          <w:szCs w:val="21"/>
          <w:u w:color="FF2600"/>
        </w:rPr>
        <w:t xml:space="preserve"> alternately completed</w:t>
      </w:r>
      <w:r w:rsidRPr="00A3008F">
        <w:rPr>
          <w:rFonts w:ascii="Arial" w:hAnsi="Arial" w:cs="Arial" w:hint="eastAsia"/>
          <w:color w:val="000000" w:themeColor="text1"/>
          <w:kern w:val="2"/>
          <w:sz w:val="21"/>
          <w:szCs w:val="21"/>
          <w:u w:color="FF2600"/>
        </w:rPr>
        <w:t xml:space="preserve"> </w:t>
      </w:r>
      <w:r w:rsidRPr="00A3008F">
        <w:rPr>
          <w:rFonts w:ascii="Arial" w:hAnsi="Arial" w:cs="Arial"/>
          <w:color w:val="000000" w:themeColor="text1"/>
          <w:kern w:val="2"/>
          <w:sz w:val="21"/>
          <w:szCs w:val="21"/>
          <w:u w:color="FF2600"/>
        </w:rPr>
        <w:t xml:space="preserve">a </w:t>
      </w:r>
      <m:oMath>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oMath>
      <w:r w:rsidRPr="00A3008F">
        <w:rPr>
          <w:rFonts w:ascii="Arial" w:hAnsi="Arial" w:cs="Arial"/>
          <w:color w:val="000000" w:themeColor="text1"/>
          <w:kern w:val="2"/>
          <w:sz w:val="21"/>
          <w:szCs w:val="21"/>
          <w:u w:color="FF2600"/>
        </w:rPr>
        <w:t xml:space="preserve"> cycle and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w:rPr>
                <w:rFonts w:ascii="Cambria Math" w:hAnsi="Cambria Math" w:cs="Arial"/>
                <w:color w:val="000000" w:themeColor="text1"/>
                <w:kern w:val="2"/>
                <w:sz w:val="21"/>
                <w:szCs w:val="21"/>
                <w:u w:color="FF2600"/>
              </w:rPr>
              <m:t>β</m:t>
            </m:r>
          </m:sub>
        </m:sSub>
      </m:oMath>
      <w:r w:rsidRPr="00A3008F">
        <w:rPr>
          <w:rFonts w:ascii="Arial" w:hAnsi="Arial" w:cs="Arial"/>
          <w:color w:val="000000" w:themeColor="text1"/>
          <w:kern w:val="2"/>
          <w:sz w:val="21"/>
          <w:szCs w:val="21"/>
          <w:u w:color="FF2600"/>
        </w:rPr>
        <w:t xml:space="preserve"> took much more time to repress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w:rPr>
                <w:rFonts w:ascii="Cambria Math" w:hAnsi="Cambria Math" w:cs="Arial"/>
                <w:color w:val="000000" w:themeColor="text1"/>
                <w:kern w:val="2"/>
                <w:sz w:val="21"/>
                <w:szCs w:val="21"/>
                <w:u w:color="FF2600"/>
              </w:rPr>
              <m:t>α</m:t>
            </m:r>
          </m:sub>
        </m:sSub>
      </m:oMath>
      <w:r w:rsidRPr="00A3008F">
        <w:rPr>
          <w:rFonts w:ascii="Arial" w:hAnsi="Arial" w:cs="Arial"/>
          <w:color w:val="000000" w:themeColor="text1"/>
          <w:kern w:val="2"/>
          <w:sz w:val="21"/>
          <w:szCs w:val="21"/>
          <w:u w:color="FF2600"/>
        </w:rPr>
        <w:t xml:space="preserve">. Therefore, the decrease of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 Ca</w:t>
      </w:r>
      <w:r w:rsidRPr="00A3008F">
        <w:rPr>
          <w:rFonts w:ascii="Arial" w:hAnsi="Arial" w:cs="Arial"/>
          <w:color w:val="000000" w:themeColor="text1"/>
          <w:kern w:val="2"/>
          <w:sz w:val="21"/>
          <w:szCs w:val="21"/>
          <w:u w:color="FF2600"/>
          <w:vertAlign w:val="superscript"/>
        </w:rPr>
        <w:t>2+</w:t>
      </w:r>
      <w:r w:rsidRPr="00A3008F">
        <w:rPr>
          <w:rFonts w:ascii="Arial" w:hAnsi="Arial" w:cs="Arial"/>
          <w:color w:val="000000" w:themeColor="text1"/>
          <w:kern w:val="2"/>
          <w:sz w:val="21"/>
          <w:szCs w:val="21"/>
          <w:u w:color="FF2600"/>
        </w:rPr>
        <w:t xml:space="preserve"> signals was mainly determined </w:t>
      </w:r>
      <w:r w:rsidRPr="00A3008F">
        <w:rPr>
          <w:rFonts w:ascii="Arial" w:hAnsi="Arial" w:cs="Arial"/>
          <w:color w:val="000000" w:themeColor="text1"/>
          <w:kern w:val="2"/>
          <w:sz w:val="21"/>
          <w:szCs w:val="21"/>
          <w:u w:color="FF2600"/>
        </w:rPr>
        <w:lastRenderedPageBreak/>
        <w:t xml:space="preserve">by its own internal clearance rate. Additionally, in experiments the </w:t>
      </w:r>
      <w:r w:rsidRPr="00A3008F">
        <w:rPr>
          <w:rFonts w:ascii="Arial" w:hAnsi="Arial" w:cs="Arial" w:hint="eastAsia"/>
          <w:color w:val="000000" w:themeColor="text1"/>
          <w:kern w:val="2"/>
          <w:sz w:val="21"/>
          <w:szCs w:val="21"/>
          <w:u w:color="FF2600"/>
        </w:rPr>
        <w:t>α</w:t>
      </w:r>
      <w:r w:rsidRPr="00A3008F">
        <w:rPr>
          <w:rFonts w:ascii="Arial" w:hAnsi="Arial" w:cs="Arial"/>
          <w:color w:val="000000" w:themeColor="text1"/>
          <w:kern w:val="2"/>
          <w:sz w:val="21"/>
          <w:szCs w:val="21"/>
          <w:u w:color="FF2600"/>
        </w:rPr>
        <w:t xml:space="preserve"> cells had a slower decay time constant.</w:t>
      </w:r>
    </w:p>
    <w:p w14:paraId="79BEACC1" w14:textId="77777777" w:rsidR="00070BFC" w:rsidRPr="00A3008F" w:rsidRDefault="00070BFC">
      <w:pPr>
        <w:spacing w:after="0" w:line="312" w:lineRule="auto"/>
        <w:ind w:leftChars="25" w:left="55" w:rightChars="16" w:right="35"/>
        <w:jc w:val="both"/>
        <w:rPr>
          <w:rFonts w:ascii="Arial" w:hAnsi="Arial" w:cs="Arial"/>
          <w:color w:val="000000" w:themeColor="text1"/>
          <w:kern w:val="2"/>
          <w:sz w:val="21"/>
          <w:szCs w:val="21"/>
          <w:u w:color="FF2600"/>
        </w:rPr>
      </w:pPr>
    </w:p>
    <w:p w14:paraId="22F66685" w14:textId="77777777" w:rsidR="00070BFC" w:rsidRPr="00A3008F" w:rsidRDefault="006F1C19">
      <w:pPr>
        <w:spacing w:after="0" w:line="312" w:lineRule="auto"/>
        <w:ind w:leftChars="25" w:left="55" w:rightChars="16" w:right="35"/>
        <w:jc w:val="both"/>
        <w:rPr>
          <w:rFonts w:ascii="Arial" w:hAnsi="Arial" w:cs="Arial"/>
          <w:color w:val="000000" w:themeColor="text1"/>
          <w:kern w:val="2"/>
          <w:sz w:val="21"/>
          <w:szCs w:val="21"/>
          <w:u w:color="FF2600"/>
        </w:rPr>
      </w:pPr>
      <w:r w:rsidRPr="00A3008F">
        <w:rPr>
          <w:rFonts w:ascii="Arial" w:hAnsi="Arial" w:cs="Arial"/>
          <w:color w:val="000000" w:themeColor="text1"/>
          <w:kern w:val="2"/>
          <w:sz w:val="21"/>
          <w:szCs w:val="21"/>
          <w:u w:color="FF2600"/>
        </w:rPr>
        <w:t>For the mixed mode oscillation case (</w:t>
      </w:r>
      <m:oMath>
        <m:r>
          <m:rPr>
            <m:sty m:val="p"/>
          </m:rPr>
          <w:rPr>
            <w:rFonts w:ascii="Cambria Math" w:hAnsi="Cambria Math" w:cs="Arial"/>
            <w:color w:val="000000" w:themeColor="text1"/>
            <w:kern w:val="2"/>
            <w:sz w:val="21"/>
            <w:szCs w:val="21"/>
            <w:u w:color="FF2600"/>
          </w:rPr>
          <m:t>0&lt;</m:t>
        </m:r>
        <m:r>
          <w:rPr>
            <w:rFonts w:ascii="Cambria Math" w:hAnsi="Cambria Math" w:cs="Arial"/>
            <w:color w:val="000000" w:themeColor="text1"/>
            <w:kern w:val="2"/>
            <w:sz w:val="21"/>
            <w:szCs w:val="21"/>
            <w:u w:color="FF2600"/>
          </w:rPr>
          <m:t>w</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m</m:t>
        </m:r>
        <m:r>
          <m:rPr>
            <m:sty m:val="p"/>
          </m:rPr>
          <w:rPr>
            <w:rFonts w:ascii="Cambria Math" w:hAnsi="Cambria Math" w:cs="Arial"/>
            <w:color w:val="000000" w:themeColor="text1"/>
            <w:kern w:val="2"/>
            <w:sz w:val="21"/>
            <w:szCs w:val="21"/>
            <w:u w:color="FF2600"/>
          </w:rPr>
          <m:t>/</m:t>
        </m:r>
        <m:r>
          <w:rPr>
            <w:rFonts w:ascii="Cambria Math" w:hAnsi="Cambria Math" w:cs="Arial"/>
            <w:color w:val="000000" w:themeColor="text1"/>
            <w:kern w:val="2"/>
            <w:sz w:val="21"/>
            <w:szCs w:val="21"/>
            <w:u w:color="FF2600"/>
          </w:rPr>
          <m:t>n</m:t>
        </m:r>
        <m:r>
          <m:rPr>
            <m:sty m:val="p"/>
          </m:rPr>
          <w:rPr>
            <w:rFonts w:ascii="Cambria Math" w:hAnsi="Cambria Math" w:cs="Arial"/>
            <w:color w:val="000000" w:themeColor="text1"/>
            <w:kern w:val="2"/>
            <w:sz w:val="21"/>
            <w:szCs w:val="21"/>
            <w:u w:color="FF2600"/>
          </w:rPr>
          <m:t>&lt;1</m:t>
        </m:r>
      </m:oMath>
      <w:r w:rsidRPr="00A3008F">
        <w:rPr>
          <w:rFonts w:ascii="Arial" w:hAnsi="Arial" w:cs="Arial"/>
          <w:color w:val="000000" w:themeColor="text1"/>
          <w:kern w:val="2"/>
          <w:sz w:val="21"/>
          <w:szCs w:val="21"/>
          <w:u w:color="FF2600"/>
        </w:rPr>
        <w:t xml:space="preserve">),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w:rPr>
                <w:rFonts w:ascii="Cambria Math" w:hAnsi="Cambria Math" w:cs="Arial"/>
                <w:color w:val="000000" w:themeColor="text1"/>
                <w:kern w:val="2"/>
                <w:sz w:val="21"/>
                <w:szCs w:val="21"/>
                <w:u w:color="FF2600"/>
              </w:rPr>
              <m:t>α</m:t>
            </m:r>
          </m:sub>
        </m:sSub>
      </m:oMath>
      <w:r w:rsidRPr="00A3008F">
        <w:rPr>
          <w:rFonts w:ascii="Arial" w:hAnsi="Arial" w:cs="Arial"/>
          <w:color w:val="000000" w:themeColor="text1"/>
          <w:kern w:val="2"/>
          <w:sz w:val="21"/>
          <w:szCs w:val="21"/>
          <w:u w:color="FF2600"/>
        </w:rPr>
        <w:t xml:space="preserve"> completed fewer cycles than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w:rPr>
                <w:rFonts w:ascii="Cambria Math" w:hAnsi="Cambria Math" w:cs="Arial"/>
                <w:color w:val="000000" w:themeColor="text1"/>
                <w:kern w:val="2"/>
                <w:sz w:val="21"/>
                <w:szCs w:val="21"/>
                <w:u w:color="FF2600"/>
              </w:rPr>
              <m:t>β</m:t>
            </m:r>
          </m:sub>
        </m:sSub>
      </m:oMath>
      <w:r w:rsidRPr="00A3008F">
        <w:rPr>
          <w:rFonts w:ascii="Arial" w:hAnsi="Arial" w:cs="Arial"/>
          <w:color w:val="000000" w:themeColor="text1"/>
          <w:kern w:val="2"/>
          <w:sz w:val="21"/>
          <w:szCs w:val="21"/>
          <w:u w:color="FF2600"/>
        </w:rPr>
        <w:t xml:space="preserve">. </w:t>
      </w:r>
      <w:r w:rsidRPr="00A3008F">
        <w:rPr>
          <w:rFonts w:ascii="Arial" w:hAnsi="Arial" w:cs="Arial" w:hint="eastAsia"/>
          <w:color w:val="000000" w:themeColor="text1"/>
          <w:kern w:val="2"/>
          <w:sz w:val="21"/>
          <w:szCs w:val="21"/>
          <w:u w:color="FF2600"/>
          <w:lang w:eastAsia="zh-CN"/>
        </w:rPr>
        <w:t>When</w:t>
      </w:r>
      <w:r w:rsidRPr="00A3008F">
        <w:rPr>
          <w:rFonts w:ascii="Arial" w:hAnsi="Arial" w:cs="Arial"/>
          <w:color w:val="000000" w:themeColor="text1"/>
          <w:kern w:val="2"/>
          <w:sz w:val="21"/>
          <w:szCs w:val="21"/>
          <w:u w:color="FF2600"/>
        </w:rPr>
        <w:t xml:space="preserve">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w:rPr>
                <w:rFonts w:ascii="Cambria Math" w:hAnsi="Cambria Math" w:cs="Arial"/>
                <w:color w:val="000000" w:themeColor="text1"/>
                <w:kern w:val="2"/>
                <w:sz w:val="21"/>
                <w:szCs w:val="21"/>
                <w:u w:color="FF2600"/>
              </w:rPr>
              <m:t>α</m:t>
            </m:r>
          </m:sub>
        </m:sSub>
      </m:oMath>
      <w:r w:rsidRPr="00A3008F">
        <w:rPr>
          <w:rFonts w:ascii="Arial" w:hAnsi="Arial" w:cs="Arial"/>
          <w:color w:val="000000" w:themeColor="text1"/>
          <w:kern w:val="2"/>
          <w:sz w:val="21"/>
          <w:szCs w:val="21"/>
          <w:u w:color="FF2600"/>
        </w:rPr>
        <w:t xml:space="preserve"> ran less than a </w:t>
      </w:r>
      <m:oMath>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oMath>
      <w:r w:rsidRPr="00A3008F">
        <w:rPr>
          <w:rFonts w:ascii="Arial" w:hAnsi="Arial" w:cs="Arial"/>
          <w:color w:val="000000" w:themeColor="text1"/>
          <w:kern w:val="2"/>
          <w:sz w:val="21"/>
          <w:szCs w:val="21"/>
          <w:u w:color="FF2600"/>
        </w:rPr>
        <w:t xml:space="preserve"> cycle while </w:t>
      </w:r>
      <m:oMath>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w:rPr>
                <w:rFonts w:ascii="Cambria Math" w:hAnsi="Cambria Math" w:cs="Arial" w:hint="eastAsia"/>
                <w:color w:val="000000" w:themeColor="text1"/>
                <w:kern w:val="2"/>
                <w:sz w:val="21"/>
                <w:szCs w:val="21"/>
                <w:u w:color="FF2600"/>
                <w:lang w:eastAsia="zh-CN"/>
              </w:rPr>
              <m:t>β</m:t>
            </m:r>
          </m:sub>
        </m:sSub>
      </m:oMath>
      <w:r w:rsidRPr="00A3008F">
        <w:rPr>
          <w:rFonts w:ascii="Arial" w:hAnsi="Arial" w:cs="Arial"/>
          <w:color w:val="000000" w:themeColor="text1"/>
          <w:kern w:val="2"/>
          <w:sz w:val="21"/>
          <w:szCs w:val="21"/>
          <w:u w:color="FF2600"/>
        </w:rPr>
        <w:t xml:space="preserve"> completed a</w:t>
      </w:r>
      <w:r w:rsidRPr="00A3008F">
        <w:rPr>
          <w:rFonts w:ascii="Arial" w:hAnsi="Arial" w:cs="Arial" w:hint="eastAsia"/>
          <w:color w:val="000000" w:themeColor="text1"/>
          <w:kern w:val="2"/>
          <w:sz w:val="21"/>
          <w:szCs w:val="21"/>
          <w:u w:color="FF2600"/>
        </w:rPr>
        <w:t xml:space="preserve"> </w:t>
      </w:r>
      <m:oMath>
        <m:r>
          <m:rPr>
            <m:sty m:val="p"/>
          </m:rPr>
          <w:rPr>
            <w:rFonts w:ascii="Cambria Math" w:hAnsi="Cambria Math" w:cs="Arial"/>
            <w:color w:val="000000" w:themeColor="text1"/>
            <w:kern w:val="2"/>
            <w:sz w:val="21"/>
            <w:szCs w:val="21"/>
            <w:u w:color="FF2600"/>
          </w:rPr>
          <m:t>2</m:t>
        </m:r>
        <m:r>
          <w:rPr>
            <w:rFonts w:ascii="Cambria Math" w:hAnsi="Cambria Math" w:cs="Arial"/>
            <w:color w:val="000000" w:themeColor="text1"/>
            <w:kern w:val="2"/>
            <w:sz w:val="21"/>
            <w:szCs w:val="21"/>
            <w:u w:color="FF2600"/>
          </w:rPr>
          <m:t>π</m:t>
        </m:r>
      </m:oMath>
      <w:r w:rsidRPr="00A3008F">
        <w:rPr>
          <w:rFonts w:ascii="Arial" w:hAnsi="Arial" w:cs="Arial" w:hint="eastAsia"/>
          <w:color w:val="000000" w:themeColor="text1"/>
          <w:kern w:val="2"/>
          <w:sz w:val="21"/>
          <w:szCs w:val="21"/>
          <w:u w:color="FF2600"/>
        </w:rPr>
        <w:t xml:space="preserve"> cycle</w:t>
      </w:r>
      <w:r w:rsidRPr="00A3008F">
        <w:rPr>
          <w:rFonts w:ascii="Arial" w:hAnsi="Arial" w:cs="Arial"/>
          <w:color w:val="000000" w:themeColor="text1"/>
          <w:kern w:val="2"/>
          <w:sz w:val="21"/>
          <w:szCs w:val="21"/>
          <w:u w:color="FF2600"/>
        </w:rPr>
        <w:t xml:space="preserve"> ( </w:t>
      </w:r>
      <m:oMath>
        <m:sSup>
          <m:sSupPr>
            <m:ctrlPr>
              <w:rPr>
                <w:rFonts w:ascii="Cambria Math" w:hAnsi="Cambria Math" w:cs="Arial"/>
                <w:color w:val="000000" w:themeColor="text1"/>
                <w:kern w:val="2"/>
                <w:sz w:val="21"/>
                <w:szCs w:val="21"/>
                <w:u w:color="FF2600"/>
              </w:rPr>
            </m:ctrlPr>
          </m:sSupPr>
          <m:e>
            <m:r>
              <w:rPr>
                <w:rFonts w:ascii="Cambria Math" w:hAnsi="Cambria Math" w:cs="Arial"/>
                <w:color w:val="000000" w:themeColor="text1"/>
                <w:kern w:val="2"/>
                <w:sz w:val="21"/>
                <w:szCs w:val="21"/>
                <w:u w:color="FF2600"/>
              </w:rPr>
              <m:t>f</m:t>
            </m:r>
          </m:e>
          <m:sup>
            <m:r>
              <w:rPr>
                <w:rFonts w:ascii="Cambria Math" w:hAnsi="Cambria Math" w:cs="Arial"/>
                <w:color w:val="000000" w:themeColor="text1"/>
                <w:kern w:val="2"/>
                <w:sz w:val="21"/>
                <w:szCs w:val="21"/>
                <w:u w:color="FF2600"/>
              </w:rPr>
              <m:t>k</m:t>
            </m:r>
            <m:r>
              <m:rPr>
                <m:sty m:val="p"/>
              </m:rPr>
              <w:rPr>
                <w:rFonts w:ascii="Cambria Math" w:hAnsi="Cambria Math" w:cs="Arial"/>
                <w:color w:val="000000" w:themeColor="text1"/>
                <w:kern w:val="2"/>
                <w:sz w:val="21"/>
                <w:szCs w:val="21"/>
                <w:u w:color="FF2600"/>
              </w:rPr>
              <m:t>+1</m:t>
            </m:r>
          </m:sup>
        </m:sSup>
        <m:d>
          <m:dPr>
            <m:ctrlPr>
              <w:rPr>
                <w:rFonts w:ascii="Cambria Math" w:hAnsi="Cambria Math" w:cs="Arial"/>
                <w:color w:val="000000" w:themeColor="text1"/>
                <w:kern w:val="2"/>
                <w:sz w:val="21"/>
                <w:szCs w:val="21"/>
                <w:u w:color="FF2600"/>
              </w:rPr>
            </m:ctrlPr>
          </m:dPr>
          <m:e>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w:rPr>
                    <w:rFonts w:ascii="Cambria Math" w:hAnsi="Cambria Math" w:cs="Arial"/>
                    <w:color w:val="000000" w:themeColor="text1"/>
                    <w:kern w:val="2"/>
                    <w:sz w:val="21"/>
                    <w:szCs w:val="21"/>
                    <w:u w:color="FF2600"/>
                  </w:rPr>
                  <m:t>α</m:t>
                </m:r>
              </m:sub>
            </m:sSub>
          </m:e>
        </m:d>
        <m:r>
          <m:rPr>
            <m:sty m:val="p"/>
          </m:rPr>
          <w:rPr>
            <w:rFonts w:ascii="Cambria Math" w:hAnsi="Cambria Math" w:cs="Arial"/>
            <w:color w:val="000000" w:themeColor="text1"/>
            <w:kern w:val="2"/>
            <w:sz w:val="21"/>
            <w:szCs w:val="21"/>
            <w:u w:color="FF2600"/>
          </w:rPr>
          <m:t>-</m:t>
        </m:r>
        <m:sSup>
          <m:sSupPr>
            <m:ctrlPr>
              <w:rPr>
                <w:rFonts w:ascii="Cambria Math" w:hAnsi="Cambria Math" w:cs="Arial"/>
                <w:color w:val="000000" w:themeColor="text1"/>
                <w:kern w:val="2"/>
                <w:sz w:val="21"/>
                <w:szCs w:val="21"/>
                <w:u w:color="FF2600"/>
              </w:rPr>
            </m:ctrlPr>
          </m:sSupPr>
          <m:e>
            <m:r>
              <w:rPr>
                <w:rFonts w:ascii="Cambria Math" w:hAnsi="Cambria Math" w:cs="Arial"/>
                <w:color w:val="000000" w:themeColor="text1"/>
                <w:kern w:val="2"/>
                <w:sz w:val="21"/>
                <w:szCs w:val="21"/>
                <w:u w:color="FF2600"/>
              </w:rPr>
              <m:t>f</m:t>
            </m:r>
          </m:e>
          <m:sup>
            <m:r>
              <w:rPr>
                <w:rFonts w:ascii="Cambria Math" w:hAnsi="Cambria Math" w:cs="Arial"/>
                <w:color w:val="000000" w:themeColor="text1"/>
                <w:kern w:val="2"/>
                <w:sz w:val="21"/>
                <w:szCs w:val="21"/>
                <w:u w:color="FF2600"/>
              </w:rPr>
              <m:t>k</m:t>
            </m:r>
          </m:sup>
        </m:sSup>
        <m:d>
          <m:dPr>
            <m:ctrlPr>
              <w:rPr>
                <w:rFonts w:ascii="Cambria Math" w:hAnsi="Cambria Math" w:cs="Arial"/>
                <w:color w:val="000000" w:themeColor="text1"/>
                <w:kern w:val="2"/>
                <w:sz w:val="21"/>
                <w:szCs w:val="21"/>
                <w:u w:color="FF2600"/>
              </w:rPr>
            </m:ctrlPr>
          </m:dPr>
          <m:e>
            <m:sSub>
              <m:sSubPr>
                <m:ctrlPr>
                  <w:rPr>
                    <w:rFonts w:ascii="Cambria Math" w:hAnsi="Cambria Math" w:cs="Arial"/>
                    <w:color w:val="000000" w:themeColor="text1"/>
                    <w:kern w:val="2"/>
                    <w:sz w:val="21"/>
                    <w:szCs w:val="21"/>
                    <w:u w:color="FF2600"/>
                  </w:rPr>
                </m:ctrlPr>
              </m:sSubPr>
              <m:e>
                <m:r>
                  <w:rPr>
                    <w:rFonts w:ascii="Cambria Math" w:hAnsi="Cambria Math" w:cs="Arial"/>
                    <w:color w:val="000000" w:themeColor="text1"/>
                    <w:kern w:val="2"/>
                    <w:sz w:val="21"/>
                    <w:szCs w:val="21"/>
                    <w:u w:color="FF2600"/>
                  </w:rPr>
                  <m:t>θ</m:t>
                </m:r>
              </m:e>
              <m:sub>
                <m:r>
                  <w:rPr>
                    <w:rFonts w:ascii="Cambria Math" w:hAnsi="Cambria Math" w:cs="Arial"/>
                    <w:color w:val="000000" w:themeColor="text1"/>
                    <w:kern w:val="2"/>
                    <w:sz w:val="21"/>
                    <w:szCs w:val="21"/>
                    <w:u w:color="FF2600"/>
                  </w:rPr>
                  <m:t>α</m:t>
                </m:r>
              </m:sub>
            </m:sSub>
          </m:e>
        </m:d>
        <m:r>
          <m:rPr>
            <m:sty m:val="p"/>
          </m:rPr>
          <w:rPr>
            <w:rFonts w:ascii="Cambria Math" w:hAnsi="Cambria Math" w:cs="Arial"/>
            <w:color w:val="000000" w:themeColor="text1"/>
            <w:kern w:val="2"/>
            <w:sz w:val="21"/>
            <w:szCs w:val="21"/>
            <w:u w:color="FF2600"/>
          </w:rPr>
          <m:t>&lt;2</m:t>
        </m:r>
        <m:r>
          <w:rPr>
            <w:rFonts w:ascii="Cambria Math" w:hAnsi="Cambria Math" w:cs="Arial"/>
            <w:color w:val="000000" w:themeColor="text1"/>
            <w:kern w:val="2"/>
            <w:sz w:val="21"/>
            <w:szCs w:val="21"/>
            <w:u w:color="FF2600"/>
          </w:rPr>
          <m:t>π</m:t>
        </m:r>
      </m:oMath>
      <w:r w:rsidRPr="00A3008F">
        <w:rPr>
          <w:rFonts w:ascii="Arial" w:hAnsi="Arial" w:cs="Arial"/>
          <w:color w:val="000000" w:themeColor="text1"/>
          <w:kern w:val="2"/>
          <w:sz w:val="21"/>
          <w:szCs w:val="21"/>
          <w:u w:color="FF2600"/>
        </w:rPr>
        <w:t>), the decay rate was fast</w:t>
      </w:r>
      <w:r w:rsidRPr="00A3008F">
        <w:rPr>
          <w:rFonts w:ascii="Arial" w:hAnsi="Arial" w:cs="Arial" w:hint="eastAsia"/>
          <w:color w:val="000000" w:themeColor="text1"/>
          <w:kern w:val="2"/>
          <w:sz w:val="21"/>
          <w:szCs w:val="21"/>
          <w:u w:color="FF2600"/>
          <w:lang w:eastAsia="zh-CN"/>
        </w:rPr>
        <w:t>.</w:t>
      </w:r>
      <w:r w:rsidRPr="00A3008F">
        <w:rPr>
          <w:rFonts w:ascii="Arial" w:hAnsi="Arial" w:cs="Arial"/>
          <w:color w:val="000000" w:themeColor="text1"/>
          <w:kern w:val="2"/>
          <w:sz w:val="21"/>
          <w:szCs w:val="21"/>
          <w:u w:color="FF2600"/>
          <w:lang w:eastAsia="zh-CN"/>
        </w:rPr>
        <w:t xml:space="preserve"> </w:t>
      </w:r>
      <w:r w:rsidRPr="00A3008F">
        <w:rPr>
          <w:rFonts w:ascii="Arial" w:hAnsi="Arial" w:cs="Arial"/>
          <w:color w:val="000000" w:themeColor="text1"/>
          <w:kern w:val="2"/>
          <w:sz w:val="21"/>
          <w:szCs w:val="21"/>
          <w:u w:color="FF2600"/>
        </w:rPr>
        <w:t>Otherwise, the decay rate was slow. Therefore, in the experiments we observed both fast and slow decay time constants. In fact, the slow and the fast decay constants display clear patterns in their ordering.</w:t>
      </w:r>
    </w:p>
    <w:p w14:paraId="61C7C046" w14:textId="77777777" w:rsidR="00070BFC" w:rsidRPr="00A3008F" w:rsidRDefault="00070BFC">
      <w:pPr>
        <w:spacing w:after="0" w:line="312" w:lineRule="auto"/>
        <w:ind w:rightChars="16" w:right="35"/>
        <w:jc w:val="both"/>
        <w:rPr>
          <w:rFonts w:ascii="Arial" w:hAnsi="Arial" w:cs="Arial"/>
          <w:color w:val="000000" w:themeColor="text1"/>
          <w:kern w:val="2"/>
          <w:sz w:val="21"/>
          <w:szCs w:val="21"/>
          <w:u w:color="FF2600"/>
        </w:rPr>
      </w:pPr>
    </w:p>
    <w:p w14:paraId="472833F7" w14:textId="77777777" w:rsidR="00070BFC" w:rsidRPr="00A3008F" w:rsidRDefault="006F1C19">
      <w:pPr>
        <w:autoSpaceDE w:val="0"/>
        <w:autoSpaceDN w:val="0"/>
        <w:adjustRightInd w:val="0"/>
        <w:spacing w:after="154" w:line="260" w:lineRule="auto"/>
        <w:ind w:right="1039"/>
        <w:jc w:val="both"/>
        <w:rPr>
          <w:rFonts w:ascii="Arial" w:hAnsi="Arial" w:cs="Arial"/>
          <w:b/>
          <w:sz w:val="24"/>
          <w:szCs w:val="24"/>
        </w:rPr>
      </w:pPr>
      <w:r w:rsidRPr="00A3008F">
        <w:rPr>
          <w:rFonts w:ascii="Arial" w:hAnsi="Arial" w:cs="Arial"/>
          <w:b/>
          <w:sz w:val="24"/>
          <w:szCs w:val="24"/>
        </w:rPr>
        <w:t>Reporting summary</w:t>
      </w:r>
    </w:p>
    <w:p w14:paraId="6C5E7234" w14:textId="77777777" w:rsidR="00070BFC" w:rsidRPr="00A3008F" w:rsidRDefault="006F1C19">
      <w:pPr>
        <w:autoSpaceDE w:val="0"/>
        <w:autoSpaceDN w:val="0"/>
        <w:adjustRightInd w:val="0"/>
        <w:spacing w:after="154" w:line="260" w:lineRule="auto"/>
        <w:ind w:right="1039"/>
        <w:jc w:val="both"/>
        <w:rPr>
          <w:rFonts w:ascii="Arial" w:hAnsi="Arial" w:cs="Arial"/>
          <w:bCs/>
          <w:sz w:val="21"/>
          <w:szCs w:val="21"/>
        </w:rPr>
      </w:pPr>
      <w:r w:rsidRPr="00A3008F">
        <w:rPr>
          <w:rFonts w:ascii="Arial" w:hAnsi="Arial" w:cs="Arial" w:hint="eastAsia"/>
          <w:bCs/>
          <w:sz w:val="21"/>
          <w:szCs w:val="21"/>
        </w:rPr>
        <w:t>Further information on research design is available in the Nature Research Reporting Summary linked to this article.</w:t>
      </w:r>
    </w:p>
    <w:p w14:paraId="7E502F2C" w14:textId="77777777" w:rsidR="00070BFC" w:rsidRPr="00A3008F" w:rsidRDefault="00070BFC">
      <w:pPr>
        <w:autoSpaceDE w:val="0"/>
        <w:autoSpaceDN w:val="0"/>
        <w:adjustRightInd w:val="0"/>
        <w:spacing w:after="154" w:line="260" w:lineRule="auto"/>
        <w:ind w:right="1039"/>
        <w:jc w:val="both"/>
        <w:rPr>
          <w:rFonts w:ascii="Arial" w:hAnsi="Arial" w:cs="Arial"/>
          <w:bCs/>
          <w:sz w:val="21"/>
          <w:szCs w:val="21"/>
        </w:rPr>
      </w:pPr>
    </w:p>
    <w:p w14:paraId="652E959B" w14:textId="77777777" w:rsidR="00070BFC" w:rsidRPr="00A3008F" w:rsidRDefault="006F1C19">
      <w:pPr>
        <w:autoSpaceDE w:val="0"/>
        <w:autoSpaceDN w:val="0"/>
        <w:adjustRightInd w:val="0"/>
        <w:spacing w:after="154" w:line="260" w:lineRule="auto"/>
        <w:ind w:right="1039"/>
        <w:jc w:val="both"/>
        <w:rPr>
          <w:rFonts w:ascii="Arial" w:hAnsi="Arial" w:cs="Arial"/>
          <w:b/>
          <w:sz w:val="24"/>
          <w:szCs w:val="24"/>
        </w:rPr>
      </w:pPr>
      <w:r w:rsidRPr="00A3008F">
        <w:rPr>
          <w:rFonts w:ascii="Arial" w:hAnsi="Arial" w:cs="Arial"/>
          <w:b/>
          <w:sz w:val="24"/>
          <w:szCs w:val="24"/>
        </w:rPr>
        <w:t>Data availability</w:t>
      </w:r>
    </w:p>
    <w:p w14:paraId="472E476E" w14:textId="77777777" w:rsidR="00070BFC" w:rsidRPr="00A3008F" w:rsidRDefault="006F1C19">
      <w:pPr>
        <w:autoSpaceDE w:val="0"/>
        <w:autoSpaceDN w:val="0"/>
        <w:adjustRightInd w:val="0"/>
        <w:spacing w:after="154" w:line="260" w:lineRule="auto"/>
        <w:ind w:right="1039"/>
        <w:jc w:val="both"/>
        <w:rPr>
          <w:rFonts w:ascii="Arial" w:hAnsi="Arial" w:cs="Arial"/>
          <w:bCs/>
          <w:sz w:val="21"/>
          <w:szCs w:val="21"/>
        </w:rPr>
      </w:pPr>
      <w:r w:rsidRPr="00A3008F">
        <w:rPr>
          <w:rFonts w:ascii="Arial" w:hAnsi="Arial" w:cs="Arial" w:hint="eastAsia"/>
          <w:bCs/>
          <w:sz w:val="21"/>
          <w:szCs w:val="21"/>
        </w:rPr>
        <w:t>The authors declare that all data supporting the findings of this study are available within the paper and its supplementary information files. Source data are provided with this paper.</w:t>
      </w:r>
    </w:p>
    <w:p w14:paraId="557724EC" w14:textId="77777777" w:rsidR="00070BFC" w:rsidRPr="00A3008F" w:rsidRDefault="00070BFC">
      <w:pPr>
        <w:autoSpaceDE w:val="0"/>
        <w:autoSpaceDN w:val="0"/>
        <w:adjustRightInd w:val="0"/>
        <w:spacing w:after="154" w:line="260" w:lineRule="auto"/>
        <w:ind w:right="1039"/>
        <w:jc w:val="both"/>
        <w:rPr>
          <w:rFonts w:ascii="Arial" w:hAnsi="Arial" w:cs="Arial"/>
          <w:bCs/>
          <w:sz w:val="21"/>
          <w:szCs w:val="21"/>
        </w:rPr>
      </w:pPr>
    </w:p>
    <w:p w14:paraId="6D7D42C1" w14:textId="77777777" w:rsidR="004A71CF" w:rsidRDefault="004A71CF">
      <w:pPr>
        <w:autoSpaceDE w:val="0"/>
        <w:autoSpaceDN w:val="0"/>
        <w:adjustRightInd w:val="0"/>
        <w:spacing w:after="154" w:line="260" w:lineRule="auto"/>
        <w:ind w:right="1039"/>
        <w:jc w:val="both"/>
        <w:rPr>
          <w:rFonts w:ascii="Arial" w:hAnsi="Arial" w:cs="Arial"/>
          <w:bCs/>
          <w:sz w:val="21"/>
          <w:szCs w:val="21"/>
        </w:rPr>
      </w:pPr>
    </w:p>
    <w:p w14:paraId="7D78F4DB" w14:textId="2F091CFC" w:rsidR="00A5147A" w:rsidRDefault="00A5147A">
      <w:pPr>
        <w:spacing w:after="0" w:line="240" w:lineRule="auto"/>
        <w:rPr>
          <w:rFonts w:ascii="Arial" w:hAnsi="Arial" w:cs="Arial"/>
          <w:bCs/>
          <w:sz w:val="21"/>
          <w:szCs w:val="21"/>
        </w:rPr>
      </w:pPr>
      <w:r>
        <w:rPr>
          <w:rFonts w:ascii="Arial" w:hAnsi="Arial" w:cs="Arial"/>
          <w:bCs/>
          <w:sz w:val="21"/>
          <w:szCs w:val="21"/>
        </w:rPr>
        <w:br w:type="page"/>
      </w:r>
    </w:p>
    <w:p w14:paraId="0DBB0FD7" w14:textId="18533FF0" w:rsidR="00A5147A" w:rsidRPr="00436FD8" w:rsidRDefault="00436FD8" w:rsidP="00A5147A">
      <w:pPr>
        <w:autoSpaceDE w:val="0"/>
        <w:autoSpaceDN w:val="0"/>
        <w:adjustRightInd w:val="0"/>
        <w:spacing w:after="0" w:line="240" w:lineRule="auto"/>
        <w:ind w:left="640" w:hanging="640"/>
        <w:rPr>
          <w:rFonts w:ascii="Arial" w:hAnsi="Arial" w:cs="Arial"/>
          <w:b/>
          <w:sz w:val="21"/>
          <w:szCs w:val="21"/>
          <w:rPrChange w:id="15" w:author="Ren Huixia" w:date="2021-10-06T18:29:00Z">
            <w:rPr>
              <w:rFonts w:ascii="Arial" w:hAnsi="Arial" w:cs="Arial"/>
              <w:bCs/>
              <w:sz w:val="21"/>
              <w:szCs w:val="21"/>
            </w:rPr>
          </w:rPrChange>
        </w:rPr>
      </w:pPr>
      <w:r w:rsidRPr="00436FD8">
        <w:rPr>
          <w:rFonts w:ascii="Arial" w:hAnsi="Arial" w:cs="Arial"/>
          <w:b/>
          <w:sz w:val="21"/>
          <w:szCs w:val="21"/>
          <w:rPrChange w:id="16" w:author="Ren Huixia" w:date="2021-10-06T18:29:00Z">
            <w:rPr>
              <w:rFonts w:ascii="Arial" w:hAnsi="Arial" w:cs="Arial"/>
              <w:bCs/>
              <w:sz w:val="21"/>
              <w:szCs w:val="21"/>
            </w:rPr>
          </w:rPrChange>
        </w:rPr>
        <w:lastRenderedPageBreak/>
        <w:t>Reference</w:t>
      </w:r>
    </w:p>
    <w:p w14:paraId="4CC88DAA" w14:textId="77777777" w:rsidR="00436FD8" w:rsidRDefault="00436FD8" w:rsidP="00A5147A">
      <w:pPr>
        <w:autoSpaceDE w:val="0"/>
        <w:autoSpaceDN w:val="0"/>
        <w:adjustRightInd w:val="0"/>
        <w:spacing w:after="0" w:line="240" w:lineRule="auto"/>
        <w:ind w:left="640" w:hanging="640"/>
        <w:rPr>
          <w:rFonts w:ascii="Arial" w:hAnsi="Arial" w:cs="Arial"/>
          <w:bCs/>
          <w:sz w:val="21"/>
          <w:szCs w:val="21"/>
        </w:rPr>
      </w:pPr>
    </w:p>
    <w:p w14:paraId="24C3274B" w14:textId="187A4C9A" w:rsidR="00D73B4E" w:rsidRPr="00D73B4E" w:rsidRDefault="00A5147A" w:rsidP="00D73B4E">
      <w:pPr>
        <w:autoSpaceDE w:val="0"/>
        <w:autoSpaceDN w:val="0"/>
        <w:adjustRightInd w:val="0"/>
        <w:spacing w:after="0" w:line="240" w:lineRule="auto"/>
        <w:ind w:left="640" w:hanging="640"/>
        <w:rPr>
          <w:rFonts w:ascii="Arial" w:hAnsi="Arial" w:cs="Arial"/>
          <w:noProof/>
          <w:sz w:val="20"/>
          <w:szCs w:val="24"/>
        </w:rPr>
      </w:pPr>
      <w:r>
        <w:rPr>
          <w:rFonts w:ascii="Arial" w:hAnsi="Arial" w:cs="Arial"/>
          <w:bCs/>
          <w:sz w:val="21"/>
          <w:szCs w:val="21"/>
        </w:rPr>
        <w:fldChar w:fldCharType="begin" w:fldLock="1"/>
      </w:r>
      <w:r>
        <w:rPr>
          <w:rFonts w:ascii="Arial" w:hAnsi="Arial" w:cs="Arial"/>
          <w:bCs/>
          <w:sz w:val="21"/>
          <w:szCs w:val="21"/>
        </w:rPr>
        <w:instrText xml:space="preserve">ADDIN Mendeley Bibliography CSL_BIBLIOGRAPHY </w:instrText>
      </w:r>
      <w:r>
        <w:rPr>
          <w:rFonts w:ascii="Arial" w:hAnsi="Arial" w:cs="Arial"/>
          <w:bCs/>
          <w:sz w:val="21"/>
          <w:szCs w:val="21"/>
        </w:rPr>
        <w:fldChar w:fldCharType="separate"/>
      </w:r>
      <w:r w:rsidR="00D73B4E" w:rsidRPr="00D73B4E">
        <w:rPr>
          <w:rFonts w:ascii="Arial" w:hAnsi="Arial" w:cs="Arial"/>
          <w:noProof/>
          <w:sz w:val="20"/>
          <w:szCs w:val="24"/>
        </w:rPr>
        <w:t>1.</w:t>
      </w:r>
      <w:r w:rsidR="00D73B4E" w:rsidRPr="00D73B4E">
        <w:rPr>
          <w:rFonts w:ascii="Arial" w:hAnsi="Arial" w:cs="Arial"/>
          <w:noProof/>
          <w:sz w:val="20"/>
          <w:szCs w:val="24"/>
        </w:rPr>
        <w:tab/>
        <w:t xml:space="preserve">Zhang, Y. </w:t>
      </w:r>
      <w:r w:rsidR="00D73B4E" w:rsidRPr="00D73B4E">
        <w:rPr>
          <w:rFonts w:ascii="Arial" w:hAnsi="Arial" w:cs="Arial"/>
          <w:i/>
          <w:iCs/>
          <w:noProof/>
          <w:sz w:val="20"/>
          <w:szCs w:val="24"/>
        </w:rPr>
        <w:t>et al.</w:t>
      </w:r>
      <w:r w:rsidR="00D73B4E" w:rsidRPr="00D73B4E">
        <w:rPr>
          <w:rFonts w:ascii="Arial" w:hAnsi="Arial" w:cs="Arial"/>
          <w:noProof/>
          <w:sz w:val="20"/>
          <w:szCs w:val="24"/>
        </w:rPr>
        <w:t xml:space="preserve"> Glucagon potentiates insulin secretion via β-cell GCGR at physiological concentrations of glucose. </w:t>
      </w:r>
      <w:r w:rsidR="00D73B4E" w:rsidRPr="00D73B4E">
        <w:rPr>
          <w:rFonts w:ascii="Arial" w:hAnsi="Arial" w:cs="Arial"/>
          <w:i/>
          <w:iCs/>
          <w:noProof/>
          <w:sz w:val="20"/>
          <w:szCs w:val="24"/>
        </w:rPr>
        <w:t>Cells</w:t>
      </w:r>
      <w:r w:rsidR="00D73B4E" w:rsidRPr="00D73B4E">
        <w:rPr>
          <w:rFonts w:ascii="Arial" w:hAnsi="Arial" w:cs="Arial"/>
          <w:noProof/>
          <w:sz w:val="20"/>
          <w:szCs w:val="24"/>
        </w:rPr>
        <w:t xml:space="preserve"> (2021). doi:10.3390/cells10092495</w:t>
      </w:r>
    </w:p>
    <w:p w14:paraId="6DC72F20" w14:textId="77777777" w:rsidR="00D73B4E" w:rsidRPr="00D73B4E" w:rsidRDefault="00D73B4E" w:rsidP="00D73B4E">
      <w:pPr>
        <w:autoSpaceDE w:val="0"/>
        <w:autoSpaceDN w:val="0"/>
        <w:adjustRightInd w:val="0"/>
        <w:spacing w:after="0" w:line="240" w:lineRule="auto"/>
        <w:ind w:left="640" w:hanging="640"/>
        <w:rPr>
          <w:rFonts w:ascii="Arial" w:hAnsi="Arial" w:cs="Arial"/>
          <w:noProof/>
          <w:sz w:val="20"/>
          <w:szCs w:val="24"/>
        </w:rPr>
      </w:pPr>
      <w:r w:rsidRPr="00D73B4E">
        <w:rPr>
          <w:rFonts w:ascii="Arial" w:hAnsi="Arial" w:cs="Arial"/>
          <w:noProof/>
          <w:sz w:val="20"/>
          <w:szCs w:val="24"/>
        </w:rPr>
        <w:t>2.</w:t>
      </w:r>
      <w:r w:rsidRPr="00D73B4E">
        <w:rPr>
          <w:rFonts w:ascii="Arial" w:hAnsi="Arial" w:cs="Arial"/>
          <w:noProof/>
          <w:sz w:val="20"/>
          <w:szCs w:val="24"/>
        </w:rPr>
        <w:tab/>
        <w:t xml:space="preserve">Quoix, N. </w:t>
      </w:r>
      <w:r w:rsidRPr="00D73B4E">
        <w:rPr>
          <w:rFonts w:ascii="Arial" w:hAnsi="Arial" w:cs="Arial"/>
          <w:i/>
          <w:iCs/>
          <w:noProof/>
          <w:sz w:val="20"/>
          <w:szCs w:val="24"/>
        </w:rPr>
        <w:t>et al.</w:t>
      </w:r>
      <w:r w:rsidRPr="00D73B4E">
        <w:rPr>
          <w:rFonts w:ascii="Arial" w:hAnsi="Arial" w:cs="Arial"/>
          <w:noProof/>
          <w:sz w:val="20"/>
          <w:szCs w:val="24"/>
        </w:rPr>
        <w:t xml:space="preserve"> The GluCre-ROSA26EYFP mouse: A new model for easy identification of living pancreatic α-cells. </w:t>
      </w:r>
      <w:r w:rsidRPr="00D73B4E">
        <w:rPr>
          <w:rFonts w:ascii="Arial" w:hAnsi="Arial" w:cs="Arial"/>
          <w:i/>
          <w:iCs/>
          <w:noProof/>
          <w:sz w:val="20"/>
          <w:szCs w:val="24"/>
        </w:rPr>
        <w:t>FEBS Lett.</w:t>
      </w:r>
      <w:r w:rsidRPr="00D73B4E">
        <w:rPr>
          <w:rFonts w:ascii="Arial" w:hAnsi="Arial" w:cs="Arial"/>
          <w:noProof/>
          <w:sz w:val="20"/>
          <w:szCs w:val="24"/>
        </w:rPr>
        <w:t xml:space="preserve"> (2007). doi:10.1016/j.febslet.2007.07.068</w:t>
      </w:r>
    </w:p>
    <w:p w14:paraId="0D67D863" w14:textId="77777777" w:rsidR="00D73B4E" w:rsidRPr="00D73B4E" w:rsidRDefault="00D73B4E" w:rsidP="00D73B4E">
      <w:pPr>
        <w:autoSpaceDE w:val="0"/>
        <w:autoSpaceDN w:val="0"/>
        <w:adjustRightInd w:val="0"/>
        <w:spacing w:after="0" w:line="240" w:lineRule="auto"/>
        <w:ind w:left="640" w:hanging="640"/>
        <w:rPr>
          <w:rFonts w:ascii="Arial" w:hAnsi="Arial" w:cs="Arial"/>
          <w:noProof/>
          <w:sz w:val="20"/>
          <w:szCs w:val="24"/>
        </w:rPr>
      </w:pPr>
      <w:r w:rsidRPr="00D73B4E">
        <w:rPr>
          <w:rFonts w:ascii="Arial" w:hAnsi="Arial" w:cs="Arial"/>
          <w:noProof/>
          <w:sz w:val="20"/>
          <w:szCs w:val="24"/>
        </w:rPr>
        <w:t>3.</w:t>
      </w:r>
      <w:r w:rsidRPr="00D73B4E">
        <w:rPr>
          <w:rFonts w:ascii="Arial" w:hAnsi="Arial" w:cs="Arial"/>
          <w:noProof/>
          <w:sz w:val="20"/>
          <w:szCs w:val="24"/>
        </w:rPr>
        <w:tab/>
        <w:t xml:space="preserve">Li, Q. </w:t>
      </w:r>
      <w:r w:rsidRPr="00D73B4E">
        <w:rPr>
          <w:rFonts w:ascii="Arial" w:hAnsi="Arial" w:cs="Arial"/>
          <w:i/>
          <w:iCs/>
          <w:noProof/>
          <w:sz w:val="20"/>
          <w:szCs w:val="24"/>
        </w:rPr>
        <w:t>et al.</w:t>
      </w:r>
      <w:r w:rsidRPr="00D73B4E">
        <w:rPr>
          <w:rFonts w:ascii="Arial" w:hAnsi="Arial" w:cs="Arial"/>
          <w:noProof/>
          <w:sz w:val="20"/>
          <w:szCs w:val="24"/>
        </w:rPr>
        <w:t xml:space="preserve"> A cullin 4B-RING E3 ligase complex fine-tunes pancreatic δ cell paracrine interactions. </w:t>
      </w:r>
      <w:r w:rsidRPr="00D73B4E">
        <w:rPr>
          <w:rFonts w:ascii="Arial" w:hAnsi="Arial" w:cs="Arial"/>
          <w:i/>
          <w:iCs/>
          <w:noProof/>
          <w:sz w:val="20"/>
          <w:szCs w:val="24"/>
        </w:rPr>
        <w:t>J. Clin. Invest.</w:t>
      </w:r>
      <w:r w:rsidRPr="00D73B4E">
        <w:rPr>
          <w:rFonts w:ascii="Arial" w:hAnsi="Arial" w:cs="Arial"/>
          <w:noProof/>
          <w:sz w:val="20"/>
          <w:szCs w:val="24"/>
        </w:rPr>
        <w:t xml:space="preserve"> </w:t>
      </w:r>
      <w:r w:rsidRPr="00D73B4E">
        <w:rPr>
          <w:rFonts w:ascii="Arial" w:hAnsi="Arial" w:cs="Arial"/>
          <w:b/>
          <w:bCs/>
          <w:noProof/>
          <w:sz w:val="20"/>
          <w:szCs w:val="24"/>
        </w:rPr>
        <w:t>127</w:t>
      </w:r>
      <w:r w:rsidRPr="00D73B4E">
        <w:rPr>
          <w:rFonts w:ascii="Arial" w:hAnsi="Arial" w:cs="Arial"/>
          <w:noProof/>
          <w:sz w:val="20"/>
          <w:szCs w:val="24"/>
        </w:rPr>
        <w:t>, (2017).</w:t>
      </w:r>
    </w:p>
    <w:p w14:paraId="63E507E2" w14:textId="77777777" w:rsidR="00D73B4E" w:rsidRPr="00D73B4E" w:rsidRDefault="00D73B4E" w:rsidP="00D73B4E">
      <w:pPr>
        <w:autoSpaceDE w:val="0"/>
        <w:autoSpaceDN w:val="0"/>
        <w:adjustRightInd w:val="0"/>
        <w:spacing w:after="0" w:line="240" w:lineRule="auto"/>
        <w:ind w:left="640" w:hanging="640"/>
        <w:rPr>
          <w:rFonts w:ascii="Arial" w:hAnsi="Arial" w:cs="Arial"/>
          <w:noProof/>
          <w:sz w:val="20"/>
          <w:szCs w:val="24"/>
        </w:rPr>
      </w:pPr>
      <w:r w:rsidRPr="00D73B4E">
        <w:rPr>
          <w:rFonts w:ascii="Arial" w:hAnsi="Arial" w:cs="Arial"/>
          <w:noProof/>
          <w:sz w:val="20"/>
          <w:szCs w:val="24"/>
        </w:rPr>
        <w:t>4.</w:t>
      </w:r>
      <w:r w:rsidRPr="00D73B4E">
        <w:rPr>
          <w:rFonts w:ascii="Arial" w:hAnsi="Arial" w:cs="Arial"/>
          <w:noProof/>
          <w:sz w:val="20"/>
          <w:szCs w:val="24"/>
        </w:rPr>
        <w:tab/>
        <w:t xml:space="preserve">Wang, Y. </w:t>
      </w:r>
      <w:r w:rsidRPr="00D73B4E">
        <w:rPr>
          <w:rFonts w:ascii="Arial" w:hAnsi="Arial" w:cs="Arial"/>
          <w:i/>
          <w:iCs/>
          <w:noProof/>
          <w:sz w:val="20"/>
          <w:szCs w:val="24"/>
        </w:rPr>
        <w:t>et al.</w:t>
      </w:r>
      <w:r w:rsidRPr="00D73B4E">
        <w:rPr>
          <w:rFonts w:ascii="Arial" w:hAnsi="Arial" w:cs="Arial"/>
          <w:noProof/>
          <w:sz w:val="20"/>
          <w:szCs w:val="24"/>
        </w:rPr>
        <w:t xml:space="preserve"> An optical method to evaluate both mass and functional competence of pancreatic α- and β-cells. </w:t>
      </w:r>
      <w:r w:rsidRPr="00D73B4E">
        <w:rPr>
          <w:rFonts w:ascii="Arial" w:hAnsi="Arial" w:cs="Arial"/>
          <w:i/>
          <w:iCs/>
          <w:noProof/>
          <w:sz w:val="20"/>
          <w:szCs w:val="24"/>
        </w:rPr>
        <w:t>J. Cell Sci.</w:t>
      </w:r>
      <w:r w:rsidRPr="00D73B4E">
        <w:rPr>
          <w:rFonts w:ascii="Arial" w:hAnsi="Arial" w:cs="Arial"/>
          <w:noProof/>
          <w:sz w:val="20"/>
          <w:szCs w:val="24"/>
        </w:rPr>
        <w:t xml:space="preserve"> (2016). doi:10.1242/jcs.184523</w:t>
      </w:r>
    </w:p>
    <w:p w14:paraId="646C5299" w14:textId="77777777" w:rsidR="00D73B4E" w:rsidRPr="00D73B4E" w:rsidRDefault="00D73B4E" w:rsidP="00D73B4E">
      <w:pPr>
        <w:autoSpaceDE w:val="0"/>
        <w:autoSpaceDN w:val="0"/>
        <w:adjustRightInd w:val="0"/>
        <w:spacing w:after="0" w:line="240" w:lineRule="auto"/>
        <w:ind w:left="640" w:hanging="640"/>
        <w:rPr>
          <w:rFonts w:ascii="Arial" w:hAnsi="Arial" w:cs="Arial"/>
          <w:noProof/>
          <w:sz w:val="20"/>
          <w:szCs w:val="24"/>
        </w:rPr>
      </w:pPr>
      <w:r w:rsidRPr="00D73B4E">
        <w:rPr>
          <w:rFonts w:ascii="Arial" w:hAnsi="Arial" w:cs="Arial"/>
          <w:noProof/>
          <w:sz w:val="20"/>
          <w:szCs w:val="24"/>
        </w:rPr>
        <w:t>5.</w:t>
      </w:r>
      <w:r w:rsidRPr="00D73B4E">
        <w:rPr>
          <w:rFonts w:ascii="Arial" w:hAnsi="Arial" w:cs="Arial"/>
          <w:noProof/>
          <w:sz w:val="20"/>
          <w:szCs w:val="24"/>
        </w:rPr>
        <w:tab/>
        <w:t xml:space="preserve">Zhao, J. </w:t>
      </w:r>
      <w:r w:rsidRPr="00D73B4E">
        <w:rPr>
          <w:rFonts w:ascii="Arial" w:hAnsi="Arial" w:cs="Arial"/>
          <w:i/>
          <w:iCs/>
          <w:noProof/>
          <w:sz w:val="20"/>
          <w:szCs w:val="24"/>
        </w:rPr>
        <w:t>et al.</w:t>
      </w:r>
      <w:r w:rsidRPr="00D73B4E">
        <w:rPr>
          <w:rFonts w:ascii="Arial" w:hAnsi="Arial" w:cs="Arial"/>
          <w:noProof/>
          <w:sz w:val="20"/>
          <w:szCs w:val="24"/>
        </w:rPr>
        <w:t xml:space="preserve"> In vivo imaging of β-cell function reveals glucose-mediated heterogeneity of β-cell functional development. </w:t>
      </w:r>
      <w:r w:rsidRPr="00D73B4E">
        <w:rPr>
          <w:rFonts w:ascii="Arial" w:hAnsi="Arial" w:cs="Arial"/>
          <w:i/>
          <w:iCs/>
          <w:noProof/>
          <w:sz w:val="20"/>
          <w:szCs w:val="24"/>
        </w:rPr>
        <w:t>Elife</w:t>
      </w:r>
      <w:r w:rsidRPr="00D73B4E">
        <w:rPr>
          <w:rFonts w:ascii="Arial" w:hAnsi="Arial" w:cs="Arial"/>
          <w:noProof/>
          <w:sz w:val="20"/>
          <w:szCs w:val="24"/>
        </w:rPr>
        <w:t xml:space="preserve"> (2019). doi:10.7554/eLife.41540</w:t>
      </w:r>
    </w:p>
    <w:p w14:paraId="2AA9AE32" w14:textId="77777777" w:rsidR="00D73B4E" w:rsidRPr="00D73B4E" w:rsidRDefault="00D73B4E" w:rsidP="00D73B4E">
      <w:pPr>
        <w:autoSpaceDE w:val="0"/>
        <w:autoSpaceDN w:val="0"/>
        <w:adjustRightInd w:val="0"/>
        <w:spacing w:after="0" w:line="240" w:lineRule="auto"/>
        <w:ind w:left="640" w:hanging="640"/>
        <w:rPr>
          <w:rFonts w:ascii="Arial" w:hAnsi="Arial" w:cs="Arial"/>
          <w:noProof/>
          <w:sz w:val="20"/>
          <w:szCs w:val="24"/>
        </w:rPr>
      </w:pPr>
      <w:r w:rsidRPr="00D73B4E">
        <w:rPr>
          <w:rFonts w:ascii="Arial" w:hAnsi="Arial" w:cs="Arial"/>
          <w:noProof/>
          <w:sz w:val="20"/>
          <w:szCs w:val="24"/>
        </w:rPr>
        <w:t>6.</w:t>
      </w:r>
      <w:r w:rsidRPr="00D73B4E">
        <w:rPr>
          <w:rFonts w:ascii="Arial" w:hAnsi="Arial" w:cs="Arial"/>
          <w:noProof/>
          <w:sz w:val="20"/>
          <w:szCs w:val="24"/>
        </w:rPr>
        <w:tab/>
        <w:t xml:space="preserve">Wang, Z., Bovik, A. C., Sheikh, H. R. &amp; Simoncelli, E. P. Image quality assessment: From error visibility to structural similarity. </w:t>
      </w:r>
      <w:r w:rsidRPr="00D73B4E">
        <w:rPr>
          <w:rFonts w:ascii="Arial" w:hAnsi="Arial" w:cs="Arial"/>
          <w:i/>
          <w:iCs/>
          <w:noProof/>
          <w:sz w:val="20"/>
          <w:szCs w:val="24"/>
        </w:rPr>
        <w:t>IEEE Trans. Image Process.</w:t>
      </w:r>
      <w:r w:rsidRPr="00D73B4E">
        <w:rPr>
          <w:rFonts w:ascii="Arial" w:hAnsi="Arial" w:cs="Arial"/>
          <w:noProof/>
          <w:sz w:val="20"/>
          <w:szCs w:val="24"/>
        </w:rPr>
        <w:t xml:space="preserve"> (2004). doi:10.1109/TIP.2003.819861</w:t>
      </w:r>
    </w:p>
    <w:p w14:paraId="4A8C7C3F" w14:textId="77777777" w:rsidR="00D73B4E" w:rsidRPr="00D73B4E" w:rsidRDefault="00D73B4E" w:rsidP="00D73B4E">
      <w:pPr>
        <w:autoSpaceDE w:val="0"/>
        <w:autoSpaceDN w:val="0"/>
        <w:adjustRightInd w:val="0"/>
        <w:spacing w:after="0" w:line="240" w:lineRule="auto"/>
        <w:ind w:left="640" w:hanging="640"/>
        <w:rPr>
          <w:rFonts w:ascii="Arial" w:hAnsi="Arial" w:cs="Arial"/>
          <w:noProof/>
          <w:sz w:val="20"/>
          <w:szCs w:val="24"/>
        </w:rPr>
      </w:pPr>
      <w:r w:rsidRPr="00D73B4E">
        <w:rPr>
          <w:rFonts w:ascii="Arial" w:hAnsi="Arial" w:cs="Arial"/>
          <w:noProof/>
          <w:sz w:val="20"/>
          <w:szCs w:val="24"/>
        </w:rPr>
        <w:t>7.</w:t>
      </w:r>
      <w:r w:rsidRPr="00D73B4E">
        <w:rPr>
          <w:rFonts w:ascii="Arial" w:hAnsi="Arial" w:cs="Arial"/>
          <w:noProof/>
          <w:sz w:val="20"/>
          <w:szCs w:val="24"/>
        </w:rPr>
        <w:tab/>
        <w:t>Mcinnes, L., Healy, J. &amp; Melville, J. UMAP : Uniform Manifold Approximation and Projection for Dimension Reduction arXiv : 1802 . 03426v2 [ stat . ML ] 6 Dec 2018. (2018).</w:t>
      </w:r>
    </w:p>
    <w:p w14:paraId="0A874CB0" w14:textId="77777777" w:rsidR="00D73B4E" w:rsidRPr="00D73B4E" w:rsidRDefault="00D73B4E" w:rsidP="00D73B4E">
      <w:pPr>
        <w:autoSpaceDE w:val="0"/>
        <w:autoSpaceDN w:val="0"/>
        <w:adjustRightInd w:val="0"/>
        <w:spacing w:after="0" w:line="240" w:lineRule="auto"/>
        <w:ind w:left="640" w:hanging="640"/>
        <w:rPr>
          <w:rFonts w:ascii="Arial" w:hAnsi="Arial" w:cs="Arial"/>
          <w:noProof/>
          <w:sz w:val="20"/>
          <w:szCs w:val="24"/>
        </w:rPr>
      </w:pPr>
      <w:r w:rsidRPr="00D73B4E">
        <w:rPr>
          <w:rFonts w:ascii="Arial" w:hAnsi="Arial" w:cs="Arial"/>
          <w:noProof/>
          <w:sz w:val="20"/>
          <w:szCs w:val="24"/>
        </w:rPr>
        <w:t>8.</w:t>
      </w:r>
      <w:r w:rsidRPr="00D73B4E">
        <w:rPr>
          <w:rFonts w:ascii="Arial" w:hAnsi="Arial" w:cs="Arial"/>
          <w:noProof/>
          <w:sz w:val="20"/>
          <w:szCs w:val="24"/>
        </w:rPr>
        <w:tab/>
        <w:t xml:space="preserve">Briant, L. J. B. </w:t>
      </w:r>
      <w:r w:rsidRPr="00D73B4E">
        <w:rPr>
          <w:rFonts w:ascii="Arial" w:hAnsi="Arial" w:cs="Arial"/>
          <w:i/>
          <w:iCs/>
          <w:noProof/>
          <w:sz w:val="20"/>
          <w:szCs w:val="24"/>
        </w:rPr>
        <w:t>et al.</w:t>
      </w:r>
      <w:r w:rsidRPr="00D73B4E">
        <w:rPr>
          <w:rFonts w:ascii="Arial" w:hAnsi="Arial" w:cs="Arial"/>
          <w:noProof/>
          <w:sz w:val="20"/>
          <w:szCs w:val="24"/>
        </w:rPr>
        <w:t xml:space="preserve"> Δ-Cells and Β-Cells Are Electrically Coupled and Regulate Α-Cell Activity Via Somatostatin. </w:t>
      </w:r>
      <w:r w:rsidRPr="00D73B4E">
        <w:rPr>
          <w:rFonts w:ascii="Arial" w:hAnsi="Arial" w:cs="Arial"/>
          <w:i/>
          <w:iCs/>
          <w:noProof/>
          <w:sz w:val="20"/>
          <w:szCs w:val="24"/>
        </w:rPr>
        <w:t>J. Physiol.</w:t>
      </w:r>
      <w:r w:rsidRPr="00D73B4E">
        <w:rPr>
          <w:rFonts w:ascii="Arial" w:hAnsi="Arial" w:cs="Arial"/>
          <w:noProof/>
          <w:sz w:val="20"/>
          <w:szCs w:val="24"/>
        </w:rPr>
        <w:t xml:space="preserve"> </w:t>
      </w:r>
      <w:r w:rsidRPr="00D73B4E">
        <w:rPr>
          <w:rFonts w:ascii="Arial" w:hAnsi="Arial" w:cs="Arial"/>
          <w:b/>
          <w:bCs/>
          <w:noProof/>
          <w:sz w:val="20"/>
          <w:szCs w:val="24"/>
        </w:rPr>
        <w:t>596</w:t>
      </w:r>
      <w:r w:rsidRPr="00D73B4E">
        <w:rPr>
          <w:rFonts w:ascii="Arial" w:hAnsi="Arial" w:cs="Arial"/>
          <w:noProof/>
          <w:sz w:val="20"/>
          <w:szCs w:val="24"/>
        </w:rPr>
        <w:t>, 197–215 (2018).</w:t>
      </w:r>
    </w:p>
    <w:p w14:paraId="0395C093" w14:textId="77777777" w:rsidR="00D73B4E" w:rsidRPr="00D73B4E" w:rsidRDefault="00D73B4E" w:rsidP="00D73B4E">
      <w:pPr>
        <w:autoSpaceDE w:val="0"/>
        <w:autoSpaceDN w:val="0"/>
        <w:adjustRightInd w:val="0"/>
        <w:spacing w:after="0" w:line="240" w:lineRule="auto"/>
        <w:ind w:left="640" w:hanging="640"/>
        <w:rPr>
          <w:rFonts w:ascii="Arial" w:hAnsi="Arial" w:cs="Arial"/>
          <w:noProof/>
          <w:sz w:val="20"/>
          <w:szCs w:val="24"/>
        </w:rPr>
      </w:pPr>
      <w:r w:rsidRPr="00D73B4E">
        <w:rPr>
          <w:rFonts w:ascii="Arial" w:hAnsi="Arial" w:cs="Arial"/>
          <w:noProof/>
          <w:sz w:val="20"/>
          <w:szCs w:val="24"/>
        </w:rPr>
        <w:t>9.</w:t>
      </w:r>
      <w:r w:rsidRPr="00D73B4E">
        <w:rPr>
          <w:rFonts w:ascii="Arial" w:hAnsi="Arial" w:cs="Arial"/>
          <w:noProof/>
          <w:sz w:val="20"/>
          <w:szCs w:val="24"/>
        </w:rPr>
        <w:tab/>
        <w:t xml:space="preserve">Franklin, I., Gromada, J., Gjinovci, A., Theander, S. &amp; Wollheim, C. B. b-Cell Secretory Products Activate a-Cell ATP-Dependent Potassium Channels to Inhibit Glucagon Release. </w:t>
      </w:r>
      <w:r w:rsidRPr="00D73B4E">
        <w:rPr>
          <w:rFonts w:ascii="Arial" w:hAnsi="Arial" w:cs="Arial"/>
          <w:b/>
          <w:bCs/>
          <w:noProof/>
          <w:sz w:val="20"/>
          <w:szCs w:val="24"/>
        </w:rPr>
        <w:t>54</w:t>
      </w:r>
      <w:r w:rsidRPr="00D73B4E">
        <w:rPr>
          <w:rFonts w:ascii="Arial" w:hAnsi="Arial" w:cs="Arial"/>
          <w:noProof/>
          <w:sz w:val="20"/>
          <w:szCs w:val="24"/>
        </w:rPr>
        <w:t>, (2005).</w:t>
      </w:r>
    </w:p>
    <w:p w14:paraId="23098991" w14:textId="77777777" w:rsidR="00D73B4E" w:rsidRPr="00D73B4E" w:rsidRDefault="00D73B4E" w:rsidP="00D73B4E">
      <w:pPr>
        <w:autoSpaceDE w:val="0"/>
        <w:autoSpaceDN w:val="0"/>
        <w:adjustRightInd w:val="0"/>
        <w:spacing w:after="0" w:line="240" w:lineRule="auto"/>
        <w:ind w:left="640" w:hanging="640"/>
        <w:rPr>
          <w:rFonts w:ascii="Arial" w:hAnsi="Arial" w:cs="Arial"/>
          <w:noProof/>
          <w:sz w:val="20"/>
          <w:szCs w:val="24"/>
        </w:rPr>
      </w:pPr>
      <w:r w:rsidRPr="00D73B4E">
        <w:rPr>
          <w:rFonts w:ascii="Arial" w:hAnsi="Arial" w:cs="Arial"/>
          <w:noProof/>
          <w:sz w:val="20"/>
          <w:szCs w:val="24"/>
        </w:rPr>
        <w:t>10.</w:t>
      </w:r>
      <w:r w:rsidRPr="00D73B4E">
        <w:rPr>
          <w:rFonts w:ascii="Arial" w:hAnsi="Arial" w:cs="Arial"/>
          <w:noProof/>
          <w:sz w:val="20"/>
          <w:szCs w:val="24"/>
        </w:rPr>
        <w:tab/>
        <w:t xml:space="preserve">Capozzi, M. E. </w:t>
      </w:r>
      <w:r w:rsidRPr="00D73B4E">
        <w:rPr>
          <w:rFonts w:ascii="Arial" w:hAnsi="Arial" w:cs="Arial"/>
          <w:i/>
          <w:iCs/>
          <w:noProof/>
          <w:sz w:val="20"/>
          <w:szCs w:val="24"/>
        </w:rPr>
        <w:t>et al.</w:t>
      </w:r>
      <w:r w:rsidRPr="00D73B4E">
        <w:rPr>
          <w:rFonts w:ascii="Arial" w:hAnsi="Arial" w:cs="Arial"/>
          <w:noProof/>
          <w:sz w:val="20"/>
          <w:szCs w:val="24"/>
        </w:rPr>
        <w:t xml:space="preserve"> β Cell tone is defined by proglucagon peptides through cAMP signaling. </w:t>
      </w:r>
      <w:r w:rsidRPr="00D73B4E">
        <w:rPr>
          <w:rFonts w:ascii="Arial" w:hAnsi="Arial" w:cs="Arial"/>
          <w:i/>
          <w:iCs/>
          <w:noProof/>
          <w:sz w:val="20"/>
          <w:szCs w:val="24"/>
        </w:rPr>
        <w:t>JCI insight</w:t>
      </w:r>
      <w:r w:rsidRPr="00D73B4E">
        <w:rPr>
          <w:rFonts w:ascii="Arial" w:hAnsi="Arial" w:cs="Arial"/>
          <w:noProof/>
          <w:sz w:val="20"/>
          <w:szCs w:val="24"/>
        </w:rPr>
        <w:t xml:space="preserve"> </w:t>
      </w:r>
      <w:r w:rsidRPr="00D73B4E">
        <w:rPr>
          <w:rFonts w:ascii="Arial" w:hAnsi="Arial" w:cs="Arial"/>
          <w:b/>
          <w:bCs/>
          <w:noProof/>
          <w:sz w:val="20"/>
          <w:szCs w:val="24"/>
        </w:rPr>
        <w:t>4</w:t>
      </w:r>
      <w:r w:rsidRPr="00D73B4E">
        <w:rPr>
          <w:rFonts w:ascii="Arial" w:hAnsi="Arial" w:cs="Arial"/>
          <w:noProof/>
          <w:sz w:val="20"/>
          <w:szCs w:val="24"/>
        </w:rPr>
        <w:t>, (2019).</w:t>
      </w:r>
    </w:p>
    <w:p w14:paraId="3FEF4210" w14:textId="77777777" w:rsidR="00D73B4E" w:rsidRPr="00D73B4E" w:rsidRDefault="00D73B4E" w:rsidP="00D73B4E">
      <w:pPr>
        <w:autoSpaceDE w:val="0"/>
        <w:autoSpaceDN w:val="0"/>
        <w:adjustRightInd w:val="0"/>
        <w:spacing w:after="0" w:line="240" w:lineRule="auto"/>
        <w:ind w:left="640" w:hanging="640"/>
        <w:rPr>
          <w:rFonts w:ascii="Arial" w:hAnsi="Arial" w:cs="Arial"/>
          <w:noProof/>
          <w:sz w:val="20"/>
          <w:szCs w:val="24"/>
        </w:rPr>
      </w:pPr>
      <w:r w:rsidRPr="00D73B4E">
        <w:rPr>
          <w:rFonts w:ascii="Arial" w:hAnsi="Arial" w:cs="Arial"/>
          <w:noProof/>
          <w:sz w:val="20"/>
          <w:szCs w:val="24"/>
        </w:rPr>
        <w:t>11.</w:t>
      </w:r>
      <w:r w:rsidRPr="00D73B4E">
        <w:rPr>
          <w:rFonts w:ascii="Arial" w:hAnsi="Arial" w:cs="Arial"/>
          <w:noProof/>
          <w:sz w:val="20"/>
          <w:szCs w:val="24"/>
        </w:rPr>
        <w:tab/>
        <w:t xml:space="preserve">Li, J. </w:t>
      </w:r>
      <w:r w:rsidRPr="00D73B4E">
        <w:rPr>
          <w:rFonts w:ascii="Arial" w:hAnsi="Arial" w:cs="Arial"/>
          <w:i/>
          <w:iCs/>
          <w:noProof/>
          <w:sz w:val="20"/>
          <w:szCs w:val="24"/>
        </w:rPr>
        <w:t>et al.</w:t>
      </w:r>
      <w:r w:rsidRPr="00D73B4E">
        <w:rPr>
          <w:rFonts w:ascii="Arial" w:hAnsi="Arial" w:cs="Arial"/>
          <w:noProof/>
          <w:sz w:val="20"/>
          <w:szCs w:val="24"/>
        </w:rPr>
        <w:t xml:space="preserve"> Submembrane ATP and Ca2+ kinetics in α-cells: Unexpected signaling for glucagon secretion. </w:t>
      </w:r>
      <w:r w:rsidRPr="00D73B4E">
        <w:rPr>
          <w:rFonts w:ascii="Arial" w:hAnsi="Arial" w:cs="Arial"/>
          <w:i/>
          <w:iCs/>
          <w:noProof/>
          <w:sz w:val="20"/>
          <w:szCs w:val="24"/>
        </w:rPr>
        <w:t>FASEB J.</w:t>
      </w:r>
      <w:r w:rsidRPr="00D73B4E">
        <w:rPr>
          <w:rFonts w:ascii="Arial" w:hAnsi="Arial" w:cs="Arial"/>
          <w:noProof/>
          <w:sz w:val="20"/>
          <w:szCs w:val="24"/>
        </w:rPr>
        <w:t xml:space="preserve"> </w:t>
      </w:r>
      <w:r w:rsidRPr="00D73B4E">
        <w:rPr>
          <w:rFonts w:ascii="Arial" w:hAnsi="Arial" w:cs="Arial"/>
          <w:b/>
          <w:bCs/>
          <w:noProof/>
          <w:sz w:val="20"/>
          <w:szCs w:val="24"/>
        </w:rPr>
        <w:t>29</w:t>
      </w:r>
      <w:r w:rsidRPr="00D73B4E">
        <w:rPr>
          <w:rFonts w:ascii="Arial" w:hAnsi="Arial" w:cs="Arial"/>
          <w:noProof/>
          <w:sz w:val="20"/>
          <w:szCs w:val="24"/>
        </w:rPr>
        <w:t>, 3379–3388 (2015).</w:t>
      </w:r>
    </w:p>
    <w:p w14:paraId="58C6371A" w14:textId="77777777" w:rsidR="00D73B4E" w:rsidRPr="00D73B4E" w:rsidRDefault="00D73B4E" w:rsidP="00D73B4E">
      <w:pPr>
        <w:autoSpaceDE w:val="0"/>
        <w:autoSpaceDN w:val="0"/>
        <w:adjustRightInd w:val="0"/>
        <w:spacing w:after="0" w:line="240" w:lineRule="auto"/>
        <w:ind w:left="640" w:hanging="640"/>
        <w:rPr>
          <w:rFonts w:ascii="Arial" w:hAnsi="Arial" w:cs="Arial"/>
          <w:noProof/>
          <w:sz w:val="20"/>
          <w:szCs w:val="24"/>
        </w:rPr>
      </w:pPr>
      <w:r w:rsidRPr="00D73B4E">
        <w:rPr>
          <w:rFonts w:ascii="Arial" w:hAnsi="Arial" w:cs="Arial"/>
          <w:noProof/>
          <w:sz w:val="20"/>
          <w:szCs w:val="24"/>
        </w:rPr>
        <w:t>12.</w:t>
      </w:r>
      <w:r w:rsidRPr="00D73B4E">
        <w:rPr>
          <w:rFonts w:ascii="Arial" w:hAnsi="Arial" w:cs="Arial"/>
          <w:noProof/>
          <w:sz w:val="20"/>
          <w:szCs w:val="24"/>
        </w:rPr>
        <w:tab/>
        <w:t xml:space="preserve">Liu, Y. J., Tengholm, A., Grapengiesser, E., Hellman, B. &amp; Gylfe, E. Origin of slow and fast oscillations of Ca2+ in mouse pancreatic islets. </w:t>
      </w:r>
      <w:r w:rsidRPr="00D73B4E">
        <w:rPr>
          <w:rFonts w:ascii="Arial" w:hAnsi="Arial" w:cs="Arial"/>
          <w:i/>
          <w:iCs/>
          <w:noProof/>
          <w:sz w:val="20"/>
          <w:szCs w:val="24"/>
        </w:rPr>
        <w:t>J. Physiol.</w:t>
      </w:r>
      <w:r w:rsidRPr="00D73B4E">
        <w:rPr>
          <w:rFonts w:ascii="Arial" w:hAnsi="Arial" w:cs="Arial"/>
          <w:noProof/>
          <w:sz w:val="20"/>
          <w:szCs w:val="24"/>
        </w:rPr>
        <w:t xml:space="preserve"> (1998). doi:10.1111/j.1469-7793.1998.471bq.x</w:t>
      </w:r>
    </w:p>
    <w:p w14:paraId="473CD1BD" w14:textId="77777777" w:rsidR="00D73B4E" w:rsidRPr="00D73B4E" w:rsidRDefault="00D73B4E" w:rsidP="00D73B4E">
      <w:pPr>
        <w:autoSpaceDE w:val="0"/>
        <w:autoSpaceDN w:val="0"/>
        <w:adjustRightInd w:val="0"/>
        <w:spacing w:after="0" w:line="240" w:lineRule="auto"/>
        <w:ind w:left="640" w:hanging="640"/>
        <w:rPr>
          <w:rFonts w:ascii="Arial" w:hAnsi="Arial" w:cs="Arial"/>
          <w:noProof/>
          <w:sz w:val="20"/>
          <w:szCs w:val="24"/>
        </w:rPr>
      </w:pPr>
      <w:r w:rsidRPr="00D73B4E">
        <w:rPr>
          <w:rFonts w:ascii="Arial" w:hAnsi="Arial" w:cs="Arial"/>
          <w:noProof/>
          <w:sz w:val="20"/>
          <w:szCs w:val="24"/>
        </w:rPr>
        <w:t>13.</w:t>
      </w:r>
      <w:r w:rsidRPr="00D73B4E">
        <w:rPr>
          <w:rFonts w:ascii="Arial" w:hAnsi="Arial" w:cs="Arial"/>
          <w:noProof/>
          <w:sz w:val="20"/>
          <w:szCs w:val="24"/>
        </w:rPr>
        <w:tab/>
        <w:t xml:space="preserve">Shuai, H., Xu, Y., Yu, Q., Gylfe, E. &amp; Tengholm, A. Fluorescent protein vectors for pancreatic islet cell identification in live-cell imaging. </w:t>
      </w:r>
      <w:r w:rsidRPr="00D73B4E">
        <w:rPr>
          <w:rFonts w:ascii="Arial" w:hAnsi="Arial" w:cs="Arial"/>
          <w:i/>
          <w:iCs/>
          <w:noProof/>
          <w:sz w:val="20"/>
          <w:szCs w:val="24"/>
        </w:rPr>
        <w:t>Pflugers Arch. Eur. J. Physiol.</w:t>
      </w:r>
      <w:r w:rsidRPr="00D73B4E">
        <w:rPr>
          <w:rFonts w:ascii="Arial" w:hAnsi="Arial" w:cs="Arial"/>
          <w:noProof/>
          <w:sz w:val="20"/>
          <w:szCs w:val="24"/>
        </w:rPr>
        <w:t xml:space="preserve"> </w:t>
      </w:r>
      <w:r w:rsidRPr="00D73B4E">
        <w:rPr>
          <w:rFonts w:ascii="Arial" w:hAnsi="Arial" w:cs="Arial"/>
          <w:b/>
          <w:bCs/>
          <w:noProof/>
          <w:sz w:val="20"/>
          <w:szCs w:val="24"/>
        </w:rPr>
        <w:t>468</w:t>
      </w:r>
      <w:r w:rsidRPr="00D73B4E">
        <w:rPr>
          <w:rFonts w:ascii="Arial" w:hAnsi="Arial" w:cs="Arial"/>
          <w:noProof/>
          <w:sz w:val="20"/>
          <w:szCs w:val="24"/>
        </w:rPr>
        <w:t>, 1765–1777 (2016).</w:t>
      </w:r>
    </w:p>
    <w:p w14:paraId="03470BB7" w14:textId="77777777" w:rsidR="00D73B4E" w:rsidRPr="00D73B4E" w:rsidRDefault="00D73B4E" w:rsidP="00D73B4E">
      <w:pPr>
        <w:autoSpaceDE w:val="0"/>
        <w:autoSpaceDN w:val="0"/>
        <w:adjustRightInd w:val="0"/>
        <w:spacing w:after="0" w:line="240" w:lineRule="auto"/>
        <w:ind w:left="640" w:hanging="640"/>
        <w:rPr>
          <w:rFonts w:ascii="Arial" w:hAnsi="Arial" w:cs="Arial"/>
          <w:noProof/>
          <w:sz w:val="20"/>
          <w:szCs w:val="24"/>
        </w:rPr>
      </w:pPr>
      <w:r w:rsidRPr="00D73B4E">
        <w:rPr>
          <w:rFonts w:ascii="Arial" w:hAnsi="Arial" w:cs="Arial"/>
          <w:noProof/>
          <w:sz w:val="20"/>
          <w:szCs w:val="24"/>
        </w:rPr>
        <w:t>14.</w:t>
      </w:r>
      <w:r w:rsidRPr="00D73B4E">
        <w:rPr>
          <w:rFonts w:ascii="Arial" w:hAnsi="Arial" w:cs="Arial"/>
          <w:noProof/>
          <w:sz w:val="20"/>
          <w:szCs w:val="24"/>
        </w:rPr>
        <w:tab/>
        <w:t xml:space="preserve">Grapengiesser, E., Gylfe, E. &amp; Hellman, B. Cyclic AMP as a determinant for glucose induction of fast Ca2+ oscillations in isolated pancreatic β-cells. </w:t>
      </w:r>
      <w:r w:rsidRPr="00D73B4E">
        <w:rPr>
          <w:rFonts w:ascii="Arial" w:hAnsi="Arial" w:cs="Arial"/>
          <w:i/>
          <w:iCs/>
          <w:noProof/>
          <w:sz w:val="20"/>
          <w:szCs w:val="24"/>
        </w:rPr>
        <w:t>J. Biol. Chem.</w:t>
      </w:r>
      <w:r w:rsidRPr="00D73B4E">
        <w:rPr>
          <w:rFonts w:ascii="Arial" w:hAnsi="Arial" w:cs="Arial"/>
          <w:noProof/>
          <w:sz w:val="20"/>
          <w:szCs w:val="24"/>
        </w:rPr>
        <w:t xml:space="preserve"> </w:t>
      </w:r>
      <w:r w:rsidRPr="00D73B4E">
        <w:rPr>
          <w:rFonts w:ascii="Arial" w:hAnsi="Arial" w:cs="Arial"/>
          <w:b/>
          <w:bCs/>
          <w:noProof/>
          <w:sz w:val="20"/>
          <w:szCs w:val="24"/>
        </w:rPr>
        <w:t>266</w:t>
      </w:r>
      <w:r w:rsidRPr="00D73B4E">
        <w:rPr>
          <w:rFonts w:ascii="Arial" w:hAnsi="Arial" w:cs="Arial"/>
          <w:noProof/>
          <w:sz w:val="20"/>
          <w:szCs w:val="24"/>
        </w:rPr>
        <w:t>, 12207–12210 (1991).</w:t>
      </w:r>
    </w:p>
    <w:p w14:paraId="57992CF7" w14:textId="77777777" w:rsidR="00D73B4E" w:rsidRPr="00D73B4E" w:rsidRDefault="00D73B4E" w:rsidP="00D73B4E">
      <w:pPr>
        <w:autoSpaceDE w:val="0"/>
        <w:autoSpaceDN w:val="0"/>
        <w:adjustRightInd w:val="0"/>
        <w:spacing w:after="0" w:line="240" w:lineRule="auto"/>
        <w:ind w:left="640" w:hanging="640"/>
        <w:rPr>
          <w:rFonts w:ascii="Arial" w:hAnsi="Arial" w:cs="Arial"/>
          <w:noProof/>
          <w:sz w:val="20"/>
          <w:szCs w:val="24"/>
        </w:rPr>
      </w:pPr>
      <w:r w:rsidRPr="00D73B4E">
        <w:rPr>
          <w:rFonts w:ascii="Arial" w:hAnsi="Arial" w:cs="Arial"/>
          <w:noProof/>
          <w:sz w:val="20"/>
          <w:szCs w:val="24"/>
        </w:rPr>
        <w:t>15.</w:t>
      </w:r>
      <w:r w:rsidRPr="00D73B4E">
        <w:rPr>
          <w:rFonts w:ascii="Arial" w:hAnsi="Arial" w:cs="Arial"/>
          <w:noProof/>
          <w:sz w:val="20"/>
          <w:szCs w:val="24"/>
        </w:rPr>
        <w:tab/>
        <w:t xml:space="preserve">Liu, Y. J., Grapengiesser, E., Gylfe, E. &amp; Hellman, B. Crosstalk between the cAMP and inositol trisphosphate-signalling pathways in pancreatic β-cells. </w:t>
      </w:r>
      <w:r w:rsidRPr="00D73B4E">
        <w:rPr>
          <w:rFonts w:ascii="Arial" w:hAnsi="Arial" w:cs="Arial"/>
          <w:i/>
          <w:iCs/>
          <w:noProof/>
          <w:sz w:val="20"/>
          <w:szCs w:val="24"/>
        </w:rPr>
        <w:t>Arch. Biochem. Biophys.</w:t>
      </w:r>
      <w:r w:rsidRPr="00D73B4E">
        <w:rPr>
          <w:rFonts w:ascii="Arial" w:hAnsi="Arial" w:cs="Arial"/>
          <w:noProof/>
          <w:sz w:val="20"/>
          <w:szCs w:val="24"/>
        </w:rPr>
        <w:t xml:space="preserve"> (1996). doi:10.1006/abbi.1996.0458</w:t>
      </w:r>
    </w:p>
    <w:p w14:paraId="2A5EF67F" w14:textId="77777777" w:rsidR="00D73B4E" w:rsidRPr="00D73B4E" w:rsidRDefault="00D73B4E" w:rsidP="00D73B4E">
      <w:pPr>
        <w:autoSpaceDE w:val="0"/>
        <w:autoSpaceDN w:val="0"/>
        <w:adjustRightInd w:val="0"/>
        <w:spacing w:after="0" w:line="240" w:lineRule="auto"/>
        <w:ind w:left="640" w:hanging="640"/>
        <w:rPr>
          <w:rFonts w:ascii="Arial" w:hAnsi="Arial" w:cs="Arial"/>
          <w:noProof/>
          <w:sz w:val="20"/>
        </w:rPr>
      </w:pPr>
      <w:r w:rsidRPr="00D73B4E">
        <w:rPr>
          <w:rFonts w:ascii="Arial" w:hAnsi="Arial" w:cs="Arial"/>
          <w:noProof/>
          <w:sz w:val="20"/>
          <w:szCs w:val="24"/>
        </w:rPr>
        <w:t>16.</w:t>
      </w:r>
      <w:r w:rsidRPr="00D73B4E">
        <w:rPr>
          <w:rFonts w:ascii="Arial" w:hAnsi="Arial" w:cs="Arial"/>
          <w:noProof/>
          <w:sz w:val="20"/>
          <w:szCs w:val="24"/>
        </w:rPr>
        <w:tab/>
        <w:t xml:space="preserve">Svendsen, B. </w:t>
      </w:r>
      <w:r w:rsidRPr="00D73B4E">
        <w:rPr>
          <w:rFonts w:ascii="Arial" w:hAnsi="Arial" w:cs="Arial"/>
          <w:i/>
          <w:iCs/>
          <w:noProof/>
          <w:sz w:val="20"/>
          <w:szCs w:val="24"/>
        </w:rPr>
        <w:t>et al.</w:t>
      </w:r>
      <w:r w:rsidRPr="00D73B4E">
        <w:rPr>
          <w:rFonts w:ascii="Arial" w:hAnsi="Arial" w:cs="Arial"/>
          <w:noProof/>
          <w:sz w:val="20"/>
          <w:szCs w:val="24"/>
        </w:rPr>
        <w:t xml:space="preserve"> Insulin Secretion Depends on Intra-islet Glucagon Insulin Secretion Depends on Intra-islet Glucagon Signaling. </w:t>
      </w:r>
      <w:r w:rsidRPr="00D73B4E">
        <w:rPr>
          <w:rFonts w:ascii="Arial" w:hAnsi="Arial" w:cs="Arial"/>
          <w:i/>
          <w:iCs/>
          <w:noProof/>
          <w:sz w:val="20"/>
          <w:szCs w:val="24"/>
        </w:rPr>
        <w:t>CellReports</w:t>
      </w:r>
      <w:r w:rsidRPr="00D73B4E">
        <w:rPr>
          <w:rFonts w:ascii="Arial" w:hAnsi="Arial" w:cs="Arial"/>
          <w:noProof/>
          <w:sz w:val="20"/>
          <w:szCs w:val="24"/>
        </w:rPr>
        <w:t xml:space="preserve"> </w:t>
      </w:r>
      <w:r w:rsidRPr="00D73B4E">
        <w:rPr>
          <w:rFonts w:ascii="Arial" w:hAnsi="Arial" w:cs="Arial"/>
          <w:b/>
          <w:bCs/>
          <w:noProof/>
          <w:sz w:val="20"/>
          <w:szCs w:val="24"/>
        </w:rPr>
        <w:t>25</w:t>
      </w:r>
      <w:r w:rsidRPr="00D73B4E">
        <w:rPr>
          <w:rFonts w:ascii="Arial" w:hAnsi="Arial" w:cs="Arial"/>
          <w:noProof/>
          <w:sz w:val="20"/>
          <w:szCs w:val="24"/>
        </w:rPr>
        <w:t>, 1127-1134.e2 (2018).</w:t>
      </w:r>
    </w:p>
    <w:p w14:paraId="0BA9C3C5" w14:textId="085BBCF6" w:rsidR="004A71CF" w:rsidRDefault="00A5147A" w:rsidP="00461BAB">
      <w:pPr>
        <w:spacing w:after="0" w:line="240" w:lineRule="auto"/>
        <w:rPr>
          <w:rFonts w:ascii="Arial" w:hAnsi="Arial" w:cs="Arial"/>
          <w:bCs/>
          <w:sz w:val="21"/>
          <w:szCs w:val="21"/>
        </w:rPr>
      </w:pPr>
      <w:r>
        <w:rPr>
          <w:rFonts w:ascii="Arial" w:hAnsi="Arial" w:cs="Arial"/>
          <w:bCs/>
          <w:sz w:val="21"/>
          <w:szCs w:val="21"/>
        </w:rPr>
        <w:fldChar w:fldCharType="end"/>
      </w:r>
    </w:p>
    <w:sectPr w:rsidR="004A71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FD25A" w14:textId="77777777" w:rsidR="00E0177D" w:rsidRDefault="00E0177D">
      <w:pPr>
        <w:spacing w:line="240" w:lineRule="auto"/>
      </w:pPr>
      <w:r>
        <w:separator/>
      </w:r>
    </w:p>
  </w:endnote>
  <w:endnote w:type="continuationSeparator" w:id="0">
    <w:p w14:paraId="0EF8A511" w14:textId="77777777" w:rsidR="00E0177D" w:rsidRDefault="00E017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AdvPSA183">
    <w:altName w:val="Times New Roman"/>
    <w:panose1 w:val="020B0604020202020204"/>
    <w:charset w:val="00"/>
    <w:family w:val="roman"/>
    <w:notTrueType/>
    <w:pitch w:val="default"/>
  </w:font>
  <w:font w:name="微软雅黑">
    <w:altName w:val="Microsoft YaHei"/>
    <w:panose1 w:val="020B0503020204020204"/>
    <w:charset w:val="86"/>
    <w:family w:val="swiss"/>
    <w:pitch w:val="variable"/>
    <w:sig w:usb0="80000287" w:usb1="28C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C1455" w14:textId="77777777" w:rsidR="00E0177D" w:rsidRDefault="00E0177D">
      <w:pPr>
        <w:spacing w:after="0" w:line="240" w:lineRule="auto"/>
      </w:pPr>
      <w:r>
        <w:separator/>
      </w:r>
    </w:p>
  </w:footnote>
  <w:footnote w:type="continuationSeparator" w:id="0">
    <w:p w14:paraId="7E7ED18B" w14:textId="77777777" w:rsidR="00E0177D" w:rsidRDefault="00E017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D54BD"/>
    <w:multiLevelType w:val="multilevel"/>
    <w:tmpl w:val="4ED20C1C"/>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8E3182E"/>
    <w:multiLevelType w:val="multilevel"/>
    <w:tmpl w:val="08E3182E"/>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B877A56"/>
    <w:multiLevelType w:val="multilevel"/>
    <w:tmpl w:val="0B877A56"/>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295758F"/>
    <w:multiLevelType w:val="multilevel"/>
    <w:tmpl w:val="2295758F"/>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FE0661D"/>
    <w:multiLevelType w:val="multilevel"/>
    <w:tmpl w:val="4ED20C1C"/>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7C62A51"/>
    <w:multiLevelType w:val="multilevel"/>
    <w:tmpl w:val="47C62A51"/>
    <w:lvl w:ilvl="0">
      <w:start w:val="1"/>
      <w:numFmt w:val="upperLetter"/>
      <w:lvlText w:val="(%1)"/>
      <w:lvlJc w:val="left"/>
      <w:pPr>
        <w:ind w:left="360" w:hanging="360"/>
      </w:pPr>
      <w:rPr>
        <w:rFonts w:hint="default"/>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6" w15:restartNumberingAfterBreak="0">
    <w:nsid w:val="48466487"/>
    <w:multiLevelType w:val="multilevel"/>
    <w:tmpl w:val="48466487"/>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5CC36815"/>
    <w:multiLevelType w:val="multilevel"/>
    <w:tmpl w:val="5CC36815"/>
    <w:lvl w:ilvl="0">
      <w:start w:val="1"/>
      <w:numFmt w:val="upperLetter"/>
      <w:lvlText w:val="(%1)"/>
      <w:lvlJc w:val="left"/>
      <w:pPr>
        <w:ind w:left="360" w:hanging="360"/>
      </w:pPr>
      <w:rPr>
        <w:rFonts w:hint="eastAsia"/>
        <w:b w:val="0"/>
        <w:bCs/>
        <w:i w:val="0"/>
        <w:color w:val="000000" w:themeColor="text1"/>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2"/>
  </w:num>
  <w:num w:numId="3">
    <w:abstractNumId w:val="7"/>
  </w:num>
  <w:num w:numId="4">
    <w:abstractNumId w:val="6"/>
  </w:num>
  <w:num w:numId="5">
    <w:abstractNumId w:val="1"/>
  </w:num>
  <w:num w:numId="6">
    <w:abstractNumId w:val="4"/>
  </w:num>
  <w:num w:numId="7">
    <w:abstractNumId w:val="0"/>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n Huixia">
    <w15:presenceInfo w15:providerId="Windows Live" w15:userId="e575438e956dfb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73D"/>
    <w:rsid w:val="00007404"/>
    <w:rsid w:val="00007EA6"/>
    <w:rsid w:val="0001024E"/>
    <w:rsid w:val="00015216"/>
    <w:rsid w:val="00016AE6"/>
    <w:rsid w:val="00022E34"/>
    <w:rsid w:val="0002510B"/>
    <w:rsid w:val="00026178"/>
    <w:rsid w:val="000276F3"/>
    <w:rsid w:val="00035E94"/>
    <w:rsid w:val="00035FB3"/>
    <w:rsid w:val="00044ADA"/>
    <w:rsid w:val="000451B7"/>
    <w:rsid w:val="00046C97"/>
    <w:rsid w:val="0005614C"/>
    <w:rsid w:val="00056AEE"/>
    <w:rsid w:val="0006777A"/>
    <w:rsid w:val="000677E2"/>
    <w:rsid w:val="00070BFC"/>
    <w:rsid w:val="00071252"/>
    <w:rsid w:val="000743B7"/>
    <w:rsid w:val="000804E0"/>
    <w:rsid w:val="000859D1"/>
    <w:rsid w:val="00092211"/>
    <w:rsid w:val="00093A0B"/>
    <w:rsid w:val="000A0C1A"/>
    <w:rsid w:val="000A268E"/>
    <w:rsid w:val="000B2F48"/>
    <w:rsid w:val="000C1C22"/>
    <w:rsid w:val="000D62AF"/>
    <w:rsid w:val="000D69A7"/>
    <w:rsid w:val="000E13D9"/>
    <w:rsid w:val="000E7B8D"/>
    <w:rsid w:val="000E7D6A"/>
    <w:rsid w:val="000F02CE"/>
    <w:rsid w:val="001014C5"/>
    <w:rsid w:val="00111105"/>
    <w:rsid w:val="0011320F"/>
    <w:rsid w:val="00116589"/>
    <w:rsid w:val="00121AF3"/>
    <w:rsid w:val="00123F42"/>
    <w:rsid w:val="00126EC4"/>
    <w:rsid w:val="00127F6D"/>
    <w:rsid w:val="00132A65"/>
    <w:rsid w:val="0013489A"/>
    <w:rsid w:val="001372B6"/>
    <w:rsid w:val="00141966"/>
    <w:rsid w:val="001548F7"/>
    <w:rsid w:val="00157C77"/>
    <w:rsid w:val="00166768"/>
    <w:rsid w:val="0017561A"/>
    <w:rsid w:val="001929F0"/>
    <w:rsid w:val="00196FE5"/>
    <w:rsid w:val="001A18AB"/>
    <w:rsid w:val="001A339B"/>
    <w:rsid w:val="001A3AEC"/>
    <w:rsid w:val="001A599D"/>
    <w:rsid w:val="001B323A"/>
    <w:rsid w:val="001B3C59"/>
    <w:rsid w:val="001B4DA2"/>
    <w:rsid w:val="001C33B0"/>
    <w:rsid w:val="001C6C9A"/>
    <w:rsid w:val="001C7815"/>
    <w:rsid w:val="001D01B5"/>
    <w:rsid w:val="001D09F6"/>
    <w:rsid w:val="001D0C97"/>
    <w:rsid w:val="001D20C5"/>
    <w:rsid w:val="001E0B99"/>
    <w:rsid w:val="001E3135"/>
    <w:rsid w:val="001E3B91"/>
    <w:rsid w:val="001F1739"/>
    <w:rsid w:val="00207EAF"/>
    <w:rsid w:val="00213CE1"/>
    <w:rsid w:val="0023080B"/>
    <w:rsid w:val="0023695A"/>
    <w:rsid w:val="00236DF0"/>
    <w:rsid w:val="00243D25"/>
    <w:rsid w:val="0024441F"/>
    <w:rsid w:val="002477A5"/>
    <w:rsid w:val="002508D9"/>
    <w:rsid w:val="0025132C"/>
    <w:rsid w:val="002531BB"/>
    <w:rsid w:val="0026344B"/>
    <w:rsid w:val="00263CDD"/>
    <w:rsid w:val="00264921"/>
    <w:rsid w:val="00271E83"/>
    <w:rsid w:val="00280C93"/>
    <w:rsid w:val="002819FD"/>
    <w:rsid w:val="00284BC0"/>
    <w:rsid w:val="002863DE"/>
    <w:rsid w:val="002928D3"/>
    <w:rsid w:val="00297AFD"/>
    <w:rsid w:val="002A1597"/>
    <w:rsid w:val="002A2722"/>
    <w:rsid w:val="002B4703"/>
    <w:rsid w:val="002B6F5D"/>
    <w:rsid w:val="002C04E9"/>
    <w:rsid w:val="002C08CE"/>
    <w:rsid w:val="002C232F"/>
    <w:rsid w:val="002D0124"/>
    <w:rsid w:val="002D2B7D"/>
    <w:rsid w:val="002D6A0E"/>
    <w:rsid w:val="002E1C2E"/>
    <w:rsid w:val="002E268B"/>
    <w:rsid w:val="003065CD"/>
    <w:rsid w:val="00307276"/>
    <w:rsid w:val="00314CAD"/>
    <w:rsid w:val="003205D8"/>
    <w:rsid w:val="003346BB"/>
    <w:rsid w:val="00334F33"/>
    <w:rsid w:val="0034081C"/>
    <w:rsid w:val="003413E2"/>
    <w:rsid w:val="00344551"/>
    <w:rsid w:val="00345254"/>
    <w:rsid w:val="00360F2A"/>
    <w:rsid w:val="00371392"/>
    <w:rsid w:val="003773D9"/>
    <w:rsid w:val="003853CD"/>
    <w:rsid w:val="00385FDD"/>
    <w:rsid w:val="00395F05"/>
    <w:rsid w:val="0039742E"/>
    <w:rsid w:val="003A055F"/>
    <w:rsid w:val="003A3E3F"/>
    <w:rsid w:val="003A4FCA"/>
    <w:rsid w:val="003A5CCC"/>
    <w:rsid w:val="003B09AB"/>
    <w:rsid w:val="003B3E6A"/>
    <w:rsid w:val="003D267B"/>
    <w:rsid w:val="003D483C"/>
    <w:rsid w:val="003D490D"/>
    <w:rsid w:val="003D6B16"/>
    <w:rsid w:val="003E125C"/>
    <w:rsid w:val="003E433C"/>
    <w:rsid w:val="003E662C"/>
    <w:rsid w:val="003F2719"/>
    <w:rsid w:val="003F66A6"/>
    <w:rsid w:val="003F6CD2"/>
    <w:rsid w:val="00410EEA"/>
    <w:rsid w:val="00411245"/>
    <w:rsid w:val="00412263"/>
    <w:rsid w:val="00425FE0"/>
    <w:rsid w:val="00426F79"/>
    <w:rsid w:val="00433DDD"/>
    <w:rsid w:val="00436FD8"/>
    <w:rsid w:val="004532A2"/>
    <w:rsid w:val="00453A23"/>
    <w:rsid w:val="00455C99"/>
    <w:rsid w:val="0045760F"/>
    <w:rsid w:val="00460713"/>
    <w:rsid w:val="00461BAB"/>
    <w:rsid w:val="00466B8D"/>
    <w:rsid w:val="00471582"/>
    <w:rsid w:val="00475BD3"/>
    <w:rsid w:val="00477824"/>
    <w:rsid w:val="00480ACF"/>
    <w:rsid w:val="0048211D"/>
    <w:rsid w:val="00485D1B"/>
    <w:rsid w:val="00486A76"/>
    <w:rsid w:val="004916F8"/>
    <w:rsid w:val="004A6FDF"/>
    <w:rsid w:val="004A71CF"/>
    <w:rsid w:val="004A7797"/>
    <w:rsid w:val="004B46F3"/>
    <w:rsid w:val="004B5D3A"/>
    <w:rsid w:val="004B6A4D"/>
    <w:rsid w:val="004B78D1"/>
    <w:rsid w:val="004C4273"/>
    <w:rsid w:val="004C640F"/>
    <w:rsid w:val="004E0EA4"/>
    <w:rsid w:val="00504B00"/>
    <w:rsid w:val="00514279"/>
    <w:rsid w:val="005163AC"/>
    <w:rsid w:val="0052021F"/>
    <w:rsid w:val="00520DD6"/>
    <w:rsid w:val="00525B7D"/>
    <w:rsid w:val="00530594"/>
    <w:rsid w:val="00540DE3"/>
    <w:rsid w:val="005436A4"/>
    <w:rsid w:val="00545E2A"/>
    <w:rsid w:val="005460BB"/>
    <w:rsid w:val="00547156"/>
    <w:rsid w:val="00551B72"/>
    <w:rsid w:val="00562A90"/>
    <w:rsid w:val="0056319B"/>
    <w:rsid w:val="00563AF0"/>
    <w:rsid w:val="00565F34"/>
    <w:rsid w:val="00570580"/>
    <w:rsid w:val="00571096"/>
    <w:rsid w:val="005734ED"/>
    <w:rsid w:val="0058455A"/>
    <w:rsid w:val="00594D4C"/>
    <w:rsid w:val="00596AD5"/>
    <w:rsid w:val="005A0F2F"/>
    <w:rsid w:val="005A292C"/>
    <w:rsid w:val="005A3605"/>
    <w:rsid w:val="005A458F"/>
    <w:rsid w:val="005C11A9"/>
    <w:rsid w:val="005D48DE"/>
    <w:rsid w:val="005E1125"/>
    <w:rsid w:val="005E384E"/>
    <w:rsid w:val="005F07E0"/>
    <w:rsid w:val="005F264E"/>
    <w:rsid w:val="005F6006"/>
    <w:rsid w:val="00602047"/>
    <w:rsid w:val="006020C8"/>
    <w:rsid w:val="00603030"/>
    <w:rsid w:val="00610E5E"/>
    <w:rsid w:val="0061585E"/>
    <w:rsid w:val="0061715B"/>
    <w:rsid w:val="006263EC"/>
    <w:rsid w:val="00636C90"/>
    <w:rsid w:val="006411DE"/>
    <w:rsid w:val="00645628"/>
    <w:rsid w:val="006465A4"/>
    <w:rsid w:val="00650203"/>
    <w:rsid w:val="00656CD7"/>
    <w:rsid w:val="0066296A"/>
    <w:rsid w:val="00664FC7"/>
    <w:rsid w:val="006671B8"/>
    <w:rsid w:val="0067074E"/>
    <w:rsid w:val="00670848"/>
    <w:rsid w:val="00682EB2"/>
    <w:rsid w:val="00687AA2"/>
    <w:rsid w:val="006925C2"/>
    <w:rsid w:val="0069547D"/>
    <w:rsid w:val="006961E3"/>
    <w:rsid w:val="00697DC2"/>
    <w:rsid w:val="006A08E7"/>
    <w:rsid w:val="006A2689"/>
    <w:rsid w:val="006A5098"/>
    <w:rsid w:val="006B1712"/>
    <w:rsid w:val="006B338E"/>
    <w:rsid w:val="006B3B27"/>
    <w:rsid w:val="006B6596"/>
    <w:rsid w:val="006C1BF1"/>
    <w:rsid w:val="006E5697"/>
    <w:rsid w:val="006E5ECB"/>
    <w:rsid w:val="006E6745"/>
    <w:rsid w:val="006E7A1F"/>
    <w:rsid w:val="006F1550"/>
    <w:rsid w:val="006F1C19"/>
    <w:rsid w:val="006F347C"/>
    <w:rsid w:val="006F710D"/>
    <w:rsid w:val="007179E5"/>
    <w:rsid w:val="0072775B"/>
    <w:rsid w:val="00727D97"/>
    <w:rsid w:val="00732DEA"/>
    <w:rsid w:val="0073396E"/>
    <w:rsid w:val="0074086E"/>
    <w:rsid w:val="00743249"/>
    <w:rsid w:val="00745C91"/>
    <w:rsid w:val="00750140"/>
    <w:rsid w:val="00750C40"/>
    <w:rsid w:val="00752A84"/>
    <w:rsid w:val="00753B4B"/>
    <w:rsid w:val="0076241F"/>
    <w:rsid w:val="00771F4C"/>
    <w:rsid w:val="00780A6D"/>
    <w:rsid w:val="00781F3A"/>
    <w:rsid w:val="0078234A"/>
    <w:rsid w:val="007835A0"/>
    <w:rsid w:val="0079637C"/>
    <w:rsid w:val="00796568"/>
    <w:rsid w:val="007B276A"/>
    <w:rsid w:val="007B3EC9"/>
    <w:rsid w:val="007B6002"/>
    <w:rsid w:val="007B655C"/>
    <w:rsid w:val="007C06CD"/>
    <w:rsid w:val="007C1373"/>
    <w:rsid w:val="007E0B2D"/>
    <w:rsid w:val="007E741B"/>
    <w:rsid w:val="007F0769"/>
    <w:rsid w:val="008006E0"/>
    <w:rsid w:val="00805FBD"/>
    <w:rsid w:val="00807653"/>
    <w:rsid w:val="008112D9"/>
    <w:rsid w:val="00813199"/>
    <w:rsid w:val="00817E81"/>
    <w:rsid w:val="0082066F"/>
    <w:rsid w:val="0083034B"/>
    <w:rsid w:val="008320A2"/>
    <w:rsid w:val="00832A6C"/>
    <w:rsid w:val="00845E1C"/>
    <w:rsid w:val="00846831"/>
    <w:rsid w:val="008544FF"/>
    <w:rsid w:val="008608C0"/>
    <w:rsid w:val="0086493B"/>
    <w:rsid w:val="00872361"/>
    <w:rsid w:val="00872D9E"/>
    <w:rsid w:val="00875980"/>
    <w:rsid w:val="008831DB"/>
    <w:rsid w:val="00892001"/>
    <w:rsid w:val="008A0707"/>
    <w:rsid w:val="008A0D50"/>
    <w:rsid w:val="008B0B80"/>
    <w:rsid w:val="008B233F"/>
    <w:rsid w:val="008B5F0B"/>
    <w:rsid w:val="008C26BE"/>
    <w:rsid w:val="008D6FFA"/>
    <w:rsid w:val="008E0A35"/>
    <w:rsid w:val="008E70FC"/>
    <w:rsid w:val="008F0E75"/>
    <w:rsid w:val="008F6296"/>
    <w:rsid w:val="008F6E3E"/>
    <w:rsid w:val="008F74DD"/>
    <w:rsid w:val="009017B2"/>
    <w:rsid w:val="00915E53"/>
    <w:rsid w:val="00926B6B"/>
    <w:rsid w:val="00931366"/>
    <w:rsid w:val="0093267F"/>
    <w:rsid w:val="009344EE"/>
    <w:rsid w:val="009407A4"/>
    <w:rsid w:val="009465EC"/>
    <w:rsid w:val="00950FA9"/>
    <w:rsid w:val="009511C6"/>
    <w:rsid w:val="009519FF"/>
    <w:rsid w:val="00954333"/>
    <w:rsid w:val="009549F0"/>
    <w:rsid w:val="00954DC0"/>
    <w:rsid w:val="00955B2A"/>
    <w:rsid w:val="009560D3"/>
    <w:rsid w:val="00962225"/>
    <w:rsid w:val="00965CD0"/>
    <w:rsid w:val="00965FE0"/>
    <w:rsid w:val="0096616F"/>
    <w:rsid w:val="00974446"/>
    <w:rsid w:val="00977803"/>
    <w:rsid w:val="0098275E"/>
    <w:rsid w:val="009A0A78"/>
    <w:rsid w:val="009B0647"/>
    <w:rsid w:val="009B2FD4"/>
    <w:rsid w:val="009C43FA"/>
    <w:rsid w:val="009C4EE0"/>
    <w:rsid w:val="009C6728"/>
    <w:rsid w:val="009D0358"/>
    <w:rsid w:val="009E1DB2"/>
    <w:rsid w:val="009E1EFD"/>
    <w:rsid w:val="009E5A88"/>
    <w:rsid w:val="009F3672"/>
    <w:rsid w:val="009F4942"/>
    <w:rsid w:val="00A01E79"/>
    <w:rsid w:val="00A04FE6"/>
    <w:rsid w:val="00A15C88"/>
    <w:rsid w:val="00A3008F"/>
    <w:rsid w:val="00A321DD"/>
    <w:rsid w:val="00A33065"/>
    <w:rsid w:val="00A33E7C"/>
    <w:rsid w:val="00A35189"/>
    <w:rsid w:val="00A4312E"/>
    <w:rsid w:val="00A5147A"/>
    <w:rsid w:val="00A60BDF"/>
    <w:rsid w:val="00A61026"/>
    <w:rsid w:val="00A625BB"/>
    <w:rsid w:val="00A71E9F"/>
    <w:rsid w:val="00A7455F"/>
    <w:rsid w:val="00A7570D"/>
    <w:rsid w:val="00A75FE3"/>
    <w:rsid w:val="00A77696"/>
    <w:rsid w:val="00A8050B"/>
    <w:rsid w:val="00A84F7C"/>
    <w:rsid w:val="00A940D6"/>
    <w:rsid w:val="00A9668C"/>
    <w:rsid w:val="00AA4E25"/>
    <w:rsid w:val="00AA70EE"/>
    <w:rsid w:val="00AB14C9"/>
    <w:rsid w:val="00AB205D"/>
    <w:rsid w:val="00AC1C11"/>
    <w:rsid w:val="00AC2998"/>
    <w:rsid w:val="00AC6ADA"/>
    <w:rsid w:val="00AD0ED8"/>
    <w:rsid w:val="00AD1DE2"/>
    <w:rsid w:val="00AE04EA"/>
    <w:rsid w:val="00AE14DD"/>
    <w:rsid w:val="00AE5A62"/>
    <w:rsid w:val="00AF19D9"/>
    <w:rsid w:val="00B00282"/>
    <w:rsid w:val="00B14A99"/>
    <w:rsid w:val="00B22DDB"/>
    <w:rsid w:val="00B22EDB"/>
    <w:rsid w:val="00B2342A"/>
    <w:rsid w:val="00B23A1D"/>
    <w:rsid w:val="00B23EB6"/>
    <w:rsid w:val="00B26F72"/>
    <w:rsid w:val="00B27BEB"/>
    <w:rsid w:val="00B34104"/>
    <w:rsid w:val="00B3422E"/>
    <w:rsid w:val="00B41697"/>
    <w:rsid w:val="00B43E9F"/>
    <w:rsid w:val="00B459FA"/>
    <w:rsid w:val="00B51553"/>
    <w:rsid w:val="00B526BA"/>
    <w:rsid w:val="00B7061B"/>
    <w:rsid w:val="00B72FF8"/>
    <w:rsid w:val="00B76A90"/>
    <w:rsid w:val="00B80E8B"/>
    <w:rsid w:val="00B81301"/>
    <w:rsid w:val="00B86406"/>
    <w:rsid w:val="00B86C16"/>
    <w:rsid w:val="00B97887"/>
    <w:rsid w:val="00BA1F9E"/>
    <w:rsid w:val="00BA3860"/>
    <w:rsid w:val="00BA4CC2"/>
    <w:rsid w:val="00BA5A6F"/>
    <w:rsid w:val="00BA7F9F"/>
    <w:rsid w:val="00BB1A49"/>
    <w:rsid w:val="00BB34C2"/>
    <w:rsid w:val="00BC29F2"/>
    <w:rsid w:val="00BC2B11"/>
    <w:rsid w:val="00BD0E47"/>
    <w:rsid w:val="00BD1E47"/>
    <w:rsid w:val="00BD2473"/>
    <w:rsid w:val="00BD30A4"/>
    <w:rsid w:val="00BD6E6E"/>
    <w:rsid w:val="00BE06FD"/>
    <w:rsid w:val="00BE2F33"/>
    <w:rsid w:val="00C106C6"/>
    <w:rsid w:val="00C170DE"/>
    <w:rsid w:val="00C1736A"/>
    <w:rsid w:val="00C20EC1"/>
    <w:rsid w:val="00C22C2B"/>
    <w:rsid w:val="00C264EA"/>
    <w:rsid w:val="00C31589"/>
    <w:rsid w:val="00C31AB6"/>
    <w:rsid w:val="00C342BB"/>
    <w:rsid w:val="00C346ED"/>
    <w:rsid w:val="00C4141C"/>
    <w:rsid w:val="00C419D6"/>
    <w:rsid w:val="00C50256"/>
    <w:rsid w:val="00C50B54"/>
    <w:rsid w:val="00C53195"/>
    <w:rsid w:val="00C554ED"/>
    <w:rsid w:val="00C64304"/>
    <w:rsid w:val="00C71130"/>
    <w:rsid w:val="00C7234B"/>
    <w:rsid w:val="00C92AF5"/>
    <w:rsid w:val="00C95B50"/>
    <w:rsid w:val="00C975FC"/>
    <w:rsid w:val="00CA1CB5"/>
    <w:rsid w:val="00CC1B73"/>
    <w:rsid w:val="00CC46C2"/>
    <w:rsid w:val="00CE58DC"/>
    <w:rsid w:val="00D00ECA"/>
    <w:rsid w:val="00D025F8"/>
    <w:rsid w:val="00D056AD"/>
    <w:rsid w:val="00D11E45"/>
    <w:rsid w:val="00D41B38"/>
    <w:rsid w:val="00D44AC1"/>
    <w:rsid w:val="00D4758E"/>
    <w:rsid w:val="00D511B1"/>
    <w:rsid w:val="00D530C4"/>
    <w:rsid w:val="00D62D41"/>
    <w:rsid w:val="00D64A85"/>
    <w:rsid w:val="00D72294"/>
    <w:rsid w:val="00D73B4E"/>
    <w:rsid w:val="00D76FAD"/>
    <w:rsid w:val="00D77425"/>
    <w:rsid w:val="00D81AA7"/>
    <w:rsid w:val="00D86F26"/>
    <w:rsid w:val="00D911AA"/>
    <w:rsid w:val="00D9120C"/>
    <w:rsid w:val="00D93AB9"/>
    <w:rsid w:val="00D945E5"/>
    <w:rsid w:val="00D97ACB"/>
    <w:rsid w:val="00DA1EE3"/>
    <w:rsid w:val="00DA6E00"/>
    <w:rsid w:val="00DB37C8"/>
    <w:rsid w:val="00DB4558"/>
    <w:rsid w:val="00DB68D7"/>
    <w:rsid w:val="00DE07FF"/>
    <w:rsid w:val="00DE316D"/>
    <w:rsid w:val="00DE4E73"/>
    <w:rsid w:val="00DE5A00"/>
    <w:rsid w:val="00DF48A5"/>
    <w:rsid w:val="00DF4E96"/>
    <w:rsid w:val="00E0177D"/>
    <w:rsid w:val="00E04B18"/>
    <w:rsid w:val="00E076AE"/>
    <w:rsid w:val="00E104AE"/>
    <w:rsid w:val="00E10A68"/>
    <w:rsid w:val="00E31B78"/>
    <w:rsid w:val="00E4272A"/>
    <w:rsid w:val="00E4471E"/>
    <w:rsid w:val="00E56236"/>
    <w:rsid w:val="00E61184"/>
    <w:rsid w:val="00E66D1D"/>
    <w:rsid w:val="00E733A4"/>
    <w:rsid w:val="00E73E20"/>
    <w:rsid w:val="00E84553"/>
    <w:rsid w:val="00E8673D"/>
    <w:rsid w:val="00E940AF"/>
    <w:rsid w:val="00EA219A"/>
    <w:rsid w:val="00EB7812"/>
    <w:rsid w:val="00EC3110"/>
    <w:rsid w:val="00ED2CA1"/>
    <w:rsid w:val="00ED692E"/>
    <w:rsid w:val="00ED7020"/>
    <w:rsid w:val="00EE4967"/>
    <w:rsid w:val="00EE7D8F"/>
    <w:rsid w:val="00EE7F5F"/>
    <w:rsid w:val="00EF0FB1"/>
    <w:rsid w:val="00F007B2"/>
    <w:rsid w:val="00F02494"/>
    <w:rsid w:val="00F02B7C"/>
    <w:rsid w:val="00F1138D"/>
    <w:rsid w:val="00F12103"/>
    <w:rsid w:val="00F12D41"/>
    <w:rsid w:val="00F156B1"/>
    <w:rsid w:val="00F20A31"/>
    <w:rsid w:val="00F33964"/>
    <w:rsid w:val="00F348CE"/>
    <w:rsid w:val="00F35EA6"/>
    <w:rsid w:val="00F368BC"/>
    <w:rsid w:val="00F4171B"/>
    <w:rsid w:val="00F45E36"/>
    <w:rsid w:val="00F512AB"/>
    <w:rsid w:val="00F5794E"/>
    <w:rsid w:val="00F617D6"/>
    <w:rsid w:val="00F63BC6"/>
    <w:rsid w:val="00F72708"/>
    <w:rsid w:val="00F913B1"/>
    <w:rsid w:val="00F95889"/>
    <w:rsid w:val="00FA08AE"/>
    <w:rsid w:val="00FA6988"/>
    <w:rsid w:val="00FB3703"/>
    <w:rsid w:val="00FB73B7"/>
    <w:rsid w:val="00FC6D6C"/>
    <w:rsid w:val="00FC7B8B"/>
    <w:rsid w:val="00FD1626"/>
    <w:rsid w:val="00FE13F4"/>
    <w:rsid w:val="00FE34F4"/>
    <w:rsid w:val="00FF1A76"/>
    <w:rsid w:val="00FF5BD8"/>
    <w:rsid w:val="10901251"/>
    <w:rsid w:val="31A51838"/>
    <w:rsid w:val="75B32687"/>
    <w:rsid w:val="7AA26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812EA"/>
  <w15:docId w15:val="{F755F88F-496F-4F1D-943B-DE47E30F6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spacing w:after="154" w:line="240" w:lineRule="auto"/>
      <w:ind w:left="100" w:right="1039" w:hanging="10"/>
      <w:jc w:val="both"/>
    </w:pPr>
    <w:rPr>
      <w:rFonts w:ascii="Times New Roman" w:hAnsi="Times New Roman" w:cs="Arial Unicode MS"/>
      <w:b/>
      <w:bCs/>
      <w:color w:val="000000"/>
      <w:kern w:val="2"/>
      <w:sz w:val="20"/>
      <w:szCs w:val="20"/>
      <w:u w:color="000000"/>
      <w:lang w:eastAsia="zh-CN"/>
    </w:rPr>
  </w:style>
  <w:style w:type="paragraph" w:styleId="a5">
    <w:name w:val="Body Text"/>
    <w:basedOn w:val="a"/>
    <w:link w:val="a6"/>
    <w:qFormat/>
    <w:pPr>
      <w:spacing w:before="180" w:after="180" w:line="240" w:lineRule="auto"/>
    </w:pPr>
    <w:rPr>
      <w:rFonts w:eastAsiaTheme="minorHAnsi"/>
      <w:sz w:val="24"/>
      <w:szCs w:val="24"/>
      <w:u w:color="000000"/>
    </w:rPr>
  </w:style>
  <w:style w:type="paragraph" w:styleId="a7">
    <w:name w:val="Balloon Text"/>
    <w:basedOn w:val="a"/>
    <w:link w:val="a8"/>
    <w:uiPriority w:val="99"/>
    <w:semiHidden/>
    <w:unhideWhenUsed/>
    <w:qFormat/>
    <w:rPr>
      <w:rFonts w:ascii="Times New Roman" w:hAnsi="Times New Roman" w:cs="Times New Roman"/>
      <w:sz w:val="18"/>
      <w:szCs w:val="18"/>
    </w:rPr>
  </w:style>
  <w:style w:type="paragraph" w:styleId="a9">
    <w:name w:val="footer"/>
    <w:basedOn w:val="a"/>
    <w:link w:val="aa"/>
    <w:uiPriority w:val="99"/>
    <w:unhideWhenUsed/>
    <w:qFormat/>
    <w:pPr>
      <w:tabs>
        <w:tab w:val="center" w:pos="4153"/>
        <w:tab w:val="right" w:pos="8306"/>
      </w:tabs>
      <w:snapToGrid w:val="0"/>
      <w:spacing w:line="240" w:lineRule="auto"/>
    </w:pPr>
    <w:rPr>
      <w:sz w:val="18"/>
      <w:szCs w:val="18"/>
    </w:rPr>
  </w:style>
  <w:style w:type="paragraph" w:styleId="ab">
    <w:name w:val="header"/>
    <w:basedOn w:val="a"/>
    <w:link w:val="ac"/>
    <w:uiPriority w:val="99"/>
    <w:unhideWhenUsed/>
    <w:qFormat/>
    <w:pPr>
      <w:tabs>
        <w:tab w:val="center" w:pos="4680"/>
        <w:tab w:val="right" w:pos="9360"/>
      </w:tabs>
      <w:spacing w:after="0" w:line="240" w:lineRule="auto"/>
    </w:pPr>
  </w:style>
  <w:style w:type="paragraph" w:styleId="ad">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ae">
    <w:name w:val="annotation subject"/>
    <w:basedOn w:val="a3"/>
    <w:next w:val="a3"/>
    <w:link w:val="af"/>
    <w:uiPriority w:val="99"/>
    <w:semiHidden/>
    <w:unhideWhenUsed/>
    <w:qFormat/>
  </w:style>
  <w:style w:type="table" w:styleId="af0">
    <w:name w:val="Table Grid"/>
    <w:basedOn w:val="a1"/>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0"/>
    <w:uiPriority w:val="99"/>
    <w:semiHidden/>
    <w:unhideWhenUsed/>
    <w:qFormat/>
  </w:style>
  <w:style w:type="character" w:styleId="af2">
    <w:name w:val="Hyperlink"/>
    <w:basedOn w:val="a0"/>
    <w:unhideWhenUsed/>
    <w:qFormat/>
    <w:rPr>
      <w:color w:val="0563C1" w:themeColor="hyperlink"/>
      <w:u w:val="single"/>
    </w:rPr>
  </w:style>
  <w:style w:type="character" w:styleId="af3">
    <w:name w:val="annotation reference"/>
    <w:basedOn w:val="a0"/>
    <w:uiPriority w:val="99"/>
    <w:semiHidden/>
    <w:unhideWhenUsed/>
    <w:qFormat/>
    <w:rPr>
      <w:sz w:val="16"/>
      <w:szCs w:val="16"/>
    </w:rPr>
  </w:style>
  <w:style w:type="character" w:customStyle="1" w:styleId="a8">
    <w:name w:val="批注框文本 字符"/>
    <w:basedOn w:val="a0"/>
    <w:link w:val="a7"/>
    <w:uiPriority w:val="99"/>
    <w:semiHidden/>
    <w:qFormat/>
    <w:rPr>
      <w:rFonts w:ascii="Times New Roman" w:hAnsi="Times New Roman" w:cs="Times New Roman"/>
      <w:sz w:val="18"/>
      <w:szCs w:val="18"/>
    </w:rPr>
  </w:style>
  <w:style w:type="character" w:customStyle="1" w:styleId="ac">
    <w:name w:val="页眉 字符"/>
    <w:basedOn w:val="a0"/>
    <w:link w:val="ab"/>
    <w:uiPriority w:val="99"/>
    <w:qFormat/>
    <w:rPr>
      <w:sz w:val="22"/>
      <w:szCs w:val="22"/>
      <w:lang w:val="en-US" w:eastAsia="en-US"/>
    </w:rPr>
  </w:style>
  <w:style w:type="character" w:styleId="af4">
    <w:name w:val="Placeholder Text"/>
    <w:basedOn w:val="a0"/>
    <w:uiPriority w:val="99"/>
    <w:semiHidden/>
    <w:qFormat/>
    <w:rPr>
      <w:color w:val="808080"/>
    </w:rPr>
  </w:style>
  <w:style w:type="paragraph" w:styleId="af5">
    <w:name w:val="List Paragraph"/>
    <w:basedOn w:val="a"/>
    <w:uiPriority w:val="34"/>
    <w:qFormat/>
    <w:pPr>
      <w:ind w:left="720"/>
      <w:contextualSpacing/>
    </w:pPr>
  </w:style>
  <w:style w:type="paragraph" w:customStyle="1" w:styleId="Default">
    <w:name w:val="Default"/>
    <w:qFormat/>
    <w:pPr>
      <w:autoSpaceDE w:val="0"/>
      <w:autoSpaceDN w:val="0"/>
      <w:adjustRightInd w:val="0"/>
    </w:pPr>
    <w:rPr>
      <w:rFonts w:ascii="Arial" w:eastAsiaTheme="minorEastAsia" w:hAnsi="Arial" w:cs="Arial"/>
      <w:color w:val="000000"/>
      <w:sz w:val="24"/>
      <w:szCs w:val="24"/>
      <w:lang w:eastAsia="en-US"/>
    </w:rPr>
  </w:style>
  <w:style w:type="character" w:customStyle="1" w:styleId="ptitle">
    <w:name w:val="p_title"/>
    <w:basedOn w:val="a0"/>
    <w:qFormat/>
  </w:style>
  <w:style w:type="character" w:customStyle="1" w:styleId="aa">
    <w:name w:val="页脚 字符"/>
    <w:basedOn w:val="a0"/>
    <w:link w:val="a9"/>
    <w:uiPriority w:val="99"/>
    <w:qFormat/>
    <w:rPr>
      <w:sz w:val="18"/>
      <w:szCs w:val="18"/>
      <w:lang w:val="en-US" w:eastAsia="en-US"/>
    </w:rPr>
  </w:style>
  <w:style w:type="paragraph" w:customStyle="1" w:styleId="af6">
    <w:name w:val="页眉与页脚"/>
    <w:qFormat/>
    <w:pPr>
      <w:tabs>
        <w:tab w:val="right" w:pos="9020"/>
      </w:tabs>
    </w:pPr>
    <w:rPr>
      <w:rFonts w:ascii="Helvetica Neue" w:eastAsiaTheme="minorEastAsia" w:hAnsi="Helvetica Neue" w:cs="Arial Unicode MS"/>
      <w:color w:val="000000"/>
      <w:sz w:val="24"/>
      <w:szCs w:val="24"/>
    </w:rPr>
  </w:style>
  <w:style w:type="paragraph" w:customStyle="1" w:styleId="af7">
    <w:name w:val="默认"/>
    <w:qFormat/>
    <w:rPr>
      <w:rFonts w:ascii="Helvetica Neue" w:eastAsia="Helvetica Neue" w:hAnsi="Helvetica Neue" w:cs="Helvetica Neue"/>
      <w:color w:val="000000"/>
      <w:sz w:val="22"/>
      <w:szCs w:val="22"/>
    </w:rPr>
  </w:style>
  <w:style w:type="paragraph" w:customStyle="1" w:styleId="Af8">
    <w:name w:val="小标题 A"/>
    <w:next w:val="a"/>
    <w:qFormat/>
    <w:pPr>
      <w:keepNext/>
      <w:keepLines/>
      <w:spacing w:after="13" w:line="263" w:lineRule="auto"/>
      <w:ind w:left="100" w:right="1039" w:hanging="10"/>
      <w:jc w:val="both"/>
      <w:outlineLvl w:val="0"/>
    </w:pPr>
    <w:rPr>
      <w:rFonts w:eastAsia="Times New Roman"/>
      <w:b/>
      <w:bCs/>
      <w:color w:val="000000"/>
      <w:kern w:val="2"/>
      <w:sz w:val="23"/>
      <w:szCs w:val="23"/>
      <w:u w:color="000000"/>
      <w:lang w:val="fr-FR"/>
    </w:rPr>
  </w:style>
  <w:style w:type="paragraph" w:customStyle="1" w:styleId="1">
    <w:name w:val="正文1"/>
    <w:qFormat/>
    <w:rPr>
      <w:rFonts w:ascii="Helvetica Neue" w:eastAsiaTheme="minorEastAsia" w:hAnsi="Helvetica Neue" w:cs="Arial Unicode MS"/>
      <w:color w:val="000000"/>
      <w:sz w:val="22"/>
      <w:szCs w:val="22"/>
    </w:rPr>
  </w:style>
  <w:style w:type="paragraph" w:customStyle="1" w:styleId="p1">
    <w:name w:val="p1"/>
    <w:basedOn w:val="a"/>
    <w:qFormat/>
    <w:pPr>
      <w:spacing w:after="98" w:line="210" w:lineRule="atLeast"/>
      <w:ind w:left="68"/>
      <w:jc w:val="both"/>
    </w:pPr>
    <w:rPr>
      <w:rFonts w:ascii="Times New Roman" w:hAnsi="Times New Roman" w:cs="Times New Roman"/>
      <w:color w:val="000000"/>
      <w:sz w:val="27"/>
      <w:szCs w:val="27"/>
      <w:u w:color="000000"/>
      <w:lang w:eastAsia="zh-CN"/>
    </w:rPr>
  </w:style>
  <w:style w:type="character" w:customStyle="1" w:styleId="s1">
    <w:name w:val="s1"/>
    <w:basedOn w:val="a0"/>
    <w:qFormat/>
  </w:style>
  <w:style w:type="character" w:customStyle="1" w:styleId="apple-converted-space">
    <w:name w:val="apple-converted-space"/>
    <w:basedOn w:val="a0"/>
    <w:qFormat/>
  </w:style>
  <w:style w:type="paragraph" w:customStyle="1" w:styleId="10">
    <w:name w:val="修订1"/>
    <w:hidden/>
    <w:uiPriority w:val="99"/>
    <w:semiHidden/>
    <w:qFormat/>
    <w:rPr>
      <w:rFonts w:eastAsiaTheme="minorEastAsia" w:cs="Arial Unicode MS"/>
      <w:b/>
      <w:bCs/>
      <w:color w:val="000000"/>
      <w:kern w:val="2"/>
      <w:sz w:val="13"/>
      <w:szCs w:val="13"/>
      <w:u w:color="000000"/>
    </w:rPr>
  </w:style>
  <w:style w:type="character" w:customStyle="1" w:styleId="a4">
    <w:name w:val="批注文字 字符"/>
    <w:basedOn w:val="a0"/>
    <w:link w:val="a3"/>
    <w:uiPriority w:val="99"/>
    <w:semiHidden/>
    <w:qFormat/>
    <w:rPr>
      <w:rFonts w:ascii="Times New Roman" w:hAnsi="Times New Roman" w:cs="Arial Unicode MS"/>
      <w:b/>
      <w:bCs/>
      <w:color w:val="000000"/>
      <w:kern w:val="2"/>
      <w:sz w:val="20"/>
      <w:szCs w:val="20"/>
      <w:u w:color="000000"/>
      <w:lang w:val="en-US"/>
    </w:rPr>
  </w:style>
  <w:style w:type="character" w:customStyle="1" w:styleId="af">
    <w:name w:val="批注主题 字符"/>
    <w:basedOn w:val="a4"/>
    <w:link w:val="ae"/>
    <w:uiPriority w:val="99"/>
    <w:semiHidden/>
    <w:rPr>
      <w:rFonts w:ascii="Times New Roman" w:hAnsi="Times New Roman" w:cs="Arial Unicode MS"/>
      <w:b/>
      <w:bCs/>
      <w:color w:val="000000"/>
      <w:kern w:val="2"/>
      <w:sz w:val="20"/>
      <w:szCs w:val="20"/>
      <w:u w:color="000000"/>
      <w:lang w:val="en-US"/>
    </w:rPr>
  </w:style>
  <w:style w:type="character" w:customStyle="1" w:styleId="fontstyle01">
    <w:name w:val="fontstyle01"/>
    <w:basedOn w:val="a0"/>
    <w:qFormat/>
    <w:rPr>
      <w:rFonts w:ascii="AdvPSA183" w:hAnsi="AdvPSA183" w:hint="default"/>
      <w:color w:val="000000"/>
      <w:sz w:val="16"/>
      <w:szCs w:val="16"/>
    </w:rPr>
  </w:style>
  <w:style w:type="paragraph" w:customStyle="1" w:styleId="2">
    <w:name w:val="正文2"/>
    <w:rPr>
      <w:rFonts w:ascii="Helvetica Neue" w:eastAsia="Arial Unicode MS" w:hAnsi="Helvetica Neue" w:cs="Arial Unicode MS"/>
      <w:color w:val="000000"/>
      <w:sz w:val="22"/>
      <w:szCs w:val="22"/>
    </w:rPr>
  </w:style>
  <w:style w:type="character" w:customStyle="1" w:styleId="11">
    <w:name w:val="未处理的提及1"/>
    <w:basedOn w:val="a0"/>
    <w:uiPriority w:val="99"/>
    <w:semiHidden/>
    <w:unhideWhenUsed/>
    <w:qFormat/>
    <w:rPr>
      <w:color w:val="605E5C"/>
      <w:shd w:val="clear" w:color="auto" w:fill="E1DFDD"/>
    </w:rPr>
  </w:style>
  <w:style w:type="character" w:customStyle="1" w:styleId="a6">
    <w:name w:val="正文文本 字符"/>
    <w:basedOn w:val="a0"/>
    <w:link w:val="a5"/>
    <w:rPr>
      <w:rFonts w:eastAsiaTheme="minorHAnsi"/>
      <w:u w:color="000000"/>
      <w:lang w:eastAsia="en-US"/>
    </w:rPr>
  </w:style>
  <w:style w:type="paragraph" w:customStyle="1" w:styleId="Compact">
    <w:name w:val="Compact"/>
    <w:basedOn w:val="a5"/>
    <w:qFormat/>
    <w:pPr>
      <w:spacing w:before="36" w:after="36"/>
    </w:pPr>
  </w:style>
  <w:style w:type="paragraph" w:customStyle="1" w:styleId="FirstParagraph">
    <w:name w:val="First Paragraph"/>
    <w:basedOn w:val="a5"/>
    <w:next w:val="a5"/>
    <w:qFormat/>
  </w:style>
  <w:style w:type="paragraph" w:customStyle="1" w:styleId="Author">
    <w:name w:val="Author"/>
    <w:next w:val="a5"/>
    <w:qFormat/>
    <w:pPr>
      <w:keepNext/>
      <w:keepLines/>
      <w:spacing w:after="200"/>
      <w:jc w:val="center"/>
    </w:pPr>
    <w:rPr>
      <w:rFonts w:asciiTheme="minorHAnsi" w:eastAsiaTheme="minorHAnsi" w:hAnsiTheme="minorHAnsi" w:cstheme="minorBidi"/>
      <w:sz w:val="24"/>
      <w:szCs w:val="24"/>
      <w:lang w:eastAsia="en-US"/>
    </w:rPr>
  </w:style>
  <w:style w:type="character" w:customStyle="1" w:styleId="20">
    <w:name w:val="未处理的提及2"/>
    <w:basedOn w:val="a0"/>
    <w:uiPriority w:val="99"/>
    <w:semiHidden/>
    <w:unhideWhenUsed/>
    <w:qFormat/>
    <w:rPr>
      <w:color w:val="605E5C"/>
      <w:shd w:val="clear" w:color="auto" w:fill="E1DFDD"/>
    </w:rPr>
  </w:style>
  <w:style w:type="paragraph" w:customStyle="1" w:styleId="21">
    <w:name w:val="修订2"/>
    <w:hidden/>
    <w:uiPriority w:val="99"/>
    <w:semiHidden/>
    <w:qFormat/>
    <w:rPr>
      <w:rFonts w:asciiTheme="minorHAnsi" w:eastAsiaTheme="minorEastAsia" w:hAnsiTheme="minorHAnsi" w:cstheme="minorBidi"/>
      <w:sz w:val="22"/>
      <w:szCs w:val="22"/>
      <w:lang w:eastAsia="en-US"/>
    </w:rPr>
  </w:style>
  <w:style w:type="character" w:customStyle="1" w:styleId="3">
    <w:name w:val="未处理的提及3"/>
    <w:basedOn w:val="a0"/>
    <w:uiPriority w:val="99"/>
    <w:semiHidden/>
    <w:unhideWhenUsed/>
    <w:rsid w:val="00594D4C"/>
    <w:rPr>
      <w:color w:val="605E5C"/>
      <w:shd w:val="clear" w:color="auto" w:fill="E1DFDD"/>
    </w:rPr>
  </w:style>
  <w:style w:type="paragraph" w:styleId="af9">
    <w:name w:val="Revision"/>
    <w:hidden/>
    <w:uiPriority w:val="99"/>
    <w:semiHidden/>
    <w:rsid w:val="00A3008F"/>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jax.org/strain/003314" TargetMode="External"/><Relationship Id="rId5" Type="http://schemas.openxmlformats.org/officeDocument/2006/relationships/settings" Target="settings.xml"/><Relationship Id="rId10" Type="http://schemas.openxmlformats.org/officeDocument/2006/relationships/hyperlink" Target="https://www.jax.org/strain/026801" TargetMode="External"/><Relationship Id="rId4" Type="http://schemas.openxmlformats.org/officeDocument/2006/relationships/styles" Target="styles.xml"/><Relationship Id="rId9" Type="http://schemas.openxmlformats.org/officeDocument/2006/relationships/hyperlink" Target="https://www.jax.org/strain/02962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9E1606C-41EE-4E22-BF28-5CC51ADE5C5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10</Pages>
  <Words>12562</Words>
  <Characters>71609</Characters>
  <Application>Microsoft Office Word</Application>
  <DocSecurity>0</DocSecurity>
  <Lines>596</Lines>
  <Paragraphs>168</Paragraphs>
  <ScaleCrop>false</ScaleCrop>
  <Company/>
  <LinksUpToDate>false</LinksUpToDate>
  <CharactersWithSpaces>84003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俞 易</dc:creator>
  <cp:lastModifiedBy>Ren Huixia</cp:lastModifiedBy>
  <cp:revision>236</cp:revision>
  <dcterms:created xsi:type="dcterms:W3CDTF">2020-08-02T08:36:00Z</dcterms:created>
  <dcterms:modified xsi:type="dcterms:W3CDTF">2021-11-13T08:54:00Z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http://www.zotero.org/styles/cell</vt:lpwstr>
  </property>
  <property fmtid="{D5CDD505-2E9C-101B-9397-08002B2CF9AE}" pid="11" name="Mendeley Recent Style Name 4_1">
    <vt:lpwstr>Cell</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b8079611-f95e-3103-b483-30de037142bc</vt:lpwstr>
  </property>
  <property fmtid="{D5CDD505-2E9C-101B-9397-08002B2CF9AE}" pid="24" name="Mendeley Citation Style_1">
    <vt:lpwstr>http://www.zotero.org/styles/nature</vt:lpwstr>
  </property>
  <property fmtid="{D5CDD505-2E9C-101B-9397-08002B2CF9AE}" pid="25" name="KSOProductBuildVer">
    <vt:lpwstr>2052-11.1.0.10700</vt:lpwstr>
  </property>
  <property fmtid="{D5CDD505-2E9C-101B-9397-08002B2CF9AE}" pid="26" name="ICV">
    <vt:lpwstr>548AF50711DF49A4A0B67DD2695325AF</vt:lpwstr>
  </property>
</Properties>
</file>