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7E883" w14:textId="77777777" w:rsidR="0016489B" w:rsidRPr="00364E7E" w:rsidRDefault="0016489B" w:rsidP="0016489B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364E7E">
        <w:rPr>
          <w:rFonts w:ascii="Times New Roman" w:hAnsi="Times New Roman" w:cs="Times New Roman"/>
          <w:color w:val="auto"/>
          <w:sz w:val="24"/>
          <w:szCs w:val="24"/>
        </w:rPr>
        <w:t>Supplementary Note 1. Baseline simulation parameters</w:t>
      </w:r>
    </w:p>
    <w:p w14:paraId="208FA443" w14:textId="77777777" w:rsidR="0016489B" w:rsidRPr="00307D2A" w:rsidRDefault="0016489B" w:rsidP="0016489B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5760"/>
      </w:tblGrid>
      <w:tr w:rsidR="0016489B" w:rsidRPr="00BD5C75" w14:paraId="2951A866" w14:textId="77777777" w:rsidTr="00326DF7">
        <w:trPr>
          <w:cantSplit/>
          <w:tblHeader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D5A6F" w14:textId="77777777" w:rsidR="0016489B" w:rsidRPr="00BD5C75" w:rsidRDefault="0016489B" w:rsidP="00326DF7">
            <w:pPr>
              <w:spacing w:line="276" w:lineRule="auto"/>
              <w:jc w:val="center"/>
            </w:pPr>
            <w:r w:rsidRPr="00BD5C75">
              <w:rPr>
                <w:b/>
              </w:rPr>
              <w:t>Parameter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321BA" w14:textId="77777777" w:rsidR="0016489B" w:rsidRPr="00BD5C75" w:rsidRDefault="0016489B" w:rsidP="00326DF7">
            <w:pPr>
              <w:spacing w:line="276" w:lineRule="auto"/>
              <w:jc w:val="center"/>
            </w:pPr>
            <w:r w:rsidRPr="00BD5C75">
              <w:rPr>
                <w:b/>
              </w:rPr>
              <w:t>Value</w:t>
            </w:r>
          </w:p>
        </w:tc>
      </w:tr>
      <w:tr w:rsidR="0016489B" w:rsidRPr="00BD5C75" w14:paraId="57143DBC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62400" w14:textId="77777777" w:rsidR="0016489B" w:rsidRPr="00BD5C75" w:rsidRDefault="0016489B" w:rsidP="00326DF7">
            <w:pPr>
              <w:spacing w:line="276" w:lineRule="auto"/>
            </w:pPr>
            <w:r w:rsidRPr="00BD5C75">
              <w:t>Pupil views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FF0C3" w14:textId="77777777" w:rsidR="0016489B" w:rsidRPr="00BD5C75" w:rsidRDefault="0016489B" w:rsidP="00326DF7">
            <w:pPr>
              <w:spacing w:line="276" w:lineRule="auto"/>
            </w:pPr>
            <w:r w:rsidRPr="00BD5C75">
              <w:t>3; azimuths 0°, 120°, 240°</w:t>
            </w:r>
          </w:p>
        </w:tc>
      </w:tr>
      <w:tr w:rsidR="0016489B" w:rsidRPr="00BD5C75" w14:paraId="2167CB9E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1276B" w14:textId="77777777" w:rsidR="0016489B" w:rsidRPr="00BD5C75" w:rsidRDefault="0016489B" w:rsidP="00326DF7">
            <w:pPr>
              <w:spacing w:line="276" w:lineRule="auto"/>
            </w:pPr>
            <w:r w:rsidRPr="00BD5C75">
              <w:t>Full-FLFM view size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210B5" w14:textId="77777777" w:rsidR="0016489B" w:rsidRPr="00BD5C75" w:rsidRDefault="0016489B" w:rsidP="00326DF7">
            <w:pPr>
              <w:spacing w:line="276" w:lineRule="auto"/>
            </w:pPr>
            <w:r w:rsidRPr="00BD5C75">
              <w:t>64 × 64 pixels</w:t>
            </w:r>
          </w:p>
        </w:tc>
      </w:tr>
      <w:tr w:rsidR="0016489B" w:rsidRPr="00BD5C75" w14:paraId="3407610B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B3A67" w14:textId="77777777" w:rsidR="0016489B" w:rsidRPr="00BD5C75" w:rsidRDefault="0016489B" w:rsidP="00326DF7">
            <w:pPr>
              <w:spacing w:line="276" w:lineRule="auto"/>
            </w:pPr>
            <w:r w:rsidRPr="00BD5C75">
              <w:t>Full-FLFM active rows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C3844" w14:textId="77777777" w:rsidR="0016489B" w:rsidRPr="00BD5C75" w:rsidRDefault="0016489B" w:rsidP="00326DF7">
            <w:pPr>
              <w:spacing w:line="276" w:lineRule="auto"/>
            </w:pPr>
            <w:r w:rsidRPr="00BD5C75">
              <w:t>64; relative frame rate 1×</w:t>
            </w:r>
          </w:p>
        </w:tc>
      </w:tr>
      <w:tr w:rsidR="0016489B" w:rsidRPr="00BD5C75" w14:paraId="19E97C43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2C2C2" w14:textId="77777777" w:rsidR="0016489B" w:rsidRPr="00BD5C75" w:rsidRDefault="0016489B" w:rsidP="00326DF7">
            <w:pPr>
              <w:spacing w:line="276" w:lineRule="auto"/>
            </w:pPr>
            <w:r w:rsidRPr="00BD5C75">
              <w:t>SLIM squeeze factor s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64533" w14:textId="77777777" w:rsidR="0016489B" w:rsidRPr="00BD5C75" w:rsidRDefault="0016489B" w:rsidP="00326DF7">
            <w:pPr>
              <w:spacing w:line="276" w:lineRule="auto"/>
            </w:pPr>
            <w:r w:rsidRPr="00BD5C75">
              <w:t>0.25</w:t>
            </w:r>
          </w:p>
        </w:tc>
      </w:tr>
      <w:tr w:rsidR="0016489B" w:rsidRPr="00BD5C75" w14:paraId="193494BC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0DBCD" w14:textId="77777777" w:rsidR="0016489B" w:rsidRPr="00BD5C75" w:rsidRDefault="0016489B" w:rsidP="00326DF7">
            <w:pPr>
              <w:spacing w:line="276" w:lineRule="auto"/>
            </w:pPr>
            <w:r w:rsidRPr="00BD5C75">
              <w:t>SLIM view size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D0990" w14:textId="77777777" w:rsidR="0016489B" w:rsidRPr="00BD5C75" w:rsidRDefault="0016489B" w:rsidP="00326DF7">
            <w:pPr>
              <w:spacing w:line="276" w:lineRule="auto"/>
            </w:pPr>
            <w:r w:rsidRPr="00BD5C75">
              <w:t>64 × 16 pixels</w:t>
            </w:r>
          </w:p>
        </w:tc>
      </w:tr>
      <w:tr w:rsidR="0016489B" w:rsidRPr="00BD5C75" w14:paraId="4249010A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AA559" w14:textId="77777777" w:rsidR="0016489B" w:rsidRPr="00BD5C75" w:rsidRDefault="0016489B" w:rsidP="00326DF7">
            <w:pPr>
              <w:spacing w:line="276" w:lineRule="auto"/>
            </w:pPr>
            <w:r w:rsidRPr="00BD5C75">
              <w:t>SLIM active rows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611E4" w14:textId="77777777" w:rsidR="0016489B" w:rsidRPr="00BD5C75" w:rsidRDefault="0016489B" w:rsidP="00326DF7">
            <w:pPr>
              <w:spacing w:line="276" w:lineRule="auto"/>
            </w:pPr>
            <w:r w:rsidRPr="00BD5C75">
              <w:t>16; relative frame rate 4×</w:t>
            </w:r>
          </w:p>
        </w:tc>
      </w:tr>
      <w:tr w:rsidR="0016489B" w:rsidRPr="00BD5C75" w14:paraId="67E27858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9B2BB" w14:textId="77777777" w:rsidR="0016489B" w:rsidRPr="00BD5C75" w:rsidRDefault="0016489B" w:rsidP="00326DF7">
            <w:pPr>
              <w:spacing w:line="276" w:lineRule="auto"/>
            </w:pPr>
            <w:r>
              <w:t>Frame-rate-matched</w:t>
            </w:r>
            <w:r w:rsidRPr="00BD5C75">
              <w:t xml:space="preserve"> demagnification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A5818" w14:textId="77777777" w:rsidR="0016489B" w:rsidRPr="00BD5C75" w:rsidRDefault="0016489B" w:rsidP="00326DF7">
            <w:pPr>
              <w:spacing w:line="276" w:lineRule="auto"/>
            </w:pPr>
            <w:r w:rsidRPr="00BD5C75">
              <w:t>q = s = 0.25</w:t>
            </w:r>
          </w:p>
        </w:tc>
      </w:tr>
      <w:tr w:rsidR="0016489B" w:rsidRPr="00BD5C75" w14:paraId="278FADC7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FA9D2" w14:textId="77777777" w:rsidR="0016489B" w:rsidRPr="00BD5C75" w:rsidRDefault="0016489B" w:rsidP="00326DF7">
            <w:pPr>
              <w:spacing w:line="276" w:lineRule="auto"/>
            </w:pPr>
            <w:r>
              <w:t>Frame-rate-matched</w:t>
            </w:r>
            <w:r w:rsidRPr="00BD5C75">
              <w:t xml:space="preserve"> view size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2E609" w14:textId="77777777" w:rsidR="0016489B" w:rsidRPr="00BD5C75" w:rsidRDefault="0016489B" w:rsidP="00326DF7">
            <w:pPr>
              <w:spacing w:line="276" w:lineRule="auto"/>
            </w:pPr>
            <w:r w:rsidRPr="00BD5C75">
              <w:t>16 × 16 pixels</w:t>
            </w:r>
          </w:p>
        </w:tc>
      </w:tr>
      <w:tr w:rsidR="0016489B" w:rsidRPr="00BD5C75" w14:paraId="12050CD6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A8236" w14:textId="77777777" w:rsidR="0016489B" w:rsidRPr="00BD5C75" w:rsidRDefault="0016489B" w:rsidP="00326DF7">
            <w:pPr>
              <w:spacing w:line="276" w:lineRule="auto"/>
            </w:pPr>
            <w:r>
              <w:t>Frame-rate-matched</w:t>
            </w:r>
            <w:r w:rsidRPr="00BD5C75">
              <w:t xml:space="preserve"> active rows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22012" w14:textId="77777777" w:rsidR="0016489B" w:rsidRPr="00BD5C75" w:rsidRDefault="0016489B" w:rsidP="00326DF7">
            <w:pPr>
              <w:spacing w:line="276" w:lineRule="auto"/>
            </w:pPr>
            <w:r w:rsidRPr="00BD5C75">
              <w:t>16; relative frame rate 4×</w:t>
            </w:r>
          </w:p>
        </w:tc>
      </w:tr>
      <w:tr w:rsidR="0016489B" w:rsidRPr="00BD5C75" w14:paraId="6E65FC21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A2D5B" w14:textId="77777777" w:rsidR="0016489B" w:rsidRPr="00BD5C75" w:rsidRDefault="0016489B" w:rsidP="00326DF7">
            <w:pPr>
              <w:spacing w:line="276" w:lineRule="auto"/>
            </w:pPr>
            <w:r w:rsidRPr="00BD5C75">
              <w:t>Total pixels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ADE10" w14:textId="77777777" w:rsidR="0016489B" w:rsidRPr="00BD5C75" w:rsidRDefault="0016489B" w:rsidP="00326DF7">
            <w:pPr>
              <w:spacing w:line="276" w:lineRule="auto"/>
            </w:pPr>
            <w:r w:rsidRPr="00BD5C75">
              <w:t>12,288 (full); 3,072 (SLIM); 768 (</w:t>
            </w:r>
            <w:r>
              <w:t>frame-rate-matched</w:t>
            </w:r>
            <w:r w:rsidRPr="00BD5C75">
              <w:t>)</w:t>
            </w:r>
          </w:p>
        </w:tc>
      </w:tr>
      <w:tr w:rsidR="0016489B" w:rsidRPr="00BD5C75" w14:paraId="01F17675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6629E" w14:textId="77777777" w:rsidR="0016489B" w:rsidRPr="00BD5C75" w:rsidRDefault="0016489B" w:rsidP="00326DF7">
            <w:pPr>
              <w:spacing w:line="276" w:lineRule="auto"/>
            </w:pPr>
            <w:r w:rsidRPr="00BD5C75">
              <w:t>Sparse PSF sigma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21F24" w14:textId="77777777" w:rsidR="0016489B" w:rsidRPr="00BD5C75" w:rsidRDefault="0016489B" w:rsidP="00326DF7">
            <w:pPr>
              <w:spacing w:line="276" w:lineRule="auto"/>
            </w:pPr>
            <w:r w:rsidRPr="00BD5C75">
              <w:t>0.90 native pixels; FWHM ≈ 2.12 pixels</w:t>
            </w:r>
          </w:p>
        </w:tc>
      </w:tr>
      <w:tr w:rsidR="0016489B" w:rsidRPr="00BD5C75" w14:paraId="2D79852C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A19D5" w14:textId="77777777" w:rsidR="0016489B" w:rsidRPr="00BD5C75" w:rsidRDefault="0016489B" w:rsidP="00326DF7">
            <w:pPr>
              <w:spacing w:line="276" w:lineRule="auto"/>
            </w:pPr>
            <w:r w:rsidRPr="00BD5C75">
              <w:t>Disparity coefficient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DC41E" w14:textId="77777777" w:rsidR="0016489B" w:rsidRPr="00BD5C75" w:rsidRDefault="0016489B" w:rsidP="00326DF7">
            <w:pPr>
              <w:spacing w:line="276" w:lineRule="auto"/>
            </w:pPr>
            <w:r w:rsidRPr="00BD5C75">
              <w:t>2.5 native pixels per normalized z unit</w:t>
            </w:r>
          </w:p>
        </w:tc>
      </w:tr>
      <w:tr w:rsidR="0016489B" w:rsidRPr="00BD5C75" w14:paraId="3E2BFED0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6AD65" w14:textId="77777777" w:rsidR="0016489B" w:rsidRPr="00BD5C75" w:rsidRDefault="0016489B" w:rsidP="00326DF7">
            <w:pPr>
              <w:spacing w:line="276" w:lineRule="auto"/>
            </w:pPr>
            <w:r w:rsidRPr="00BD5C75">
              <w:t>Signal photons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6CF4F" w14:textId="77777777" w:rsidR="0016489B" w:rsidRPr="00BD5C75" w:rsidRDefault="0016489B" w:rsidP="00326DF7">
            <w:pPr>
              <w:spacing w:line="276" w:lineRule="auto"/>
            </w:pPr>
            <w:r w:rsidRPr="00BD5C75">
              <w:t>1,500 per emitter</w:t>
            </w:r>
          </w:p>
        </w:tc>
      </w:tr>
      <w:tr w:rsidR="0016489B" w:rsidRPr="00BD5C75" w14:paraId="7852F0FD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B47CE" w14:textId="77777777" w:rsidR="0016489B" w:rsidRPr="00BD5C75" w:rsidRDefault="0016489B" w:rsidP="00326DF7">
            <w:pPr>
              <w:spacing w:line="276" w:lineRule="auto"/>
            </w:pPr>
            <w:r w:rsidRPr="00BD5C75">
              <w:t>Background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E864C" w14:textId="77777777" w:rsidR="0016489B" w:rsidRPr="00BD5C75" w:rsidRDefault="0016489B" w:rsidP="00326DF7">
            <w:pPr>
              <w:spacing w:line="276" w:lineRule="auto"/>
            </w:pPr>
            <w:r w:rsidRPr="00BD5C75">
              <w:t>2% of total emitter signal</w:t>
            </w:r>
          </w:p>
        </w:tc>
      </w:tr>
      <w:tr w:rsidR="0016489B" w:rsidRPr="00BD5C75" w14:paraId="5F95DBD9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422E2" w14:textId="77777777" w:rsidR="0016489B" w:rsidRPr="00BD5C75" w:rsidRDefault="0016489B" w:rsidP="00326DF7">
            <w:pPr>
              <w:spacing w:line="276" w:lineRule="auto"/>
            </w:pPr>
            <w:r w:rsidRPr="00BD5C75">
              <w:t>Crowding volume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AED13" w14:textId="77777777" w:rsidR="0016489B" w:rsidRPr="00BD5C75" w:rsidRDefault="0016489B" w:rsidP="00326DF7">
            <w:pPr>
              <w:spacing w:line="276" w:lineRule="auto"/>
            </w:pPr>
            <w:r w:rsidRPr="00BD5C75">
              <w:t>10 × 10 × 2 normalized units</w:t>
            </w:r>
          </w:p>
        </w:tc>
      </w:tr>
      <w:tr w:rsidR="0016489B" w:rsidRPr="00BD5C75" w14:paraId="55F801E8" w14:textId="77777777" w:rsidTr="00326DF7">
        <w:trPr>
          <w:cantSplit/>
          <w:jc w:val="center"/>
        </w:trPr>
        <w:tc>
          <w:tcPr>
            <w:tcW w:w="31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00DE5" w14:textId="77777777" w:rsidR="0016489B" w:rsidRPr="00BD5C75" w:rsidRDefault="0016489B" w:rsidP="00326DF7">
            <w:pPr>
              <w:spacing w:line="276" w:lineRule="auto"/>
            </w:pPr>
            <w:r w:rsidRPr="00BD5C75">
              <w:t>Crowding realizations</w:t>
            </w:r>
          </w:p>
        </w:tc>
        <w:tc>
          <w:tcPr>
            <w:tcW w:w="576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1B98C" w14:textId="77777777" w:rsidR="0016489B" w:rsidRPr="00BD5C75" w:rsidRDefault="0016489B" w:rsidP="00326DF7">
            <w:pPr>
              <w:spacing w:line="276" w:lineRule="auto"/>
            </w:pPr>
            <w:r w:rsidRPr="00BD5C75">
              <w:t>20 per K; K = 1, 2, 4, 8, 16</w:t>
            </w:r>
          </w:p>
        </w:tc>
      </w:tr>
      <w:tr w:rsidR="0016489B" w:rsidRPr="00BD5C75" w14:paraId="5721AF02" w14:textId="77777777" w:rsidTr="00326DF7">
        <w:trPr>
          <w:cantSplit/>
          <w:jc w:val="center"/>
        </w:trPr>
        <w:tc>
          <w:tcPr>
            <w:tcW w:w="3168" w:type="dxa"/>
            <w:vAlign w:val="center"/>
          </w:tcPr>
          <w:p w14:paraId="266DF727" w14:textId="77777777" w:rsidR="0016489B" w:rsidRPr="00BD5C75" w:rsidRDefault="0016489B" w:rsidP="00326DF7">
            <w:pPr>
              <w:spacing w:line="276" w:lineRule="auto"/>
            </w:pPr>
            <w:r w:rsidRPr="00BD5C75">
              <w:t>Dense native cutoff</w:t>
            </w:r>
          </w:p>
        </w:tc>
        <w:tc>
          <w:tcPr>
            <w:tcW w:w="5760" w:type="dxa"/>
            <w:vAlign w:val="center"/>
          </w:tcPr>
          <w:p w14:paraId="63AF4CC9" w14:textId="77777777" w:rsidR="0016489B" w:rsidRPr="00BD5C75" w:rsidRDefault="00000000" w:rsidP="00326DF7">
            <w:pPr>
              <w:spacing w:line="276" w:lineRule="auto"/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oMath>
            <w:r w:rsidR="0016489B" w:rsidRPr="00BD5C75">
              <w:t>= 1</w:t>
            </w:r>
          </w:p>
        </w:tc>
      </w:tr>
      <w:tr w:rsidR="0016489B" w:rsidRPr="00BD5C75" w14:paraId="467E5AAA" w14:textId="77777777" w:rsidTr="00326DF7">
        <w:trPr>
          <w:cantSplit/>
          <w:jc w:val="center"/>
        </w:trPr>
        <w:tc>
          <w:tcPr>
            <w:tcW w:w="3168" w:type="dxa"/>
            <w:vAlign w:val="center"/>
          </w:tcPr>
          <w:p w14:paraId="4243C076" w14:textId="77777777" w:rsidR="0016489B" w:rsidRPr="00BD5C75" w:rsidRDefault="0016489B" w:rsidP="00326DF7">
            <w:pPr>
              <w:spacing w:line="276" w:lineRule="auto"/>
            </w:pPr>
            <w:r w:rsidRPr="00BD5C75">
              <w:t>Illustrative view tilt</w:t>
            </w:r>
          </w:p>
        </w:tc>
        <w:tc>
          <w:tcPr>
            <w:tcW w:w="5760" w:type="dxa"/>
            <w:vAlign w:val="center"/>
          </w:tcPr>
          <w:p w14:paraId="3C3B3573" w14:textId="77777777" w:rsidR="0016489B" w:rsidRPr="00BD5C75" w:rsidRDefault="0016489B" w:rsidP="00326DF7">
            <w:pPr>
              <w:spacing w:line="276" w:lineRule="auto"/>
            </w:pPr>
            <w:r w:rsidRPr="00BD5C75">
              <w:t>α = 20°</w:t>
            </w:r>
          </w:p>
        </w:tc>
      </w:tr>
      <w:tr w:rsidR="0016489B" w:rsidRPr="00BD5C75" w14:paraId="68A347B5" w14:textId="77777777" w:rsidTr="00326DF7">
        <w:trPr>
          <w:cantSplit/>
          <w:jc w:val="center"/>
        </w:trPr>
        <w:tc>
          <w:tcPr>
            <w:tcW w:w="3168" w:type="dxa"/>
            <w:vAlign w:val="center"/>
          </w:tcPr>
          <w:p w14:paraId="7868F615" w14:textId="77777777" w:rsidR="0016489B" w:rsidRPr="00BD5C75" w:rsidRDefault="0016489B" w:rsidP="00326DF7">
            <w:pPr>
              <w:spacing w:line="276" w:lineRule="auto"/>
            </w:pPr>
            <w:r w:rsidRPr="00BD5C75">
              <w:t>Dense FI threshold</w:t>
            </w:r>
          </w:p>
        </w:tc>
        <w:tc>
          <w:tcPr>
            <w:tcW w:w="5760" w:type="dxa"/>
            <w:vAlign w:val="center"/>
          </w:tcPr>
          <w:p w14:paraId="6DB58B06" w14:textId="77777777" w:rsidR="0016489B" w:rsidRPr="00BD5C75" w:rsidRDefault="0016489B" w:rsidP="00326DF7">
            <w:pPr>
              <w:spacing w:line="276" w:lineRule="auto"/>
            </w:pPr>
            <w:r w:rsidRPr="00BD5C75">
              <w:t>0.01 relative to full-FLFM DC FI</w:t>
            </w:r>
          </w:p>
        </w:tc>
      </w:tr>
      <w:tr w:rsidR="0016489B" w:rsidRPr="00BD5C75" w14:paraId="0493201D" w14:textId="77777777" w:rsidTr="00326DF7">
        <w:trPr>
          <w:cantSplit/>
          <w:jc w:val="center"/>
        </w:trPr>
        <w:tc>
          <w:tcPr>
            <w:tcW w:w="3168" w:type="dxa"/>
            <w:vAlign w:val="center"/>
          </w:tcPr>
          <w:p w14:paraId="5B02E58F" w14:textId="77777777" w:rsidR="0016489B" w:rsidRPr="00BD5C75" w:rsidRDefault="0016489B" w:rsidP="00326DF7">
            <w:pPr>
              <w:spacing w:line="276" w:lineRule="auto"/>
            </w:pPr>
            <w:r w:rsidRPr="00BD5C75">
              <w:t>Camera resource model</w:t>
            </w:r>
          </w:p>
        </w:tc>
        <w:tc>
          <w:tcPr>
            <w:tcW w:w="5760" w:type="dxa"/>
            <w:vAlign w:val="center"/>
          </w:tcPr>
          <w:p w14:paraId="192D93FD" w14:textId="77777777" w:rsidR="0016489B" w:rsidRPr="00BD5C75" w:rsidRDefault="0016489B" w:rsidP="00326DF7">
            <w:pPr>
              <w:spacing w:line="276" w:lineRule="auto"/>
            </w:pPr>
            <w:r w:rsidRPr="00BD5C75">
              <w:t xml:space="preserve">Frame time </w:t>
            </w:r>
            <w:r w:rsidRPr="00BD5C75">
              <w:rPr>
                <w:rFonts w:ascii="Cambria Math" w:hAnsi="Cambria Math" w:cs="Cambria Math"/>
              </w:rPr>
              <w:t>∝</w:t>
            </w:r>
            <w:r w:rsidRPr="00BD5C75">
              <w:t xml:space="preserve"> active rows; columns assumed parallel</w:t>
            </w:r>
          </w:p>
        </w:tc>
      </w:tr>
      <w:tr w:rsidR="0016489B" w:rsidRPr="00BD5C75" w14:paraId="4E5E948F" w14:textId="77777777" w:rsidTr="00326DF7">
        <w:trPr>
          <w:cantSplit/>
          <w:jc w:val="center"/>
        </w:trPr>
        <w:tc>
          <w:tcPr>
            <w:tcW w:w="3168" w:type="dxa"/>
          </w:tcPr>
          <w:p w14:paraId="1B43ABCA" w14:textId="77777777" w:rsidR="0016489B" w:rsidRPr="00BD5C75" w:rsidRDefault="0016489B" w:rsidP="00326DF7">
            <w:pPr>
              <w:spacing w:line="276" w:lineRule="auto"/>
            </w:pPr>
            <w:r w:rsidRPr="00BD5C75">
              <w:t>Single-emitter subpixel averaging</w:t>
            </w:r>
          </w:p>
        </w:tc>
        <w:tc>
          <w:tcPr>
            <w:tcW w:w="5760" w:type="dxa"/>
          </w:tcPr>
          <w:p w14:paraId="0E222127" w14:textId="77777777" w:rsidR="0016489B" w:rsidRPr="00BD5C75" w:rsidRDefault="0016489B" w:rsidP="00326DF7">
            <w:pPr>
              <w:spacing w:line="276" w:lineRule="auto"/>
            </w:pPr>
            <w:r w:rsidRPr="00BD5C75">
              <w:t xml:space="preserve">4 × 4 lateral phase grid over one </w:t>
            </w:r>
            <w:r>
              <w:t>frame-rate-matched</w:t>
            </w:r>
            <w:r w:rsidRPr="00BD5C75">
              <w:t xml:space="preserve"> detector-pixel period; same physical offsets for all encoders</w:t>
            </w:r>
          </w:p>
        </w:tc>
      </w:tr>
    </w:tbl>
    <w:p w14:paraId="1D75FF0E" w14:textId="77777777" w:rsidR="0016489B" w:rsidRDefault="0016489B" w:rsidP="0016489B">
      <w:pPr>
        <w:pStyle w:val="Heading1"/>
        <w:rPr>
          <w:rFonts w:ascii="Times New Roman" w:hAnsi="Times New Roman" w:cs="Times New Roman"/>
          <w:color w:val="auto"/>
          <w:sz w:val="22"/>
          <w:szCs w:val="22"/>
        </w:rPr>
        <w:sectPr w:rsidR="0016489B" w:rsidSect="0016489B">
          <w:pgSz w:w="12240" w:h="15840"/>
          <w:pgMar w:top="1008" w:right="1181" w:bottom="1008" w:left="1181" w:header="720" w:footer="720" w:gutter="0"/>
          <w:cols w:space="720"/>
          <w:docGrid w:linePitch="360"/>
        </w:sectPr>
      </w:pPr>
    </w:p>
    <w:p w14:paraId="52C66C0A" w14:textId="77777777" w:rsidR="0016489B" w:rsidRPr="00364E7E" w:rsidRDefault="0016489B" w:rsidP="0016489B">
      <w:pPr>
        <w:spacing w:after="140"/>
        <w:rPr>
          <w:sz w:val="24"/>
          <w:szCs w:val="24"/>
        </w:rPr>
      </w:pPr>
      <w:r w:rsidRPr="00364E7E">
        <w:rPr>
          <w:rFonts w:eastAsiaTheme="majorEastAsia" w:cs="Times New Roman"/>
          <w:b/>
          <w:bCs/>
          <w:sz w:val="24"/>
          <w:szCs w:val="24"/>
        </w:rPr>
        <w:lastRenderedPageBreak/>
        <w:t>Supplementary Note 2.</w:t>
      </w:r>
      <w:r w:rsidRPr="00364E7E">
        <w:rPr>
          <w:b/>
          <w:sz w:val="24"/>
          <w:szCs w:val="24"/>
        </w:rPr>
        <w:t xml:space="preserve"> Robustness to squeeze factor and Fourier-slice tilt</w:t>
      </w:r>
    </w:p>
    <w:p w14:paraId="212B9F11" w14:textId="77777777" w:rsidR="0016489B" w:rsidRDefault="0016489B" w:rsidP="0016489B">
      <w:pPr>
        <w:spacing w:after="100"/>
        <w:jc w:val="both"/>
      </w:pPr>
      <w:r>
        <w:t xml:space="preserve">To determine whether the conclusions of the baseline comparison depend on the specific squeeze factor </w:t>
      </w:r>
      <m:oMath>
        <m:r>
          <w:rPr>
            <w:rFonts w:ascii="Cambria Math" w:hAnsi="Cambria Math"/>
          </w:rPr>
          <m:t>s</m:t>
        </m:r>
      </m:oMath>
      <w:r>
        <w:t xml:space="preserve"> = 0.25 or the illustrative Fourier-slice tilt </w:t>
      </w:r>
      <m:oMath>
        <m:r>
          <w:rPr>
            <w:rFonts w:ascii="Cambria Math" w:hAnsi="Cambria Math"/>
          </w:rPr>
          <m:t>α</m:t>
        </m:r>
      </m:oMath>
      <w:r>
        <w:t xml:space="preserve"> = 20°, we repeated the sparse- and dense-scene calculations over a range of detector-compression factors and view tilts. All optical, photon-budget, noise, and camera-readout assumptions were otherwise unchanged from those used in the main text.</w:t>
      </w:r>
    </w:p>
    <w:p w14:paraId="21820414" w14:textId="77777777" w:rsidR="0016489B" w:rsidRDefault="0016489B" w:rsidP="0016489B">
      <w:pPr>
        <w:spacing w:after="60"/>
      </w:pPr>
      <w:r>
        <w:rPr>
          <w:b/>
        </w:rPr>
        <w:t>Dependence on squeeze factor</w:t>
      </w:r>
    </w:p>
    <w:p w14:paraId="13E32FE3" w14:textId="77777777" w:rsidR="0016489B" w:rsidRDefault="0016489B" w:rsidP="0016489B">
      <w:pPr>
        <w:spacing w:after="100"/>
        <w:jc w:val="both"/>
      </w:pPr>
      <w:r>
        <w:t xml:space="preserve">With </w:t>
      </w:r>
      <m:oMath>
        <m:r>
          <w:rPr>
            <w:rFonts w:ascii="Cambria Math" w:hAnsi="Cambria Math"/>
          </w:rPr>
          <m:t>N</m:t>
        </m:r>
      </m:oMath>
      <w:r>
        <w:t xml:space="preserve"> = 64 native detector rows, we evaluated </w:t>
      </w:r>
      <m:oMath>
        <m:r>
          <w:rPr>
            <w:rFonts w:ascii="Cambria Math" w:hAnsi="Cambria Math"/>
          </w:rPr>
          <m:t>s</m:t>
        </m:r>
      </m:oMath>
      <w:r>
        <w:t xml:space="preserve"> = 0.125, 0.1875, 0.25, 0.3125, 0.375, 0.5, 0.625, 0.75, and 1.0, such that </w:t>
      </w:r>
      <m:oMath>
        <m:r>
          <w:rPr>
            <w:rFonts w:ascii="Cambria Math" w:hAnsi="Cambria Math"/>
          </w:rPr>
          <m:t>sN</m:t>
        </m:r>
      </m:oMath>
      <w:r>
        <w:t xml:space="preserve"> remained an integer. For each </w:t>
      </w:r>
      <m:oMath>
        <m:r>
          <w:rPr>
            <w:rFonts w:ascii="Cambria Math" w:hAnsi="Cambria Math"/>
          </w:rPr>
          <m:t>s</m:t>
        </m:r>
      </m:oMath>
      <w:r>
        <w:t xml:space="preserve">, SLIM retained </w:t>
      </w:r>
      <m:oMath>
        <m:r>
          <w:rPr>
            <w:rFonts w:ascii="Cambria Math" w:hAnsi="Cambria Math"/>
          </w:rPr>
          <m:t>N</m:t>
        </m:r>
      </m:oMath>
      <w:r>
        <w:t xml:space="preserve"> samples along the disparity-aligned detector coordinate and </w:t>
      </w:r>
      <m:oMath>
        <m:r>
          <w:rPr>
            <w:rFonts w:ascii="Cambria Math" w:hAnsi="Cambria Math"/>
          </w:rPr>
          <m:t>sN</m:t>
        </m:r>
      </m:oMath>
      <w:r>
        <w:t xml:space="preserve"> rows along the squeezed coordinate, whereas frame-rate-matched FLFM used </w:t>
      </w:r>
      <m:oMath>
        <m:r>
          <w:rPr>
            <w:rFonts w:ascii="Cambria Math" w:hAnsi="Cambria Math"/>
          </w:rPr>
          <m:t>sN</m:t>
        </m:r>
      </m:oMath>
      <w:r>
        <w:t xml:space="preserve"> × </w:t>
      </w:r>
      <m:oMath>
        <m:r>
          <w:rPr>
            <w:rFonts w:ascii="Cambria Math" w:hAnsi="Cambria Math"/>
          </w:rPr>
          <m:t>sN</m:t>
        </m:r>
      </m:oMath>
      <w:r>
        <w:t xml:space="preserve"> samples per view. For the sparse-emitter calculation, the 4 × 4 lateral phase ensemble was rescaled at each </w:t>
      </w:r>
      <m:oMath>
        <m:r>
          <w:rPr>
            <w:rFonts w:ascii="Cambria Math" w:hAnsi="Cambria Math"/>
          </w:rPr>
          <m:t>s</m:t>
        </m:r>
      </m:oMath>
      <w:r>
        <w:t xml:space="preserve"> to span one complete detector-pixel period of the frame-rate-matched output, while all other parameters were identical to those in Sec. 3.2. For the dense calculation, </w:t>
      </w:r>
      <m:oMath>
        <m:r>
          <w:rPr>
            <w:rFonts w:ascii="Cambria Math" w:hAnsi="Cambria Math"/>
          </w:rPr>
          <m:t>α</m:t>
        </m:r>
      </m:oMath>
      <w:r>
        <w:t xml:space="preserve"> = 20° was fixed and the zero-thickness tilted-slice model and incoherent OTF weighting of Sec. 3.3 were retained.</w:t>
      </w:r>
    </w:p>
    <w:p w14:paraId="0DB0C8EC" w14:textId="77777777" w:rsidR="0016489B" w:rsidRDefault="0016489B" w:rsidP="0016489B">
      <w:pPr>
        <w:spacing w:after="100"/>
        <w:jc w:val="both"/>
      </w:pPr>
      <w:r>
        <w:t xml:space="preserve">The advantage of disparity-aware squeezing persists throughout the compressed regime and increases as the available row bandwidth becomes more restrictive (Supplementary Fig. S1a-c). At </w:t>
      </w:r>
      <m:oMath>
        <m:r>
          <w:rPr>
            <w:rFonts w:ascii="Cambria Math" w:hAnsi="Cambria Math"/>
          </w:rPr>
          <m:t>s</m:t>
        </m:r>
      </m:oMath>
      <w:r>
        <w:t xml:space="preserve"> = 0.125, 0.25, 0.50, and 0.75, SLIM provides 8.79×, 2.40×, 1.28×, and 1.07× higher sparse-emitter axial FI/B, respectively, than frame-rate-matched FLFM. The corresponding 3D D-optimal FI/B ratios are 5.09×, 1.89×, 1.18×, and 1.05×. Both ratios approach unity as </w:t>
      </w:r>
      <m:oMath>
        <m:r>
          <w:rPr>
            <w:rFonts w:ascii="Cambria Math" w:hAnsi="Cambria Math"/>
          </w:rPr>
          <m:t>s</m:t>
        </m:r>
      </m:oMath>
      <w:r>
        <w:t xml:space="preserve"> → 1, where anisotropic and isotropic detector compression become equivalent.</w:t>
      </w:r>
    </w:p>
    <w:p w14:paraId="5218B4B7" w14:textId="77777777" w:rsidR="0016489B" w:rsidRDefault="0016489B" w:rsidP="0016489B">
      <w:pPr>
        <w:spacing w:after="100"/>
        <w:jc w:val="both"/>
      </w:pPr>
      <w:r>
        <w:t>The dense-scene calculations show the same systematic trend. In the ideal Fourier-slice geometry, the hard axial-frequency ratio is exactly 1/</w:t>
      </w:r>
      <m:oMath>
        <m:r>
          <w:rPr>
            <w:rFonts w:ascii="Cambria Math" w:hAnsi="Cambria Math"/>
          </w:rPr>
          <m:t>s</m:t>
        </m:r>
      </m:oMath>
      <w:r>
        <w:t xml:space="preserve">, because SLIM retains the native disparity-aligned spectral extent while frame-rate-matched FLFM reduces it by </w:t>
      </w:r>
      <m:oMath>
        <m:r>
          <w:rPr>
            <w:rFonts w:ascii="Cambria Math" w:hAnsi="Cambria Math"/>
          </w:rPr>
          <m:t>s</m:t>
        </m:r>
      </m:oMath>
      <w:r>
        <w:t xml:space="preserve">. The SLIM-to-isotropic-control integrated-FI/B ratios are 3.28×, 1.86×, 1.17×, and 1.01× at </w:t>
      </w:r>
      <m:oMath>
        <m:r>
          <w:rPr>
            <w:rFonts w:ascii="Cambria Math" w:hAnsi="Cambria Math"/>
          </w:rPr>
          <m:t>s</m:t>
        </m:r>
      </m:oMath>
      <w:r>
        <w:t xml:space="preserve"> = 0.125, 0.25, 0.50, and 0.75, respectively. The projected lateral hard-support area exhibits an even stronger geometric separation, with corresponding ratios of 25.6×, 11.0×, 3.61×, and 1.65×. Thus, the </w:t>
      </w:r>
      <m:oMath>
        <m:r>
          <w:rPr>
            <w:rFonts w:ascii="Cambria Math" w:hAnsi="Cambria Math"/>
          </w:rPr>
          <m:t>s</m:t>
        </m:r>
      </m:oMath>
      <w:r>
        <w:t xml:space="preserve"> = 0.25 operating point used in the main text lies on a continuous family of detector-allocation trade-offs rather than representing an isolated favorable condition.</w:t>
      </w:r>
    </w:p>
    <w:p w14:paraId="18D9A60D" w14:textId="77777777" w:rsidR="0016489B" w:rsidRDefault="0016489B" w:rsidP="0016489B">
      <w:pPr>
        <w:spacing w:after="60"/>
      </w:pPr>
      <w:r>
        <w:rPr>
          <w:b/>
        </w:rPr>
        <w:t>Dependence on view tilt</w:t>
      </w:r>
    </w:p>
    <w:p w14:paraId="70C404D4" w14:textId="77777777" w:rsidR="0016489B" w:rsidRDefault="0016489B" w:rsidP="0016489B">
      <w:pPr>
        <w:spacing w:after="100"/>
        <w:jc w:val="both"/>
      </w:pPr>
      <w:r>
        <w:t xml:space="preserve">We next fixed </w:t>
      </w:r>
      <m:oMath>
        <m:r>
          <w:rPr>
            <w:rFonts w:ascii="Cambria Math" w:hAnsi="Cambria Math"/>
          </w:rPr>
          <m:t>s</m:t>
        </m:r>
      </m:oMath>
      <w:r>
        <w:t xml:space="preserve"> = 0.25 and varied the Fourier-slice tilt from </w:t>
      </w:r>
      <m:oMath>
        <m:r>
          <w:rPr>
            <w:rFonts w:ascii="Cambria Math" w:hAnsi="Cambria Math"/>
          </w:rPr>
          <m:t>α</m:t>
        </m:r>
      </m:oMath>
      <w:r>
        <w:t xml:space="preserve">= 5° to 40° (Supplementary Fig. S1d). Within the ideal zero-thickness slice model, changing </w:t>
      </w:r>
      <m:oMath>
        <m:r>
          <w:rPr>
            <w:rFonts w:ascii="Cambria Math" w:hAnsi="Cambria Math"/>
          </w:rPr>
          <m:t>α</m:t>
        </m:r>
      </m:oMath>
      <w:r>
        <w:t xml:space="preserve"> rotates the same in-plane support and OTF envelope in three-dimensional Fourier space. Consequently, the integrated FI/B ratio between SLIM and frame-rate-matched FLFM remains 1.856 across the tested range. The absolute axial-frequency extent scales as </w:t>
      </w:r>
      <m:oMath>
        <m:r>
          <w:rPr>
            <w:rFonts w:ascii="Cambria Math" w:hAnsi="Cambria Math"/>
          </w:rPr>
          <m:t>sin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α</m:t>
            </m:r>
          </m:e>
        </m:d>
      </m:oMath>
      <w:r>
        <w:t xml:space="preserve"> for SLIM and </w:t>
      </w:r>
      <m:oMath>
        <m:r>
          <w:rPr>
            <w:rFonts w:ascii="Cambria Math" w:hAnsi="Cambria Math"/>
          </w:rPr>
          <m:t>ssin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α</m:t>
            </m:r>
          </m:e>
        </m:d>
        <m:r>
          <w:rPr>
            <w:rFonts w:ascii="Cambria Math" w:hAnsi="Cambria Math"/>
          </w:rPr>
          <m:t xml:space="preserve"> </m:t>
        </m:r>
      </m:oMath>
      <w:r>
        <w:t>for frame-rate-matched FLFM, so their ratio remains exactly 1/</w:t>
      </w:r>
      <m:oMath>
        <m:r>
          <w:rPr>
            <w:rFonts w:ascii="Cambria Math" w:hAnsi="Cambria Math"/>
          </w:rPr>
          <m:t>s</m:t>
        </m:r>
      </m:oMath>
      <w:r>
        <w:t xml:space="preserve"> = 4. The lateral projection varies with tilt, but the SLIM advantage remains substantial: the projected hard-support-area ratio is 11.76× at </w:t>
      </w:r>
      <m:oMath>
        <m:r>
          <w:rPr>
            <w:rFonts w:ascii="Cambria Math" w:hAnsi="Cambria Math"/>
          </w:rPr>
          <m:t>α</m:t>
        </m:r>
      </m:oMath>
      <w:r>
        <w:t xml:space="preserve"> = 5°, 11.03× at 20°, and 8.76× at 40°. The worst-direction hard-support radius remains approximately twice that of frame-rate-matched FLFM throughout the sweep.</w:t>
      </w:r>
    </w:p>
    <w:p w14:paraId="2AFA3D7E" w14:textId="77777777" w:rsidR="0016489B" w:rsidRDefault="0016489B" w:rsidP="0016489B">
      <w:pPr>
        <w:spacing w:after="100"/>
        <w:jc w:val="both"/>
      </w:pPr>
      <w:r>
        <w:t xml:space="preserve">Together, these simulations support the general interpretation of the main text: the benefit of SLIM arises from the anisotropic allocation of detector sampling between the disparity-sensitive and transverse coordinates. The advantage increases as detector compression becomes stronger and vanishes continuously as s approaches unity. Its axial-frequency scaling is geometric and does not depend on the particular illustrative view tilt in the present idealized Fourier-slice model. The invariance of integrated FI/B with </w:t>
      </w:r>
      <m:oMath>
        <m:r>
          <w:rPr>
            <w:rFonts w:ascii="Cambria Math" w:hAnsi="Cambria Math"/>
          </w:rPr>
          <m:t>α</m:t>
        </m:r>
      </m:oMath>
      <w:r>
        <w:t>, however, follows from the zero-thickness slice approximation; finite-thickness 3D OTF support, aberrations, and view-dependent transfer functions in a real microscope may introduce additional angle dependence.</w:t>
      </w:r>
    </w:p>
    <w:p w14:paraId="5D15C3A4" w14:textId="77777777" w:rsidR="0016489B" w:rsidRDefault="0016489B" w:rsidP="0016489B">
      <w:pPr>
        <w:spacing w:before="120" w:after="60"/>
        <w:jc w:val="center"/>
      </w:pPr>
      <w:r>
        <w:rPr>
          <w:noProof/>
        </w:rPr>
        <w:lastRenderedPageBreak/>
        <w:drawing>
          <wp:inline distT="0" distB="0" distL="0" distR="0" wp14:anchorId="2EE9F541" wp14:editId="60728173">
            <wp:extent cx="6080760" cy="46905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_Fig_S1_robustness_frame_rate_matched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80760" cy="46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F659D" w14:textId="77777777" w:rsidR="0016489B" w:rsidRDefault="0016489B" w:rsidP="0016489B">
      <w:pPr>
        <w:spacing w:before="40" w:after="0"/>
      </w:pPr>
      <w:r>
        <w:rPr>
          <w:b/>
          <w:sz w:val="20"/>
        </w:rPr>
        <w:t xml:space="preserve">Supplementary Figure S1. Robustness of the Fisher-information advantage to squeeze factor and Fourier-slice tilt. </w:t>
      </w:r>
      <w:r>
        <w:rPr>
          <w:sz w:val="20"/>
        </w:rPr>
        <w:t xml:space="preserve">(a) Effective axial FI/B for an isolated emitter as a function of squeeze factor s. (b) 3D D-optimal position FI/B versus </w:t>
      </w:r>
      <m:oMath>
        <m:r>
          <w:rPr>
            <w:rFonts w:ascii="Cambria Math" w:hAnsi="Cambria Math"/>
            <w:sz w:val="20"/>
          </w:rPr>
          <m:t>s</m:t>
        </m:r>
      </m:oMath>
      <w:r>
        <w:rPr>
          <w:sz w:val="20"/>
        </w:rPr>
        <w:t xml:space="preserve">. The detector-phase ensemble is rescaled at each </w:t>
      </w:r>
      <m:oMath>
        <m:r>
          <w:rPr>
            <w:rFonts w:ascii="Cambria Math" w:hAnsi="Cambria Math"/>
            <w:sz w:val="20"/>
          </w:rPr>
          <m:t>s</m:t>
        </m:r>
      </m:oMath>
      <w:r>
        <w:rPr>
          <w:sz w:val="20"/>
        </w:rPr>
        <w:t xml:space="preserve"> to span one complete frame-rate-matched output-pixel period. (c) Dense-scene SLIM-to-frame-rate-matched-FLFM ratios for integrated Fourier-mode FI/B, hard axial-frequency extent, projected hard-support area, and worst-direction projected hard-support radius at </w:t>
      </w:r>
      <m:oMath>
        <m:r>
          <w:rPr>
            <w:rFonts w:ascii="Cambria Math" w:hAnsi="Cambria Math"/>
            <w:sz w:val="20"/>
          </w:rPr>
          <m:t>α</m:t>
        </m:r>
      </m:oMath>
      <w:r>
        <w:rPr>
          <w:sz w:val="20"/>
        </w:rPr>
        <w:t xml:space="preserve"> = 20°. The axial-frequency ratio follows 1/</w:t>
      </w:r>
      <m:oMath>
        <m:r>
          <w:rPr>
            <w:rFonts w:ascii="Cambria Math" w:hAnsi="Cambria Math"/>
            <w:sz w:val="20"/>
          </w:rPr>
          <m:t>s</m:t>
        </m:r>
      </m:oMath>
      <w:r>
        <w:rPr>
          <w:sz w:val="20"/>
        </w:rPr>
        <w:t xml:space="preserve">, while all metrics converge to unity as </w:t>
      </w:r>
      <m:oMath>
        <m:r>
          <w:rPr>
            <w:rFonts w:ascii="Cambria Math" w:hAnsi="Cambria Math"/>
            <w:sz w:val="20"/>
          </w:rPr>
          <m:t>s</m:t>
        </m:r>
      </m:oMath>
      <w:r>
        <w:rPr>
          <w:sz w:val="20"/>
        </w:rPr>
        <w:t xml:space="preserve"> → 1. (d) Dependence of the same dense-scene ratios on Fourier-slice tilt </w:t>
      </w:r>
      <m:oMath>
        <m:r>
          <w:rPr>
            <w:rFonts w:ascii="Cambria Math" w:hAnsi="Cambria Math"/>
            <w:sz w:val="20"/>
          </w:rPr>
          <m:t>α</m:t>
        </m:r>
      </m:oMath>
      <w:r>
        <w:rPr>
          <w:sz w:val="20"/>
        </w:rPr>
        <w:t xml:space="preserve"> at </w:t>
      </w:r>
      <m:oMath>
        <m:r>
          <w:rPr>
            <w:rFonts w:ascii="Cambria Math" w:hAnsi="Cambria Math"/>
            <w:sz w:val="20"/>
          </w:rPr>
          <m:t>s</m:t>
        </m:r>
      </m:oMath>
      <w:r>
        <w:rPr>
          <w:sz w:val="20"/>
        </w:rPr>
        <w:t xml:space="preserve"> = 0.25. The axial-frequency and integrated-FI/B ratios remain 4.0 and 1.86, respectively, over the idealized tilt sweep, whereas the projected hard-support-area advantage remains greater than 8.7× from 5° to 40°.</w:t>
      </w:r>
    </w:p>
    <w:p w14:paraId="65F430D5" w14:textId="12EF9806" w:rsidR="001322C9" w:rsidRDefault="001322C9">
      <w:pPr>
        <w:spacing w:before="40" w:after="0" w:line="240" w:lineRule="auto"/>
      </w:pPr>
    </w:p>
    <w:sectPr w:rsidR="001322C9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3754145">
    <w:abstractNumId w:val="8"/>
  </w:num>
  <w:num w:numId="2" w16cid:durableId="1059282111">
    <w:abstractNumId w:val="6"/>
  </w:num>
  <w:num w:numId="3" w16cid:durableId="554632412">
    <w:abstractNumId w:val="5"/>
  </w:num>
  <w:num w:numId="4" w16cid:durableId="1690984125">
    <w:abstractNumId w:val="4"/>
  </w:num>
  <w:num w:numId="5" w16cid:durableId="1475483630">
    <w:abstractNumId w:val="7"/>
  </w:num>
  <w:num w:numId="6" w16cid:durableId="1930770677">
    <w:abstractNumId w:val="3"/>
  </w:num>
  <w:num w:numId="7" w16cid:durableId="444231451">
    <w:abstractNumId w:val="2"/>
  </w:num>
  <w:num w:numId="8" w16cid:durableId="81730370">
    <w:abstractNumId w:val="1"/>
  </w:num>
  <w:num w:numId="9" w16cid:durableId="1010914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2C9"/>
    <w:rsid w:val="0015074B"/>
    <w:rsid w:val="0016489B"/>
    <w:rsid w:val="0029639D"/>
    <w:rsid w:val="00326F90"/>
    <w:rsid w:val="00364E7E"/>
    <w:rsid w:val="00A734A4"/>
    <w:rsid w:val="00AA1D8D"/>
    <w:rsid w:val="00B47730"/>
    <w:rsid w:val="00C40F5C"/>
    <w:rsid w:val="00CB0664"/>
    <w:rsid w:val="00FC693F"/>
    <w:rsid w:val="00FF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36E7BD"/>
  <w14:defaultImageDpi w14:val="300"/>
  <w15:docId w15:val="{78B68840-D822-4845-BD47-7395651D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FF32CC"/>
    <w:pPr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Gao, Liang</cp:lastModifiedBy>
  <cp:revision>4</cp:revision>
  <dcterms:created xsi:type="dcterms:W3CDTF">2013-12-23T23:15:00Z</dcterms:created>
  <dcterms:modified xsi:type="dcterms:W3CDTF">2026-08-19T20:57:00Z</dcterms:modified>
  <cp:category/>
</cp:coreProperties>
</file>