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B4316B" w14:textId="77777777" w:rsidR="00B23868" w:rsidRPr="00763D76" w:rsidRDefault="00B23868" w:rsidP="00B23868">
      <w:pPr>
        <w:pStyle w:val="Titre1"/>
        <w:rPr>
          <w:sz w:val="22"/>
          <w:szCs w:val="22"/>
          <w:lang w:val="en-GB"/>
        </w:rPr>
      </w:pPr>
      <w:r w:rsidRPr="00763D76">
        <w:rPr>
          <w:sz w:val="22"/>
          <w:szCs w:val="22"/>
          <w:lang w:val="en-GB"/>
        </w:rPr>
        <w:t>Supplementary material</w:t>
      </w:r>
    </w:p>
    <w:p w14:paraId="7BD8AFE5" w14:textId="77777777" w:rsidR="00B23868" w:rsidRPr="00763D76" w:rsidRDefault="00B23868" w:rsidP="00B23868">
      <w:pPr>
        <w:pStyle w:val="Titre2"/>
        <w:rPr>
          <w:sz w:val="22"/>
          <w:szCs w:val="22"/>
          <w:lang w:val="en-GB"/>
        </w:rPr>
      </w:pPr>
      <w:r w:rsidRPr="00763D76">
        <w:rPr>
          <w:sz w:val="22"/>
          <w:szCs w:val="22"/>
          <w:lang w:val="en-GB"/>
        </w:rPr>
        <w:t>SM1. Monoculture and Intercropping Patterns: varieties and spatial arrangements</w:t>
      </w:r>
    </w:p>
    <w:p w14:paraId="42E0DA6E" w14:textId="77777777" w:rsidR="00B23868" w:rsidRPr="00763D76" w:rsidRDefault="00B23868" w:rsidP="00B23868">
      <w:pPr>
        <w:jc w:val="both"/>
        <w:rPr>
          <w:szCs w:val="22"/>
          <w:lang w:val="en-GB"/>
        </w:rPr>
      </w:pPr>
      <w:r w:rsidRPr="00763D76">
        <w:rPr>
          <w:b/>
          <w:bCs/>
          <w:szCs w:val="22"/>
          <w:lang w:val="en-GB"/>
        </w:rPr>
        <w:t>Caption:</w:t>
      </w:r>
      <w:r w:rsidRPr="00763D76">
        <w:rPr>
          <w:szCs w:val="22"/>
          <w:lang w:val="en-GB"/>
        </w:rPr>
        <w:t xml:space="preserve"> This supplement details the varieties cultivated per field across the study area, based on 698 fields surveyed over five years. For intercropped fields, it specifies associated varieties and their spatial arrangements, including all observed patterns and simplifications applied.</w:t>
      </w:r>
    </w:p>
    <w:p w14:paraId="472879B7" w14:textId="77777777" w:rsidR="00B23868" w:rsidRPr="00763D76" w:rsidRDefault="00B23868" w:rsidP="00B23868">
      <w:pPr>
        <w:pStyle w:val="Paragraphedeliste"/>
        <w:numPr>
          <w:ilvl w:val="0"/>
          <w:numId w:val="1"/>
        </w:numPr>
        <w:spacing w:before="120" w:after="120" w:line="360" w:lineRule="auto"/>
        <w:contextualSpacing/>
        <w:jc w:val="both"/>
        <w:rPr>
          <w:rFonts w:cs="Times New Roman"/>
          <w:b/>
          <w:bCs/>
          <w:color w:val="auto"/>
          <w:lang w:val="en-GB"/>
        </w:rPr>
      </w:pPr>
      <w:r w:rsidRPr="00763D76">
        <w:rPr>
          <w:rFonts w:cs="Times New Roman"/>
          <w:b/>
          <w:bCs/>
          <w:color w:val="auto"/>
          <w:lang w:val="en-GB"/>
        </w:rPr>
        <w:t>Monoculture</w:t>
      </w:r>
    </w:p>
    <w:p w14:paraId="76D22D74" w14:textId="77777777" w:rsidR="00B23868" w:rsidRPr="00763D76" w:rsidRDefault="00B23868" w:rsidP="00B23868">
      <w:pPr>
        <w:jc w:val="both"/>
        <w:rPr>
          <w:szCs w:val="22"/>
          <w:lang w:val="en-GB"/>
        </w:rPr>
      </w:pPr>
      <w:r w:rsidRPr="00763D76">
        <w:rPr>
          <w:szCs w:val="22"/>
          <w:lang w:val="en-GB"/>
        </w:rPr>
        <w:t>Of 698 surveyed fields, 316 (45.3%) were in monoculture, defined as cultivation of a single variety per field. Dominant monocultures were early-flowering pearl millet (</w:t>
      </w:r>
      <w:proofErr w:type="spellStart"/>
      <w:r w:rsidRPr="00763D76">
        <w:rPr>
          <w:i/>
          <w:iCs/>
          <w:szCs w:val="22"/>
          <w:lang w:val="en-GB"/>
        </w:rPr>
        <w:t>Souna</w:t>
      </w:r>
      <w:proofErr w:type="spellEnd"/>
      <w:r w:rsidRPr="00763D76">
        <w:rPr>
          <w:szCs w:val="22"/>
          <w:lang w:val="en-GB"/>
        </w:rPr>
        <w:t xml:space="preserve">, n = 137; </w:t>
      </w:r>
      <w:proofErr w:type="spellStart"/>
      <w:r w:rsidRPr="00763D76">
        <w:rPr>
          <w:i/>
          <w:iCs/>
          <w:szCs w:val="22"/>
          <w:lang w:val="en-GB"/>
        </w:rPr>
        <w:t>Guiss</w:t>
      </w:r>
      <w:proofErr w:type="spellEnd"/>
      <w:r w:rsidRPr="00763D76">
        <w:rPr>
          <w:szCs w:val="22"/>
          <w:lang w:val="en-GB"/>
        </w:rPr>
        <w:t xml:space="preserve">, n = 89; total = 226, 71.5% of fields in monoculture) and watermelon (n = 47, 14.9%), grown from a single commercial variety (type </w:t>
      </w:r>
      <w:r w:rsidRPr="00763D76">
        <w:rPr>
          <w:i/>
          <w:iCs/>
          <w:szCs w:val="22"/>
          <w:lang w:val="en-GB"/>
        </w:rPr>
        <w:t>Grey Bell</w:t>
      </w:r>
      <w:r w:rsidRPr="00763D76">
        <w:rPr>
          <w:szCs w:val="22"/>
          <w:lang w:val="en-GB"/>
        </w:rPr>
        <w:t>). Less frequent monocultures included late-flowering cereals (</w:t>
      </w:r>
      <w:proofErr w:type="spellStart"/>
      <w:r w:rsidRPr="00763D76">
        <w:rPr>
          <w:i/>
          <w:iCs/>
          <w:szCs w:val="22"/>
          <w:lang w:val="en-GB"/>
        </w:rPr>
        <w:t>Sanio</w:t>
      </w:r>
      <w:proofErr w:type="spellEnd"/>
      <w:r w:rsidRPr="00763D76">
        <w:rPr>
          <w:szCs w:val="22"/>
          <w:lang w:val="en-GB"/>
        </w:rPr>
        <w:t xml:space="preserve"> millet, n = 5; </w:t>
      </w:r>
      <w:r w:rsidRPr="00763D76">
        <w:rPr>
          <w:i/>
          <w:iCs/>
          <w:szCs w:val="22"/>
          <w:lang w:val="en-GB"/>
        </w:rPr>
        <w:t>Patch</w:t>
      </w:r>
      <w:r w:rsidRPr="00763D76">
        <w:rPr>
          <w:szCs w:val="22"/>
          <w:lang w:val="en-GB"/>
        </w:rPr>
        <w:t xml:space="preserve"> sorghum, n = 10; </w:t>
      </w:r>
      <w:proofErr w:type="spellStart"/>
      <w:r w:rsidRPr="00763D76">
        <w:rPr>
          <w:i/>
          <w:iCs/>
          <w:szCs w:val="22"/>
          <w:lang w:val="en-GB"/>
        </w:rPr>
        <w:t>Sorgho</w:t>
      </w:r>
      <w:proofErr w:type="spellEnd"/>
      <w:r w:rsidRPr="00763D76">
        <w:rPr>
          <w:szCs w:val="22"/>
          <w:lang w:val="en-GB"/>
        </w:rPr>
        <w:t xml:space="preserve"> sorghum, n = 3; total = 18, 5.7%), peanut (</w:t>
      </w:r>
      <w:proofErr w:type="spellStart"/>
      <w:r w:rsidRPr="00763D76">
        <w:rPr>
          <w:i/>
          <w:iCs/>
          <w:szCs w:val="22"/>
          <w:lang w:val="en-GB"/>
        </w:rPr>
        <w:t>Fouré</w:t>
      </w:r>
      <w:proofErr w:type="spellEnd"/>
      <w:r w:rsidRPr="00763D76">
        <w:rPr>
          <w:szCs w:val="22"/>
          <w:lang w:val="en-GB"/>
        </w:rPr>
        <w:t>, n = 8, 2.5%), and cowpea (</w:t>
      </w:r>
      <w:proofErr w:type="spellStart"/>
      <w:r w:rsidRPr="00763D76">
        <w:rPr>
          <w:i/>
          <w:iCs/>
          <w:szCs w:val="22"/>
          <w:lang w:val="en-GB"/>
        </w:rPr>
        <w:t>Ngagne</w:t>
      </w:r>
      <w:proofErr w:type="spellEnd"/>
      <w:r w:rsidRPr="00763D76">
        <w:rPr>
          <w:szCs w:val="22"/>
          <w:lang w:val="en-GB"/>
        </w:rPr>
        <w:t xml:space="preserve">, n = 15; </w:t>
      </w:r>
      <w:proofErr w:type="spellStart"/>
      <w:r w:rsidRPr="00763D76">
        <w:rPr>
          <w:i/>
          <w:iCs/>
          <w:szCs w:val="22"/>
          <w:lang w:val="en-GB"/>
        </w:rPr>
        <w:t>Sodeva</w:t>
      </w:r>
      <w:proofErr w:type="spellEnd"/>
      <w:r w:rsidRPr="00763D76">
        <w:rPr>
          <w:szCs w:val="22"/>
          <w:lang w:val="en-GB"/>
        </w:rPr>
        <w:t>, n = 2; total = 17, 5.4%).</w:t>
      </w:r>
    </w:p>
    <w:p w14:paraId="7826C262" w14:textId="77777777" w:rsidR="00B23868" w:rsidRPr="00763D76" w:rsidRDefault="00B23868" w:rsidP="00B23868">
      <w:pPr>
        <w:pStyle w:val="Paragraphedeliste"/>
        <w:numPr>
          <w:ilvl w:val="0"/>
          <w:numId w:val="1"/>
        </w:numPr>
        <w:spacing w:before="120" w:after="120" w:line="360" w:lineRule="auto"/>
        <w:contextualSpacing/>
        <w:jc w:val="both"/>
        <w:rPr>
          <w:rFonts w:cs="Times New Roman"/>
          <w:b/>
          <w:bCs/>
          <w:color w:val="auto"/>
          <w:lang w:val="en-GB"/>
        </w:rPr>
      </w:pPr>
      <w:r w:rsidRPr="00763D76">
        <w:rPr>
          <w:rFonts w:cs="Times New Roman"/>
          <w:b/>
          <w:bCs/>
          <w:color w:val="auto"/>
          <w:lang w:val="en-GB"/>
        </w:rPr>
        <w:t>Intercropping</w:t>
      </w:r>
    </w:p>
    <w:p w14:paraId="01FC2490" w14:textId="77777777" w:rsidR="00B23868" w:rsidRPr="00763D76" w:rsidRDefault="00B23868" w:rsidP="00B23868">
      <w:pPr>
        <w:jc w:val="both"/>
        <w:rPr>
          <w:szCs w:val="22"/>
          <w:lang w:val="en-GB"/>
        </w:rPr>
      </w:pPr>
      <w:r w:rsidRPr="00763D76">
        <w:rPr>
          <w:szCs w:val="22"/>
          <w:lang w:val="en-GB"/>
        </w:rPr>
        <w:t>Of 698 surveyed fields, 382 (54.7%) were in intercropping. Spatial arrangements were described at the species level, as patterns do not vary systematically by variety. Spatial details, particularly distinguishing inter-row (crop planted between rows of the main crop) from dedicated-row (occupying a full row of the main crop), were not consistently recorded before 2022 and were incorporated into surveys only from that year onward. For simplicity, the most frequently observed spatial arrangement between 2022 and 2024 was retained for each intercropping type</w:t>
      </w:r>
      <w:r>
        <w:rPr>
          <w:szCs w:val="22"/>
          <w:lang w:val="en-GB"/>
        </w:rPr>
        <w:t xml:space="preserve"> (</w:t>
      </w:r>
      <w:r>
        <w:t>all subsequent percentages refer to the 2022–2024 dataset).</w:t>
      </w:r>
    </w:p>
    <w:p w14:paraId="41135EA3" w14:textId="77777777" w:rsidR="00B23868" w:rsidRPr="00763D76" w:rsidRDefault="00B23868" w:rsidP="00B23868">
      <w:pPr>
        <w:jc w:val="both"/>
        <w:rPr>
          <w:b/>
          <w:bCs/>
          <w:szCs w:val="22"/>
          <w:lang w:val="en-GB"/>
        </w:rPr>
      </w:pPr>
      <w:r w:rsidRPr="00763D76">
        <w:rPr>
          <w:b/>
          <w:bCs/>
          <w:szCs w:val="22"/>
          <w:lang w:val="en-GB"/>
        </w:rPr>
        <w:t xml:space="preserve">Cereal–cereal intercropping (n = 110, 28.8% of intercropped fields). </w:t>
      </w:r>
      <w:r w:rsidRPr="00763D76">
        <w:rPr>
          <w:szCs w:val="22"/>
          <w:lang w:val="en-GB"/>
        </w:rPr>
        <w:t>Always combine one early-flowering pearl millet variety (</w:t>
      </w:r>
      <w:proofErr w:type="spellStart"/>
      <w:r w:rsidRPr="00763D76">
        <w:rPr>
          <w:i/>
          <w:iCs/>
          <w:szCs w:val="22"/>
          <w:lang w:val="en-GB"/>
        </w:rPr>
        <w:t>Guiss</w:t>
      </w:r>
      <w:proofErr w:type="spellEnd"/>
      <w:r w:rsidRPr="00763D76">
        <w:rPr>
          <w:szCs w:val="22"/>
          <w:lang w:val="en-GB"/>
        </w:rPr>
        <w:t xml:space="preserve"> or </w:t>
      </w:r>
      <w:proofErr w:type="spellStart"/>
      <w:r w:rsidRPr="00763D76">
        <w:rPr>
          <w:i/>
          <w:iCs/>
          <w:szCs w:val="22"/>
          <w:lang w:val="en-GB"/>
        </w:rPr>
        <w:t>Souna</w:t>
      </w:r>
      <w:proofErr w:type="spellEnd"/>
      <w:r w:rsidRPr="00763D76">
        <w:rPr>
          <w:szCs w:val="22"/>
          <w:lang w:val="en-GB"/>
        </w:rPr>
        <w:t xml:space="preserve">) with a late-flowering cereal — either </w:t>
      </w:r>
      <w:proofErr w:type="spellStart"/>
      <w:r w:rsidRPr="00763D76">
        <w:rPr>
          <w:szCs w:val="22"/>
          <w:lang w:val="en-GB"/>
        </w:rPr>
        <w:t>sorgho</w:t>
      </w:r>
      <w:proofErr w:type="spellEnd"/>
      <w:r w:rsidRPr="00763D76">
        <w:rPr>
          <w:szCs w:val="22"/>
          <w:lang w:val="en-GB"/>
        </w:rPr>
        <w:t xml:space="preserve"> (</w:t>
      </w:r>
      <w:r w:rsidRPr="00763D76">
        <w:rPr>
          <w:i/>
          <w:iCs/>
          <w:szCs w:val="22"/>
          <w:lang w:val="en-GB"/>
        </w:rPr>
        <w:t>Patch</w:t>
      </w:r>
      <w:r w:rsidRPr="00763D76">
        <w:rPr>
          <w:szCs w:val="22"/>
          <w:lang w:val="en-GB"/>
        </w:rPr>
        <w:t xml:space="preserve">, </w:t>
      </w:r>
      <w:r w:rsidRPr="00763D76">
        <w:rPr>
          <w:i/>
          <w:iCs/>
          <w:szCs w:val="22"/>
          <w:lang w:val="en-GB"/>
        </w:rPr>
        <w:t>Fela</w:t>
      </w:r>
      <w:r w:rsidRPr="00763D76">
        <w:rPr>
          <w:szCs w:val="22"/>
          <w:lang w:val="en-GB"/>
        </w:rPr>
        <w:t xml:space="preserve">, or </w:t>
      </w:r>
      <w:proofErr w:type="spellStart"/>
      <w:r w:rsidRPr="00763D76">
        <w:rPr>
          <w:i/>
          <w:iCs/>
          <w:szCs w:val="22"/>
          <w:lang w:val="en-GB"/>
        </w:rPr>
        <w:t>Sorgho</w:t>
      </w:r>
      <w:proofErr w:type="spellEnd"/>
      <w:r w:rsidRPr="00763D76">
        <w:rPr>
          <w:szCs w:val="22"/>
          <w:lang w:val="en-GB"/>
        </w:rPr>
        <w:t>) or millet (</w:t>
      </w:r>
      <w:proofErr w:type="spellStart"/>
      <w:r w:rsidRPr="00763D76">
        <w:rPr>
          <w:i/>
          <w:iCs/>
          <w:szCs w:val="22"/>
          <w:lang w:val="en-GB"/>
        </w:rPr>
        <w:t>Sanio</w:t>
      </w:r>
      <w:proofErr w:type="spellEnd"/>
      <w:r w:rsidRPr="00763D76">
        <w:rPr>
          <w:szCs w:val="22"/>
          <w:lang w:val="en-GB"/>
        </w:rPr>
        <w:t>). In 83.1% of cases, cereals are planted in dedicated, evenly spaced rows. Other arrangements - inter-row (15.3%) or within-row mixing (1.7%) - are rare and thus disregarded for simplification. Only two fields included roselle in this configuration.</w:t>
      </w:r>
    </w:p>
    <w:p w14:paraId="1F226125" w14:textId="77777777" w:rsidR="00B23868" w:rsidRPr="00763D76" w:rsidRDefault="00B23868" w:rsidP="00B23868">
      <w:pPr>
        <w:jc w:val="both"/>
        <w:rPr>
          <w:szCs w:val="22"/>
          <w:lang w:val="en-GB"/>
        </w:rPr>
      </w:pPr>
      <w:r w:rsidRPr="00763D76">
        <w:rPr>
          <w:b/>
          <w:bCs/>
          <w:szCs w:val="22"/>
          <w:lang w:val="en-GB"/>
        </w:rPr>
        <w:t xml:space="preserve">Cereal–legume intercropping (n = 32, 8.4% of intercropped fields). </w:t>
      </w:r>
      <w:r w:rsidRPr="00763D76">
        <w:rPr>
          <w:szCs w:val="22"/>
          <w:lang w:val="en-GB"/>
        </w:rPr>
        <w:t>Cowpea (</w:t>
      </w:r>
      <w:proofErr w:type="spellStart"/>
      <w:r w:rsidRPr="00763D76">
        <w:rPr>
          <w:i/>
          <w:iCs/>
          <w:szCs w:val="22"/>
          <w:lang w:val="en-GB"/>
        </w:rPr>
        <w:t>Ngagne</w:t>
      </w:r>
      <w:proofErr w:type="spellEnd"/>
      <w:r w:rsidRPr="00763D76">
        <w:rPr>
          <w:szCs w:val="22"/>
          <w:lang w:val="en-GB"/>
        </w:rPr>
        <w:t xml:space="preserve">, </w:t>
      </w:r>
      <w:proofErr w:type="spellStart"/>
      <w:r w:rsidRPr="00763D76">
        <w:rPr>
          <w:i/>
          <w:iCs/>
          <w:szCs w:val="22"/>
          <w:lang w:val="en-GB"/>
        </w:rPr>
        <w:t>Melex</w:t>
      </w:r>
      <w:proofErr w:type="spellEnd"/>
      <w:r w:rsidRPr="00763D76">
        <w:rPr>
          <w:szCs w:val="22"/>
          <w:lang w:val="en-GB"/>
        </w:rPr>
        <w:t xml:space="preserve">, </w:t>
      </w:r>
      <w:proofErr w:type="spellStart"/>
      <w:r w:rsidRPr="00763D76">
        <w:rPr>
          <w:i/>
          <w:iCs/>
          <w:szCs w:val="22"/>
          <w:lang w:val="en-GB"/>
        </w:rPr>
        <w:t>Fandan</w:t>
      </w:r>
      <w:proofErr w:type="spellEnd"/>
      <w:r w:rsidRPr="00763D76">
        <w:rPr>
          <w:szCs w:val="22"/>
          <w:lang w:val="en-GB"/>
        </w:rPr>
        <w:t xml:space="preserve">, </w:t>
      </w:r>
      <w:proofErr w:type="spellStart"/>
      <w:r w:rsidRPr="00763D76">
        <w:rPr>
          <w:i/>
          <w:iCs/>
          <w:szCs w:val="22"/>
          <w:lang w:val="en-GB"/>
        </w:rPr>
        <w:t>Mbilix</w:t>
      </w:r>
      <w:proofErr w:type="spellEnd"/>
      <w:r w:rsidRPr="00763D76">
        <w:rPr>
          <w:szCs w:val="22"/>
          <w:lang w:val="en-GB"/>
        </w:rPr>
        <w:t xml:space="preserve">) is associated with one (62.5%: </w:t>
      </w:r>
      <w:proofErr w:type="spellStart"/>
      <w:r w:rsidRPr="00763D76">
        <w:rPr>
          <w:i/>
          <w:iCs/>
          <w:szCs w:val="22"/>
          <w:lang w:val="en-GB"/>
        </w:rPr>
        <w:t>Guiss</w:t>
      </w:r>
      <w:proofErr w:type="spellEnd"/>
      <w:r w:rsidRPr="00763D76">
        <w:rPr>
          <w:szCs w:val="22"/>
          <w:lang w:val="en-GB"/>
        </w:rPr>
        <w:t xml:space="preserve">, </w:t>
      </w:r>
      <w:proofErr w:type="spellStart"/>
      <w:r w:rsidRPr="00763D76">
        <w:rPr>
          <w:i/>
          <w:iCs/>
          <w:szCs w:val="22"/>
          <w:lang w:val="en-GB"/>
        </w:rPr>
        <w:t>Souna</w:t>
      </w:r>
      <w:proofErr w:type="spellEnd"/>
      <w:r w:rsidRPr="00763D76">
        <w:rPr>
          <w:szCs w:val="22"/>
          <w:lang w:val="en-GB"/>
        </w:rPr>
        <w:t xml:space="preserve">, or </w:t>
      </w:r>
      <w:proofErr w:type="spellStart"/>
      <w:r w:rsidRPr="00763D76">
        <w:rPr>
          <w:i/>
          <w:iCs/>
          <w:szCs w:val="22"/>
          <w:lang w:val="en-GB"/>
        </w:rPr>
        <w:t>Sanio</w:t>
      </w:r>
      <w:proofErr w:type="spellEnd"/>
      <w:r w:rsidRPr="00763D76">
        <w:rPr>
          <w:i/>
          <w:iCs/>
          <w:szCs w:val="22"/>
          <w:lang w:val="en-GB"/>
        </w:rPr>
        <w:t xml:space="preserve"> </w:t>
      </w:r>
      <w:r w:rsidRPr="00763D76">
        <w:rPr>
          <w:szCs w:val="22"/>
          <w:lang w:val="en-GB"/>
        </w:rPr>
        <w:t xml:space="preserve">for pearl millet or </w:t>
      </w:r>
      <w:r w:rsidRPr="00763D76">
        <w:rPr>
          <w:i/>
          <w:iCs/>
          <w:szCs w:val="22"/>
          <w:lang w:val="en-GB"/>
        </w:rPr>
        <w:t>Patch</w:t>
      </w:r>
      <w:r w:rsidRPr="00763D76">
        <w:rPr>
          <w:szCs w:val="22"/>
          <w:lang w:val="en-GB"/>
        </w:rPr>
        <w:t xml:space="preserve"> or </w:t>
      </w:r>
      <w:proofErr w:type="spellStart"/>
      <w:r w:rsidRPr="00763D76">
        <w:rPr>
          <w:i/>
          <w:iCs/>
          <w:szCs w:val="22"/>
          <w:lang w:val="en-GB"/>
        </w:rPr>
        <w:t>Sorgho</w:t>
      </w:r>
      <w:proofErr w:type="spellEnd"/>
      <w:r w:rsidRPr="00763D76">
        <w:rPr>
          <w:i/>
          <w:iCs/>
          <w:szCs w:val="22"/>
          <w:lang w:val="en-GB"/>
        </w:rPr>
        <w:t xml:space="preserve"> </w:t>
      </w:r>
      <w:r w:rsidRPr="00763D76">
        <w:rPr>
          <w:szCs w:val="22"/>
          <w:lang w:val="en-GB"/>
        </w:rPr>
        <w:t>for sorghum) or multiple cereal varieties (37.5%). Cowpea is most often sown inter-row (59.1%), rarely within-row (36.4%) or along borders (4.5%), and is therefore uniformly classified as inter-row in all cereal–legume intercropping. When two cereal varieties are cultivated, they follow the same spatial logic as cereal–cereal intercropping. Only six fields included roselle in this configuration.</w:t>
      </w:r>
    </w:p>
    <w:p w14:paraId="04F58F54" w14:textId="77777777" w:rsidR="00B23868" w:rsidRPr="00763D76" w:rsidRDefault="00B23868" w:rsidP="00B23868">
      <w:pPr>
        <w:jc w:val="both"/>
        <w:rPr>
          <w:szCs w:val="22"/>
          <w:lang w:val="en-GB"/>
        </w:rPr>
      </w:pPr>
      <w:r w:rsidRPr="00763D76">
        <w:rPr>
          <w:b/>
          <w:bCs/>
          <w:szCs w:val="22"/>
          <w:lang w:val="en-GB"/>
        </w:rPr>
        <w:t>Legume–legume intercropping (n = 196, 51.3% of intercropped fields).</w:t>
      </w:r>
      <w:r w:rsidRPr="00763D76">
        <w:rPr>
          <w:szCs w:val="22"/>
          <w:lang w:val="en-GB"/>
        </w:rPr>
        <w:t xml:space="preserve"> Always combine one peanut variety (</w:t>
      </w:r>
      <w:proofErr w:type="spellStart"/>
      <w:r w:rsidRPr="00763D76">
        <w:rPr>
          <w:i/>
          <w:iCs/>
          <w:szCs w:val="22"/>
          <w:lang w:val="en-GB"/>
        </w:rPr>
        <w:t>Fouré</w:t>
      </w:r>
      <w:proofErr w:type="spellEnd"/>
      <w:r w:rsidRPr="00763D76">
        <w:rPr>
          <w:szCs w:val="22"/>
          <w:lang w:val="en-GB"/>
        </w:rPr>
        <w:t xml:space="preserve">, </w:t>
      </w:r>
      <w:r w:rsidRPr="00763D76">
        <w:rPr>
          <w:i/>
          <w:iCs/>
          <w:szCs w:val="22"/>
          <w:lang w:val="en-GB"/>
        </w:rPr>
        <w:t>Lao</w:t>
      </w:r>
      <w:r w:rsidRPr="00763D76">
        <w:rPr>
          <w:szCs w:val="22"/>
          <w:lang w:val="en-GB"/>
        </w:rPr>
        <w:t xml:space="preserve">, </w:t>
      </w:r>
      <w:proofErr w:type="spellStart"/>
      <w:r w:rsidRPr="00763D76">
        <w:rPr>
          <w:i/>
          <w:iCs/>
          <w:szCs w:val="22"/>
          <w:lang w:val="en-GB"/>
        </w:rPr>
        <w:t>Yeger</w:t>
      </w:r>
      <w:proofErr w:type="spellEnd"/>
      <w:r w:rsidRPr="00763D76">
        <w:rPr>
          <w:szCs w:val="22"/>
          <w:lang w:val="en-GB"/>
        </w:rPr>
        <w:t xml:space="preserve">, or </w:t>
      </w:r>
      <w:proofErr w:type="spellStart"/>
      <w:r w:rsidRPr="00763D76">
        <w:rPr>
          <w:i/>
          <w:iCs/>
          <w:szCs w:val="22"/>
          <w:lang w:val="en-GB"/>
        </w:rPr>
        <w:t>Essaye</w:t>
      </w:r>
      <w:r w:rsidRPr="00763D76">
        <w:rPr>
          <w:szCs w:val="22"/>
          <w:lang w:val="en-GB"/>
        </w:rPr>
        <w:t>-moi</w:t>
      </w:r>
      <w:proofErr w:type="spellEnd"/>
      <w:r w:rsidRPr="00763D76">
        <w:rPr>
          <w:szCs w:val="22"/>
          <w:lang w:val="en-GB"/>
        </w:rPr>
        <w:t>) with one cowpea variety (</w:t>
      </w:r>
      <w:proofErr w:type="spellStart"/>
      <w:r w:rsidRPr="00763D76">
        <w:rPr>
          <w:i/>
          <w:iCs/>
          <w:szCs w:val="22"/>
          <w:lang w:val="en-GB"/>
        </w:rPr>
        <w:t>Ngagne</w:t>
      </w:r>
      <w:proofErr w:type="spellEnd"/>
      <w:r w:rsidRPr="00763D76">
        <w:rPr>
          <w:szCs w:val="22"/>
          <w:lang w:val="en-GB"/>
        </w:rPr>
        <w:t xml:space="preserve">, </w:t>
      </w:r>
      <w:proofErr w:type="spellStart"/>
      <w:r w:rsidRPr="00763D76">
        <w:rPr>
          <w:i/>
          <w:iCs/>
          <w:szCs w:val="22"/>
          <w:lang w:val="en-GB"/>
        </w:rPr>
        <w:t>Melex</w:t>
      </w:r>
      <w:proofErr w:type="spellEnd"/>
      <w:r w:rsidRPr="00763D76">
        <w:rPr>
          <w:szCs w:val="22"/>
          <w:lang w:val="en-GB"/>
        </w:rPr>
        <w:t xml:space="preserve">, </w:t>
      </w:r>
      <w:proofErr w:type="spellStart"/>
      <w:r w:rsidRPr="00763D76">
        <w:rPr>
          <w:i/>
          <w:iCs/>
          <w:szCs w:val="22"/>
          <w:lang w:val="en-GB"/>
        </w:rPr>
        <w:t>Mbirix</w:t>
      </w:r>
      <w:proofErr w:type="spellEnd"/>
      <w:r w:rsidRPr="00763D76">
        <w:rPr>
          <w:szCs w:val="22"/>
          <w:lang w:val="en-GB"/>
        </w:rPr>
        <w:t xml:space="preserve">, </w:t>
      </w:r>
      <w:proofErr w:type="spellStart"/>
      <w:r w:rsidRPr="00763D76">
        <w:rPr>
          <w:i/>
          <w:iCs/>
          <w:szCs w:val="22"/>
          <w:lang w:val="en-GB"/>
        </w:rPr>
        <w:t>Sodeva</w:t>
      </w:r>
      <w:proofErr w:type="spellEnd"/>
      <w:r w:rsidRPr="00763D76">
        <w:rPr>
          <w:szCs w:val="22"/>
          <w:lang w:val="en-GB"/>
        </w:rPr>
        <w:t xml:space="preserve">, </w:t>
      </w:r>
      <w:r w:rsidRPr="00763D76">
        <w:rPr>
          <w:szCs w:val="22"/>
          <w:lang w:val="en-GB"/>
        </w:rPr>
        <w:lastRenderedPageBreak/>
        <w:t xml:space="preserve">or </w:t>
      </w:r>
      <w:proofErr w:type="spellStart"/>
      <w:r w:rsidRPr="00763D76">
        <w:rPr>
          <w:i/>
          <w:iCs/>
          <w:szCs w:val="22"/>
          <w:lang w:val="en-GB"/>
        </w:rPr>
        <w:t>Fandan</w:t>
      </w:r>
      <w:proofErr w:type="spellEnd"/>
      <w:r w:rsidRPr="00763D76">
        <w:rPr>
          <w:szCs w:val="22"/>
          <w:lang w:val="en-GB"/>
        </w:rPr>
        <w:t>). Seeds are sown together in the same row, mixed at planting, and thus occupy the same planting lines. Roselle (</w:t>
      </w:r>
      <w:proofErr w:type="spellStart"/>
      <w:r w:rsidRPr="00763D76">
        <w:rPr>
          <w:i/>
          <w:iCs/>
          <w:szCs w:val="22"/>
          <w:lang w:val="en-GB"/>
        </w:rPr>
        <w:t>Vinto</w:t>
      </w:r>
      <w:proofErr w:type="spellEnd"/>
      <w:r w:rsidRPr="00763D76">
        <w:rPr>
          <w:szCs w:val="22"/>
          <w:lang w:val="en-GB"/>
        </w:rPr>
        <w:t xml:space="preserve">, </w:t>
      </w:r>
      <w:proofErr w:type="spellStart"/>
      <w:r w:rsidRPr="00763D76">
        <w:rPr>
          <w:i/>
          <w:iCs/>
          <w:szCs w:val="22"/>
          <w:lang w:val="en-GB"/>
        </w:rPr>
        <w:t>Fandan</w:t>
      </w:r>
      <w:proofErr w:type="spellEnd"/>
      <w:r w:rsidRPr="00763D76">
        <w:rPr>
          <w:szCs w:val="22"/>
          <w:lang w:val="en-GB"/>
        </w:rPr>
        <w:t xml:space="preserve">, or </w:t>
      </w:r>
      <w:r w:rsidRPr="00763D76">
        <w:rPr>
          <w:i/>
          <w:iCs/>
          <w:szCs w:val="22"/>
          <w:lang w:val="en-GB"/>
        </w:rPr>
        <w:t>Rouge</w:t>
      </w:r>
      <w:r w:rsidRPr="00763D76">
        <w:rPr>
          <w:szCs w:val="22"/>
          <w:lang w:val="en-GB"/>
        </w:rPr>
        <w:t xml:space="preserve"> </w:t>
      </w:r>
      <w:proofErr w:type="spellStart"/>
      <w:r w:rsidRPr="00763D76">
        <w:rPr>
          <w:i/>
          <w:iCs/>
          <w:szCs w:val="22"/>
          <w:lang w:val="en-GB"/>
        </w:rPr>
        <w:t>clair</w:t>
      </w:r>
      <w:proofErr w:type="spellEnd"/>
      <w:r w:rsidRPr="00763D76">
        <w:rPr>
          <w:szCs w:val="22"/>
          <w:lang w:val="en-GB"/>
        </w:rPr>
        <w:t>) is present in 180 of these fields (91.8%).</w:t>
      </w:r>
    </w:p>
    <w:p w14:paraId="5B88368C" w14:textId="77777777" w:rsidR="00B23868" w:rsidRPr="00763D76" w:rsidRDefault="00B23868" w:rsidP="00B23868">
      <w:pPr>
        <w:jc w:val="both"/>
        <w:rPr>
          <w:szCs w:val="22"/>
          <w:lang w:val="en-GB"/>
        </w:rPr>
      </w:pPr>
      <w:r w:rsidRPr="00763D76">
        <w:rPr>
          <w:rStyle w:val="font-semibold"/>
          <w:b/>
          <w:bCs/>
          <w:szCs w:val="22"/>
          <w:lang w:val="en-GB"/>
        </w:rPr>
        <w:t>Complex intercropping</w:t>
      </w:r>
      <w:r w:rsidRPr="00763D76">
        <w:rPr>
          <w:b/>
          <w:bCs/>
          <w:szCs w:val="22"/>
          <w:lang w:val="en-GB"/>
        </w:rPr>
        <w:t xml:space="preserve"> (n = 11, 2.9% of intercropped fields).</w:t>
      </w:r>
      <w:r w:rsidRPr="00763D76">
        <w:rPr>
          <w:szCs w:val="22"/>
          <w:lang w:val="en-GB"/>
        </w:rPr>
        <w:t xml:space="preserve"> Combine the peanut–cowpea mix with a cereal planted either in dedicated rows (50.0%) or inter-row (50.0%). For analysis, cereal was assumed inter-row. Only two fields lacked roselle.</w:t>
      </w:r>
    </w:p>
    <w:p w14:paraId="13A17912" w14:textId="77777777" w:rsidR="00B23868" w:rsidRDefault="00B23868" w:rsidP="00B23868">
      <w:pPr>
        <w:jc w:val="both"/>
        <w:rPr>
          <w:szCs w:val="22"/>
          <w:lang w:val="en-GB"/>
        </w:rPr>
      </w:pPr>
      <w:r w:rsidRPr="00763D76">
        <w:rPr>
          <w:rStyle w:val="font-semibold"/>
          <w:b/>
          <w:bCs/>
          <w:szCs w:val="22"/>
          <w:lang w:val="en-GB"/>
        </w:rPr>
        <w:t>Roselle in intercropping</w:t>
      </w:r>
      <w:r w:rsidRPr="00763D76">
        <w:rPr>
          <w:rStyle w:val="font-semibold"/>
          <w:szCs w:val="22"/>
          <w:lang w:val="en-GB"/>
        </w:rPr>
        <w:t xml:space="preserve">. Roselle </w:t>
      </w:r>
      <w:r w:rsidRPr="00763D76">
        <w:rPr>
          <w:szCs w:val="22"/>
          <w:lang w:val="en-GB"/>
        </w:rPr>
        <w:t>may be grown (</w:t>
      </w:r>
      <w:proofErr w:type="spellStart"/>
      <w:r w:rsidRPr="00763D76">
        <w:rPr>
          <w:szCs w:val="22"/>
          <w:lang w:val="en-GB"/>
        </w:rPr>
        <w:t>i</w:t>
      </w:r>
      <w:proofErr w:type="spellEnd"/>
      <w:r w:rsidRPr="00763D76">
        <w:rPr>
          <w:szCs w:val="22"/>
          <w:lang w:val="en-GB"/>
        </w:rPr>
        <w:t>) alone with a single variety of another species (n = 33, 8.6% of intercropped fields; notably with cowpea, n = 16; millet, n = 7; peanut, n = 5; watermelon, n = 3; or two roselle varieties, n = 2) or (ii) within previously described intercropping patterns. For all fields, when associated with cereals and/or cowpea, roselle is primarily planted in dedicated rows (38.5%), along borders (23.1%), or both (7.7%). Mixed (15.4%) or inter-row (15.4%) planting is rare so for analysis, such cases were reclassified as dedicated-row. When associated with peanut, roselle is primarily planted in inter-row (72.8%), along borders (8.8%), or both (12.3%). Dedicated-row (4.4%) or mixed (1.8%) planting is rare so we reclassified this case as inter-row for analysis. When associated with watermelon: roselle is always planting along borders. Two fields contained only two roselle varieties in dedicated rows were used to estimate monoculture roselle density.</w:t>
      </w:r>
    </w:p>
    <w:p w14:paraId="34AE63B5" w14:textId="77777777" w:rsidR="00B23868" w:rsidRDefault="00B23868" w:rsidP="00B23868">
      <w:pPr>
        <w:spacing w:before="0" w:after="0" w:line="240" w:lineRule="auto"/>
        <w:rPr>
          <w:szCs w:val="22"/>
          <w:lang w:val="en-GB"/>
        </w:rPr>
      </w:pPr>
      <w:r>
        <w:rPr>
          <w:szCs w:val="22"/>
          <w:lang w:val="en-GB"/>
        </w:rPr>
        <w:br w:type="page"/>
      </w:r>
    </w:p>
    <w:p w14:paraId="2133EB20" w14:textId="77777777" w:rsidR="00B23868" w:rsidRPr="00763D76" w:rsidRDefault="00B23868" w:rsidP="00B23868">
      <w:pPr>
        <w:pStyle w:val="Titre2"/>
        <w:rPr>
          <w:sz w:val="22"/>
          <w:szCs w:val="22"/>
          <w:lang w:val="en-GB"/>
        </w:rPr>
      </w:pPr>
      <w:r w:rsidRPr="00763D76">
        <w:rPr>
          <w:sz w:val="22"/>
          <w:szCs w:val="22"/>
          <w:lang w:val="en-GB"/>
        </w:rPr>
        <w:lastRenderedPageBreak/>
        <w:t>SM2. Sowing density estimation for imputed-area approach</w:t>
      </w:r>
    </w:p>
    <w:p w14:paraId="5FCFF254" w14:textId="77777777" w:rsidR="00B23868" w:rsidRPr="00763D76" w:rsidRDefault="00B23868" w:rsidP="00B23868">
      <w:pPr>
        <w:jc w:val="both"/>
        <w:rPr>
          <w:szCs w:val="22"/>
          <w:lang w:val="en-GB"/>
        </w:rPr>
      </w:pPr>
      <w:r w:rsidRPr="00763D76">
        <w:rPr>
          <w:szCs w:val="22"/>
          <w:lang w:val="en-GB"/>
        </w:rPr>
        <w:t xml:space="preserve">To estimate the imputed area for each variety, we used sowing density as indicator. Measurements were conducted over three years (2020–2022) across all monoculture and intercropped fields, recording distances (in meters) between four consecutive rows and four consecutive hills for each variety. Mean densities were then calculated at the species level for both monoculture and specific intercropping patterns. To maximize sample sizes, we aggregated specific cases. This Supplementary Material includes a summary table presenting the sowing density estimates for each species and spatial organization used to compute the imputed areas. All methodological details and specific exceptions applied during data collection and density calculations are also explain. </w:t>
      </w:r>
    </w:p>
    <w:tbl>
      <w:tblPr>
        <w:tblStyle w:val="Tableausimple2"/>
        <w:tblW w:w="9072" w:type="dxa"/>
        <w:tblLayout w:type="fixed"/>
        <w:tblLook w:val="04A0" w:firstRow="1" w:lastRow="0" w:firstColumn="1" w:lastColumn="0" w:noHBand="0" w:noVBand="1"/>
      </w:tblPr>
      <w:tblGrid>
        <w:gridCol w:w="1560"/>
        <w:gridCol w:w="2126"/>
        <w:gridCol w:w="3118"/>
        <w:gridCol w:w="1276"/>
        <w:gridCol w:w="992"/>
      </w:tblGrid>
      <w:tr w:rsidR="00B23868" w:rsidRPr="00763D76" w14:paraId="56F9827D" w14:textId="77777777" w:rsidTr="00B416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vAlign w:val="center"/>
          </w:tcPr>
          <w:p w14:paraId="47907A33" w14:textId="77777777" w:rsidR="00B23868" w:rsidRPr="00763D76" w:rsidRDefault="00B23868" w:rsidP="00B4165B">
            <w:pPr>
              <w:spacing w:line="240" w:lineRule="auto"/>
              <w:rPr>
                <w:lang w:val="en-GB"/>
              </w:rPr>
            </w:pPr>
            <w:r w:rsidRPr="00763D76">
              <w:rPr>
                <w:lang w:val="en-GB"/>
              </w:rPr>
              <w:t>Category</w:t>
            </w:r>
          </w:p>
        </w:tc>
        <w:tc>
          <w:tcPr>
            <w:tcW w:w="2126" w:type="dxa"/>
            <w:vAlign w:val="center"/>
          </w:tcPr>
          <w:p w14:paraId="0CACCFC5" w14:textId="77777777" w:rsidR="00B23868" w:rsidRPr="00763D76" w:rsidRDefault="00B23868" w:rsidP="00B4165B">
            <w:pPr>
              <w:spacing w:line="240" w:lineRule="auto"/>
              <w:cnfStyle w:val="100000000000" w:firstRow="1" w:lastRow="0" w:firstColumn="0" w:lastColumn="0" w:oddVBand="0" w:evenVBand="0" w:oddHBand="0" w:evenHBand="0" w:firstRowFirstColumn="0" w:firstRowLastColumn="0" w:lastRowFirstColumn="0" w:lastRowLastColumn="0"/>
              <w:rPr>
                <w:lang w:val="en-GB"/>
              </w:rPr>
            </w:pPr>
            <w:r w:rsidRPr="00763D76">
              <w:rPr>
                <w:lang w:val="en-GB"/>
              </w:rPr>
              <w:t>Crop Type</w:t>
            </w:r>
          </w:p>
        </w:tc>
        <w:tc>
          <w:tcPr>
            <w:tcW w:w="3118" w:type="dxa"/>
            <w:vAlign w:val="center"/>
          </w:tcPr>
          <w:p w14:paraId="5CAB78DA" w14:textId="77777777" w:rsidR="00B23868" w:rsidRPr="00763D76" w:rsidRDefault="00B23868" w:rsidP="00B4165B">
            <w:pPr>
              <w:spacing w:line="240" w:lineRule="auto"/>
              <w:cnfStyle w:val="100000000000" w:firstRow="1" w:lastRow="0" w:firstColumn="0" w:lastColumn="0" w:oddVBand="0" w:evenVBand="0" w:oddHBand="0" w:evenHBand="0" w:firstRowFirstColumn="0" w:firstRowLastColumn="0" w:lastRowFirstColumn="0" w:lastRowLastColumn="0"/>
              <w:rPr>
                <w:lang w:val="en-GB"/>
              </w:rPr>
            </w:pPr>
            <w:r w:rsidRPr="00763D76">
              <w:rPr>
                <w:lang w:val="en-GB"/>
              </w:rPr>
              <w:t xml:space="preserve">Spatial organization pattern </w:t>
            </w:r>
            <w:r w:rsidRPr="00763D76">
              <w:rPr>
                <w:lang w:val="en-GB"/>
              </w:rPr>
              <w:br/>
              <w:t>(for measurement)</w:t>
            </w:r>
          </w:p>
        </w:tc>
        <w:tc>
          <w:tcPr>
            <w:tcW w:w="1276" w:type="dxa"/>
            <w:vAlign w:val="center"/>
          </w:tcPr>
          <w:p w14:paraId="39483D8E" w14:textId="77777777" w:rsidR="00B23868" w:rsidRPr="00763D76" w:rsidRDefault="00B23868" w:rsidP="00B4165B">
            <w:pPr>
              <w:spacing w:line="240" w:lineRule="auto"/>
              <w:cnfStyle w:val="100000000000" w:firstRow="1" w:lastRow="0" w:firstColumn="0" w:lastColumn="0" w:oddVBand="0" w:evenVBand="0" w:oddHBand="0" w:evenHBand="0" w:firstRowFirstColumn="0" w:firstRowLastColumn="0" w:lastRowFirstColumn="0" w:lastRowLastColumn="0"/>
              <w:rPr>
                <w:lang w:val="en-GB"/>
              </w:rPr>
            </w:pPr>
            <w:r w:rsidRPr="00763D76">
              <w:rPr>
                <w:lang w:val="en-GB"/>
              </w:rPr>
              <w:t xml:space="preserve">Sowing density </w:t>
            </w:r>
            <w:r w:rsidRPr="00763D76">
              <w:rPr>
                <w:lang w:val="en-GB"/>
              </w:rPr>
              <w:br/>
              <w:t>(hills/ha)</w:t>
            </w:r>
          </w:p>
        </w:tc>
        <w:tc>
          <w:tcPr>
            <w:tcW w:w="992" w:type="dxa"/>
            <w:vAlign w:val="center"/>
          </w:tcPr>
          <w:p w14:paraId="236E3BD1" w14:textId="77777777" w:rsidR="00B23868" w:rsidRPr="00763D76" w:rsidRDefault="00B23868" w:rsidP="00B4165B">
            <w:pPr>
              <w:spacing w:line="240" w:lineRule="auto"/>
              <w:cnfStyle w:val="100000000000" w:firstRow="1" w:lastRow="0" w:firstColumn="0" w:lastColumn="0" w:oddVBand="0" w:evenVBand="0" w:oddHBand="0" w:evenHBand="0" w:firstRowFirstColumn="0" w:firstRowLastColumn="0" w:lastRowFirstColumn="0" w:lastRowLastColumn="0"/>
              <w:rPr>
                <w:lang w:val="en-GB"/>
              </w:rPr>
            </w:pPr>
            <w:r w:rsidRPr="00763D76">
              <w:rPr>
                <w:lang w:val="en-GB"/>
              </w:rPr>
              <w:t xml:space="preserve">Sample Size </w:t>
            </w:r>
            <w:r w:rsidRPr="00763D76">
              <w:rPr>
                <w:lang w:val="en-GB"/>
              </w:rPr>
              <w:br/>
              <w:t>(n)</w:t>
            </w:r>
          </w:p>
        </w:tc>
      </w:tr>
      <w:tr w:rsidR="00B23868" w:rsidRPr="00763D76" w14:paraId="49833358" w14:textId="77777777" w:rsidTr="00B416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Borders>
              <w:bottom w:val="nil"/>
            </w:tcBorders>
            <w:vAlign w:val="center"/>
          </w:tcPr>
          <w:p w14:paraId="3D0FCCC7" w14:textId="77777777" w:rsidR="00B23868" w:rsidRPr="00763D76" w:rsidRDefault="00B23868" w:rsidP="00B4165B">
            <w:pPr>
              <w:spacing w:line="240" w:lineRule="auto"/>
              <w:rPr>
                <w:lang w:val="en-GB"/>
              </w:rPr>
            </w:pPr>
            <w:r w:rsidRPr="00763D76">
              <w:rPr>
                <w:b w:val="0"/>
                <w:bCs w:val="0"/>
                <w:lang w:val="en-GB"/>
              </w:rPr>
              <w:t>Monoculture (1)</w:t>
            </w:r>
          </w:p>
        </w:tc>
        <w:tc>
          <w:tcPr>
            <w:tcW w:w="2126" w:type="dxa"/>
            <w:vAlign w:val="center"/>
          </w:tcPr>
          <w:p w14:paraId="222FC031" w14:textId="77777777" w:rsidR="00B23868" w:rsidRPr="00763D76" w:rsidRDefault="00B23868" w:rsidP="00B4165B">
            <w:pPr>
              <w:spacing w:line="240" w:lineRule="auto"/>
              <w:cnfStyle w:val="000000100000" w:firstRow="0" w:lastRow="0" w:firstColumn="0" w:lastColumn="0" w:oddVBand="0" w:evenVBand="0" w:oddHBand="1" w:evenHBand="0" w:firstRowFirstColumn="0" w:firstRowLastColumn="0" w:lastRowFirstColumn="0" w:lastRowLastColumn="0"/>
              <w:rPr>
                <w:lang w:val="en-GB"/>
              </w:rPr>
            </w:pPr>
            <w:r w:rsidRPr="00763D76">
              <w:rPr>
                <w:lang w:val="en-GB"/>
              </w:rPr>
              <w:t>Cereals</w:t>
            </w:r>
          </w:p>
        </w:tc>
        <w:tc>
          <w:tcPr>
            <w:tcW w:w="3118" w:type="dxa"/>
            <w:vAlign w:val="center"/>
          </w:tcPr>
          <w:p w14:paraId="1CECDFBC" w14:textId="77777777" w:rsidR="00B23868" w:rsidRPr="004F07A9" w:rsidRDefault="00B23868" w:rsidP="00B4165B">
            <w:pPr>
              <w:spacing w:line="240" w:lineRule="auto"/>
              <w:cnfStyle w:val="000000100000" w:firstRow="0" w:lastRow="0" w:firstColumn="0" w:lastColumn="0" w:oddVBand="0" w:evenVBand="0" w:oddHBand="1" w:evenHBand="0" w:firstRowFirstColumn="0" w:firstRowLastColumn="0" w:lastRowFirstColumn="0" w:lastRowLastColumn="0"/>
              <w:rPr>
                <w:lang w:val="en-GB"/>
              </w:rPr>
            </w:pPr>
            <w:r w:rsidRPr="00763D76">
              <w:rPr>
                <w:lang w:val="en-GB"/>
              </w:rPr>
              <w:t>Monoculture</w:t>
            </w:r>
          </w:p>
        </w:tc>
        <w:tc>
          <w:tcPr>
            <w:tcW w:w="1276" w:type="dxa"/>
            <w:vAlign w:val="center"/>
          </w:tcPr>
          <w:p w14:paraId="464FF129" w14:textId="77777777" w:rsidR="00B23868" w:rsidRPr="00763D76" w:rsidRDefault="00B23868" w:rsidP="00B4165B">
            <w:pPr>
              <w:spacing w:line="240" w:lineRule="auto"/>
              <w:jc w:val="center"/>
              <w:cnfStyle w:val="000000100000" w:firstRow="0" w:lastRow="0" w:firstColumn="0" w:lastColumn="0" w:oddVBand="0" w:evenVBand="0" w:oddHBand="1" w:evenHBand="0" w:firstRowFirstColumn="0" w:firstRowLastColumn="0" w:lastRowFirstColumn="0" w:lastRowLastColumn="0"/>
              <w:rPr>
                <w:lang w:val="en-GB"/>
              </w:rPr>
            </w:pPr>
            <w:r w:rsidRPr="00763D76">
              <w:rPr>
                <w:lang w:val="en-GB"/>
              </w:rPr>
              <w:t>14,825.25</w:t>
            </w:r>
          </w:p>
        </w:tc>
        <w:tc>
          <w:tcPr>
            <w:tcW w:w="992" w:type="dxa"/>
            <w:vAlign w:val="center"/>
          </w:tcPr>
          <w:p w14:paraId="03E37EC6" w14:textId="77777777" w:rsidR="00B23868" w:rsidRPr="00763D76" w:rsidRDefault="00B23868" w:rsidP="00B4165B">
            <w:pPr>
              <w:spacing w:line="240" w:lineRule="auto"/>
              <w:jc w:val="center"/>
              <w:cnfStyle w:val="000000100000" w:firstRow="0" w:lastRow="0" w:firstColumn="0" w:lastColumn="0" w:oddVBand="0" w:evenVBand="0" w:oddHBand="1" w:evenHBand="0" w:firstRowFirstColumn="0" w:firstRowLastColumn="0" w:lastRowFirstColumn="0" w:lastRowLastColumn="0"/>
              <w:rPr>
                <w:lang w:val="en-GB"/>
              </w:rPr>
            </w:pPr>
            <w:r w:rsidRPr="00763D76">
              <w:rPr>
                <w:lang w:val="en-GB"/>
              </w:rPr>
              <w:t>169</w:t>
            </w:r>
          </w:p>
        </w:tc>
      </w:tr>
      <w:tr w:rsidR="00B23868" w:rsidRPr="00763D76" w14:paraId="00AE9FEB" w14:textId="77777777" w:rsidTr="00B4165B">
        <w:tc>
          <w:tcPr>
            <w:cnfStyle w:val="001000000000" w:firstRow="0" w:lastRow="0" w:firstColumn="1" w:lastColumn="0" w:oddVBand="0" w:evenVBand="0" w:oddHBand="0" w:evenHBand="0" w:firstRowFirstColumn="0" w:firstRowLastColumn="0" w:lastRowFirstColumn="0" w:lastRowLastColumn="0"/>
            <w:tcW w:w="1560" w:type="dxa"/>
            <w:tcBorders>
              <w:top w:val="nil"/>
              <w:bottom w:val="nil"/>
            </w:tcBorders>
          </w:tcPr>
          <w:p w14:paraId="49558066" w14:textId="77777777" w:rsidR="00B23868" w:rsidRPr="00763D76" w:rsidRDefault="00B23868" w:rsidP="00B4165B">
            <w:pPr>
              <w:spacing w:line="240" w:lineRule="auto"/>
              <w:rPr>
                <w:lang w:val="en-GB"/>
              </w:rPr>
            </w:pPr>
          </w:p>
        </w:tc>
        <w:tc>
          <w:tcPr>
            <w:tcW w:w="2126" w:type="dxa"/>
            <w:vAlign w:val="center"/>
          </w:tcPr>
          <w:p w14:paraId="702BA331" w14:textId="77777777" w:rsidR="00B23868" w:rsidRPr="00763D76" w:rsidRDefault="00B23868" w:rsidP="00B4165B">
            <w:pPr>
              <w:spacing w:line="240" w:lineRule="auto"/>
              <w:cnfStyle w:val="000000000000" w:firstRow="0" w:lastRow="0" w:firstColumn="0" w:lastColumn="0" w:oddVBand="0" w:evenVBand="0" w:oddHBand="0" w:evenHBand="0" w:firstRowFirstColumn="0" w:firstRowLastColumn="0" w:lastRowFirstColumn="0" w:lastRowLastColumn="0"/>
              <w:rPr>
                <w:lang w:val="en-GB"/>
              </w:rPr>
            </w:pPr>
            <w:r w:rsidRPr="00763D76">
              <w:rPr>
                <w:lang w:val="en-GB"/>
              </w:rPr>
              <w:t>Cowpea</w:t>
            </w:r>
          </w:p>
        </w:tc>
        <w:tc>
          <w:tcPr>
            <w:tcW w:w="3118" w:type="dxa"/>
            <w:vAlign w:val="center"/>
          </w:tcPr>
          <w:p w14:paraId="55207C58" w14:textId="77777777" w:rsidR="00B23868" w:rsidRPr="004F07A9" w:rsidRDefault="00B23868" w:rsidP="00B4165B">
            <w:pPr>
              <w:spacing w:line="240" w:lineRule="auto"/>
              <w:cnfStyle w:val="000000000000" w:firstRow="0" w:lastRow="0" w:firstColumn="0" w:lastColumn="0" w:oddVBand="0" w:evenVBand="0" w:oddHBand="0" w:evenHBand="0" w:firstRowFirstColumn="0" w:firstRowLastColumn="0" w:lastRowFirstColumn="0" w:lastRowLastColumn="0"/>
              <w:rPr>
                <w:lang w:val="en-GB"/>
              </w:rPr>
            </w:pPr>
            <w:r w:rsidRPr="00763D76">
              <w:rPr>
                <w:lang w:val="en-GB"/>
              </w:rPr>
              <w:t>Monoculture</w:t>
            </w:r>
          </w:p>
        </w:tc>
        <w:tc>
          <w:tcPr>
            <w:tcW w:w="1276" w:type="dxa"/>
            <w:vAlign w:val="center"/>
          </w:tcPr>
          <w:p w14:paraId="5A4F2B63" w14:textId="77777777" w:rsidR="00B23868" w:rsidRPr="00763D76" w:rsidRDefault="00B23868" w:rsidP="00B4165B">
            <w:pPr>
              <w:pStyle w:val="NormalWeb"/>
              <w:spacing w:before="120" w:after="120"/>
              <w:jc w:val="center"/>
              <w:cnfStyle w:val="000000000000" w:firstRow="0" w:lastRow="0" w:firstColumn="0" w:lastColumn="0" w:oddVBand="0" w:evenVBand="0" w:oddHBand="0" w:evenHBand="0" w:firstRowFirstColumn="0" w:firstRowLastColumn="0" w:lastRowFirstColumn="0" w:lastRowLastColumn="0"/>
              <w:rPr>
                <w:rFonts w:cs="Times New Roman"/>
                <w:lang w:val="en-GB"/>
              </w:rPr>
            </w:pPr>
            <w:r w:rsidRPr="00763D76">
              <w:rPr>
                <w:rFonts w:cs="Times New Roman"/>
                <w:lang w:val="en-GB"/>
              </w:rPr>
              <w:t>6,743.93</w:t>
            </w:r>
          </w:p>
        </w:tc>
        <w:tc>
          <w:tcPr>
            <w:tcW w:w="992" w:type="dxa"/>
            <w:vAlign w:val="center"/>
          </w:tcPr>
          <w:p w14:paraId="2A4052A0" w14:textId="77777777" w:rsidR="00B23868" w:rsidRPr="00763D76" w:rsidRDefault="00B23868" w:rsidP="00B4165B">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r w:rsidRPr="00763D76">
              <w:rPr>
                <w:lang w:val="en-GB"/>
              </w:rPr>
              <w:t>20</w:t>
            </w:r>
          </w:p>
        </w:tc>
      </w:tr>
      <w:tr w:rsidR="00B23868" w:rsidRPr="00763D76" w14:paraId="7B439867" w14:textId="77777777" w:rsidTr="00B416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Borders>
              <w:top w:val="nil"/>
              <w:bottom w:val="nil"/>
            </w:tcBorders>
          </w:tcPr>
          <w:p w14:paraId="46399B0A" w14:textId="77777777" w:rsidR="00B23868" w:rsidRPr="00763D76" w:rsidRDefault="00B23868" w:rsidP="00B4165B">
            <w:pPr>
              <w:spacing w:line="240" w:lineRule="auto"/>
              <w:rPr>
                <w:lang w:val="en-GB"/>
              </w:rPr>
            </w:pPr>
          </w:p>
        </w:tc>
        <w:tc>
          <w:tcPr>
            <w:tcW w:w="2126" w:type="dxa"/>
            <w:vAlign w:val="center"/>
          </w:tcPr>
          <w:p w14:paraId="2AFDAFF8" w14:textId="77777777" w:rsidR="00B23868" w:rsidRPr="00763D76" w:rsidRDefault="00B23868" w:rsidP="00B4165B">
            <w:pPr>
              <w:spacing w:line="240" w:lineRule="auto"/>
              <w:cnfStyle w:val="000000100000" w:firstRow="0" w:lastRow="0" w:firstColumn="0" w:lastColumn="0" w:oddVBand="0" w:evenVBand="0" w:oddHBand="1" w:evenHBand="0" w:firstRowFirstColumn="0" w:firstRowLastColumn="0" w:lastRowFirstColumn="0" w:lastRowLastColumn="0"/>
              <w:rPr>
                <w:lang w:val="en-GB"/>
              </w:rPr>
            </w:pPr>
            <w:r w:rsidRPr="00763D76">
              <w:rPr>
                <w:lang w:val="en-GB"/>
              </w:rPr>
              <w:t>Roselle</w:t>
            </w:r>
          </w:p>
        </w:tc>
        <w:tc>
          <w:tcPr>
            <w:tcW w:w="3118" w:type="dxa"/>
            <w:vAlign w:val="center"/>
          </w:tcPr>
          <w:p w14:paraId="61547A29" w14:textId="77777777" w:rsidR="00B23868" w:rsidRPr="00763D76" w:rsidRDefault="00B23868" w:rsidP="00B4165B">
            <w:pPr>
              <w:spacing w:line="240" w:lineRule="auto"/>
              <w:cnfStyle w:val="000000100000" w:firstRow="0" w:lastRow="0" w:firstColumn="0" w:lastColumn="0" w:oddVBand="0" w:evenVBand="0" w:oddHBand="1" w:evenHBand="0" w:firstRowFirstColumn="0" w:firstRowLastColumn="0" w:lastRowFirstColumn="0" w:lastRowLastColumn="0"/>
              <w:rPr>
                <w:lang w:val="en-GB"/>
              </w:rPr>
            </w:pPr>
            <w:r w:rsidRPr="00763D76">
              <w:rPr>
                <w:lang w:val="en-GB"/>
              </w:rPr>
              <w:t>Roselle (two varieties intercropped)</w:t>
            </w:r>
          </w:p>
        </w:tc>
        <w:tc>
          <w:tcPr>
            <w:tcW w:w="1276" w:type="dxa"/>
            <w:vAlign w:val="center"/>
          </w:tcPr>
          <w:p w14:paraId="00DF5229" w14:textId="77777777" w:rsidR="00B23868" w:rsidRPr="00763D76" w:rsidRDefault="00B23868" w:rsidP="00B4165B">
            <w:pPr>
              <w:pStyle w:val="NormalWeb"/>
              <w:spacing w:before="120" w:after="120"/>
              <w:jc w:val="center"/>
              <w:cnfStyle w:val="000000100000" w:firstRow="0" w:lastRow="0" w:firstColumn="0" w:lastColumn="0" w:oddVBand="0" w:evenVBand="0" w:oddHBand="1" w:evenHBand="0" w:firstRowFirstColumn="0" w:firstRowLastColumn="0" w:lastRowFirstColumn="0" w:lastRowLastColumn="0"/>
              <w:rPr>
                <w:rFonts w:cs="Times New Roman"/>
                <w:lang w:val="en-GB"/>
              </w:rPr>
            </w:pPr>
            <w:r w:rsidRPr="00763D76">
              <w:rPr>
                <w:rFonts w:cs="Times New Roman"/>
                <w:lang w:val="en-GB"/>
              </w:rPr>
              <w:t>18,531.15</w:t>
            </w:r>
          </w:p>
        </w:tc>
        <w:tc>
          <w:tcPr>
            <w:tcW w:w="992" w:type="dxa"/>
            <w:vAlign w:val="center"/>
          </w:tcPr>
          <w:p w14:paraId="125FAB84" w14:textId="77777777" w:rsidR="00B23868" w:rsidRPr="00763D76" w:rsidRDefault="00B23868" w:rsidP="00B4165B">
            <w:pPr>
              <w:spacing w:line="240" w:lineRule="auto"/>
              <w:jc w:val="center"/>
              <w:cnfStyle w:val="000000100000" w:firstRow="0" w:lastRow="0" w:firstColumn="0" w:lastColumn="0" w:oddVBand="0" w:evenVBand="0" w:oddHBand="1" w:evenHBand="0" w:firstRowFirstColumn="0" w:firstRowLastColumn="0" w:lastRowFirstColumn="0" w:lastRowLastColumn="0"/>
              <w:rPr>
                <w:lang w:val="en-GB"/>
              </w:rPr>
            </w:pPr>
            <w:r w:rsidRPr="00763D76">
              <w:rPr>
                <w:lang w:val="en-GB"/>
              </w:rPr>
              <w:t>2</w:t>
            </w:r>
          </w:p>
        </w:tc>
      </w:tr>
      <w:tr w:rsidR="00B23868" w:rsidRPr="00763D76" w14:paraId="016AEA4B" w14:textId="77777777" w:rsidTr="00B4165B">
        <w:tc>
          <w:tcPr>
            <w:cnfStyle w:val="001000000000" w:firstRow="0" w:lastRow="0" w:firstColumn="1" w:lastColumn="0" w:oddVBand="0" w:evenVBand="0" w:oddHBand="0" w:evenHBand="0" w:firstRowFirstColumn="0" w:firstRowLastColumn="0" w:lastRowFirstColumn="0" w:lastRowLastColumn="0"/>
            <w:tcW w:w="1560" w:type="dxa"/>
            <w:tcBorders>
              <w:top w:val="nil"/>
            </w:tcBorders>
          </w:tcPr>
          <w:p w14:paraId="6B3AAEA0" w14:textId="77777777" w:rsidR="00B23868" w:rsidRPr="00763D76" w:rsidRDefault="00B23868" w:rsidP="00B4165B">
            <w:pPr>
              <w:spacing w:line="240" w:lineRule="auto"/>
              <w:rPr>
                <w:lang w:val="en-GB"/>
              </w:rPr>
            </w:pPr>
          </w:p>
        </w:tc>
        <w:tc>
          <w:tcPr>
            <w:tcW w:w="2126" w:type="dxa"/>
            <w:vAlign w:val="center"/>
          </w:tcPr>
          <w:p w14:paraId="454A1474" w14:textId="77777777" w:rsidR="00B23868" w:rsidRPr="00763D76" w:rsidRDefault="00B23868" w:rsidP="00B4165B">
            <w:pPr>
              <w:spacing w:line="240" w:lineRule="auto"/>
              <w:cnfStyle w:val="000000000000" w:firstRow="0" w:lastRow="0" w:firstColumn="0" w:lastColumn="0" w:oddVBand="0" w:evenVBand="0" w:oddHBand="0" w:evenHBand="0" w:firstRowFirstColumn="0" w:firstRowLastColumn="0" w:lastRowFirstColumn="0" w:lastRowLastColumn="0"/>
              <w:rPr>
                <w:lang w:val="en-GB"/>
              </w:rPr>
            </w:pPr>
            <w:r w:rsidRPr="00763D76">
              <w:rPr>
                <w:lang w:val="en-GB"/>
              </w:rPr>
              <w:t>Peanut</w:t>
            </w:r>
          </w:p>
        </w:tc>
        <w:tc>
          <w:tcPr>
            <w:tcW w:w="3118" w:type="dxa"/>
            <w:vAlign w:val="bottom"/>
          </w:tcPr>
          <w:p w14:paraId="45FF885F" w14:textId="77777777" w:rsidR="00B23868" w:rsidRPr="00763D76" w:rsidRDefault="00B23868" w:rsidP="00B4165B">
            <w:pPr>
              <w:spacing w:line="240" w:lineRule="auto"/>
              <w:cnfStyle w:val="000000000000" w:firstRow="0" w:lastRow="0" w:firstColumn="0" w:lastColumn="0" w:oddVBand="0" w:evenVBand="0" w:oddHBand="0" w:evenHBand="0" w:firstRowFirstColumn="0" w:firstRowLastColumn="0" w:lastRowFirstColumn="0" w:lastRowLastColumn="0"/>
              <w:rPr>
                <w:lang w:val="en-GB"/>
              </w:rPr>
            </w:pPr>
            <w:r w:rsidRPr="00763D76">
              <w:rPr>
                <w:lang w:val="en-GB"/>
              </w:rPr>
              <w:t>Monoculture</w:t>
            </w:r>
          </w:p>
        </w:tc>
        <w:tc>
          <w:tcPr>
            <w:tcW w:w="1276" w:type="dxa"/>
            <w:vAlign w:val="center"/>
          </w:tcPr>
          <w:p w14:paraId="771F835E" w14:textId="77777777" w:rsidR="00B23868" w:rsidRPr="00763D76" w:rsidRDefault="00B23868" w:rsidP="00B4165B">
            <w:pPr>
              <w:pStyle w:val="NormalWeb"/>
              <w:spacing w:before="120" w:after="120"/>
              <w:jc w:val="center"/>
              <w:cnfStyle w:val="000000000000" w:firstRow="0" w:lastRow="0" w:firstColumn="0" w:lastColumn="0" w:oddVBand="0" w:evenVBand="0" w:oddHBand="0" w:evenHBand="0" w:firstRowFirstColumn="0" w:firstRowLastColumn="0" w:lastRowFirstColumn="0" w:lastRowLastColumn="0"/>
              <w:rPr>
                <w:rFonts w:cs="Times New Roman"/>
                <w:lang w:val="en-GB"/>
              </w:rPr>
            </w:pPr>
            <w:r w:rsidRPr="00763D76">
              <w:rPr>
                <w:rFonts w:cs="Times New Roman"/>
                <w:lang w:val="en-GB"/>
              </w:rPr>
              <w:t>95,000.00</w:t>
            </w:r>
          </w:p>
        </w:tc>
        <w:tc>
          <w:tcPr>
            <w:tcW w:w="992" w:type="dxa"/>
            <w:vAlign w:val="center"/>
          </w:tcPr>
          <w:p w14:paraId="0EFFABB5" w14:textId="77777777" w:rsidR="00B23868" w:rsidRPr="00763D76" w:rsidRDefault="00B23868" w:rsidP="00B4165B">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r w:rsidRPr="00763D76">
              <w:rPr>
                <w:lang w:val="en-GB"/>
              </w:rPr>
              <w:t>2</w:t>
            </w:r>
          </w:p>
        </w:tc>
      </w:tr>
      <w:tr w:rsidR="00B23868" w:rsidRPr="00763D76" w14:paraId="2BCD26A1" w14:textId="77777777" w:rsidTr="00B416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Borders>
              <w:bottom w:val="nil"/>
            </w:tcBorders>
          </w:tcPr>
          <w:p w14:paraId="7DAAE0CF" w14:textId="77777777" w:rsidR="00B23868" w:rsidRPr="00763D76" w:rsidRDefault="00B23868" w:rsidP="00B4165B">
            <w:pPr>
              <w:spacing w:line="240" w:lineRule="auto"/>
              <w:rPr>
                <w:lang w:val="en-GB"/>
              </w:rPr>
            </w:pPr>
            <w:r w:rsidRPr="00763D76">
              <w:rPr>
                <w:b w:val="0"/>
                <w:bCs w:val="0"/>
                <w:lang w:val="en-GB"/>
              </w:rPr>
              <w:t>Cereal-based intercropping (2)</w:t>
            </w:r>
          </w:p>
        </w:tc>
        <w:tc>
          <w:tcPr>
            <w:tcW w:w="2126" w:type="dxa"/>
          </w:tcPr>
          <w:p w14:paraId="1F7F73CB" w14:textId="77777777" w:rsidR="00B23868" w:rsidRPr="00763D76" w:rsidRDefault="00B23868" w:rsidP="00B4165B">
            <w:pPr>
              <w:spacing w:line="240" w:lineRule="auto"/>
              <w:cnfStyle w:val="000000100000" w:firstRow="0" w:lastRow="0" w:firstColumn="0" w:lastColumn="0" w:oddVBand="0" w:evenVBand="0" w:oddHBand="1" w:evenHBand="0" w:firstRowFirstColumn="0" w:firstRowLastColumn="0" w:lastRowFirstColumn="0" w:lastRowLastColumn="0"/>
              <w:rPr>
                <w:b/>
                <w:bCs/>
                <w:lang w:val="en-GB"/>
              </w:rPr>
            </w:pPr>
            <w:r w:rsidRPr="00763D76">
              <w:rPr>
                <w:lang w:val="en-GB"/>
              </w:rPr>
              <w:t>Cereals as main crop</w:t>
            </w:r>
          </w:p>
          <w:p w14:paraId="7789E4DF" w14:textId="77777777" w:rsidR="00B23868" w:rsidRPr="00763D76" w:rsidRDefault="00B23868" w:rsidP="00B4165B">
            <w:pPr>
              <w:spacing w:line="240" w:lineRule="auto"/>
              <w:cnfStyle w:val="000000100000" w:firstRow="0" w:lastRow="0" w:firstColumn="0" w:lastColumn="0" w:oddVBand="0" w:evenVBand="0" w:oddHBand="1" w:evenHBand="0" w:firstRowFirstColumn="0" w:firstRowLastColumn="0" w:lastRowFirstColumn="0" w:lastRowLastColumn="0"/>
              <w:rPr>
                <w:lang w:val="en-GB"/>
              </w:rPr>
            </w:pPr>
          </w:p>
        </w:tc>
        <w:tc>
          <w:tcPr>
            <w:tcW w:w="3118" w:type="dxa"/>
          </w:tcPr>
          <w:p w14:paraId="001E2CB6" w14:textId="77777777" w:rsidR="00B23868" w:rsidRPr="00763D76" w:rsidRDefault="00B23868" w:rsidP="00B4165B">
            <w:pPr>
              <w:spacing w:line="240" w:lineRule="auto"/>
              <w:cnfStyle w:val="000000100000" w:firstRow="0" w:lastRow="0" w:firstColumn="0" w:lastColumn="0" w:oddVBand="0" w:evenVBand="0" w:oddHBand="1" w:evenHBand="0" w:firstRowFirstColumn="0" w:firstRowLastColumn="0" w:lastRowFirstColumn="0" w:lastRowLastColumn="0"/>
              <w:rPr>
                <w:lang w:val="en-GB"/>
              </w:rPr>
            </w:pPr>
            <w:r w:rsidRPr="00763D76">
              <w:rPr>
                <w:lang w:val="en-GB"/>
              </w:rPr>
              <w:t>Cereal / cereal intercropping</w:t>
            </w:r>
          </w:p>
          <w:p w14:paraId="20A5F299" w14:textId="77777777" w:rsidR="00B23868" w:rsidRPr="00763D76" w:rsidRDefault="00B23868" w:rsidP="00B4165B">
            <w:pPr>
              <w:spacing w:line="240" w:lineRule="auto"/>
              <w:cnfStyle w:val="000000100000" w:firstRow="0" w:lastRow="0" w:firstColumn="0" w:lastColumn="0" w:oddVBand="0" w:evenVBand="0" w:oddHBand="1" w:evenHBand="0" w:firstRowFirstColumn="0" w:firstRowLastColumn="0" w:lastRowFirstColumn="0" w:lastRowLastColumn="0"/>
              <w:rPr>
                <w:lang w:val="en-GB"/>
              </w:rPr>
            </w:pPr>
            <w:r w:rsidRPr="00763D76">
              <w:rPr>
                <w:lang w:val="en-GB"/>
              </w:rPr>
              <w:t>Cereal / legume intercropping</w:t>
            </w:r>
          </w:p>
        </w:tc>
        <w:tc>
          <w:tcPr>
            <w:tcW w:w="1276" w:type="dxa"/>
            <w:vAlign w:val="center"/>
          </w:tcPr>
          <w:p w14:paraId="19589F11" w14:textId="77777777" w:rsidR="00B23868" w:rsidRPr="00763D76" w:rsidRDefault="00B23868" w:rsidP="00B4165B">
            <w:pPr>
              <w:pStyle w:val="NormalWeb"/>
              <w:spacing w:before="120" w:after="120"/>
              <w:jc w:val="center"/>
              <w:cnfStyle w:val="000000100000" w:firstRow="0" w:lastRow="0" w:firstColumn="0" w:lastColumn="0" w:oddVBand="0" w:evenVBand="0" w:oddHBand="1" w:evenHBand="0" w:firstRowFirstColumn="0" w:firstRowLastColumn="0" w:lastRowFirstColumn="0" w:lastRowLastColumn="0"/>
              <w:rPr>
                <w:rFonts w:cs="Times New Roman"/>
                <w:lang w:val="en-GB"/>
              </w:rPr>
            </w:pPr>
            <w:r w:rsidRPr="00763D76">
              <w:rPr>
                <w:rFonts w:cs="Times New Roman"/>
                <w:lang w:val="en-GB"/>
              </w:rPr>
              <w:t>12,223.86</w:t>
            </w:r>
          </w:p>
        </w:tc>
        <w:tc>
          <w:tcPr>
            <w:tcW w:w="992" w:type="dxa"/>
            <w:vAlign w:val="center"/>
          </w:tcPr>
          <w:p w14:paraId="77DB1BF9" w14:textId="77777777" w:rsidR="00B23868" w:rsidRPr="00763D76" w:rsidRDefault="00B23868" w:rsidP="00B4165B">
            <w:pPr>
              <w:spacing w:line="240" w:lineRule="auto"/>
              <w:jc w:val="center"/>
              <w:cnfStyle w:val="000000100000" w:firstRow="0" w:lastRow="0" w:firstColumn="0" w:lastColumn="0" w:oddVBand="0" w:evenVBand="0" w:oddHBand="1" w:evenHBand="0" w:firstRowFirstColumn="0" w:firstRowLastColumn="0" w:lastRowFirstColumn="0" w:lastRowLastColumn="0"/>
              <w:rPr>
                <w:lang w:val="en-GB"/>
              </w:rPr>
            </w:pPr>
            <w:r w:rsidRPr="00763D76">
              <w:rPr>
                <w:lang w:val="en-GB"/>
              </w:rPr>
              <w:t>75</w:t>
            </w:r>
          </w:p>
        </w:tc>
      </w:tr>
      <w:tr w:rsidR="00B23868" w:rsidRPr="00763D76" w14:paraId="75FF4DB9" w14:textId="77777777" w:rsidTr="00B4165B">
        <w:tc>
          <w:tcPr>
            <w:cnfStyle w:val="001000000000" w:firstRow="0" w:lastRow="0" w:firstColumn="1" w:lastColumn="0" w:oddVBand="0" w:evenVBand="0" w:oddHBand="0" w:evenHBand="0" w:firstRowFirstColumn="0" w:firstRowLastColumn="0" w:lastRowFirstColumn="0" w:lastRowLastColumn="0"/>
            <w:tcW w:w="1560" w:type="dxa"/>
            <w:tcBorders>
              <w:top w:val="nil"/>
              <w:bottom w:val="nil"/>
            </w:tcBorders>
          </w:tcPr>
          <w:p w14:paraId="784FBC09" w14:textId="77777777" w:rsidR="00B23868" w:rsidRPr="00763D76" w:rsidRDefault="00B23868" w:rsidP="00B4165B">
            <w:pPr>
              <w:spacing w:line="240" w:lineRule="auto"/>
              <w:rPr>
                <w:lang w:val="en-GB"/>
              </w:rPr>
            </w:pPr>
          </w:p>
        </w:tc>
        <w:tc>
          <w:tcPr>
            <w:tcW w:w="2126" w:type="dxa"/>
          </w:tcPr>
          <w:p w14:paraId="25EDA566" w14:textId="77777777" w:rsidR="00B23868" w:rsidRPr="00763D76" w:rsidRDefault="00B23868" w:rsidP="00B4165B">
            <w:pPr>
              <w:spacing w:line="240" w:lineRule="auto"/>
              <w:cnfStyle w:val="000000000000" w:firstRow="0" w:lastRow="0" w:firstColumn="0" w:lastColumn="0" w:oddVBand="0" w:evenVBand="0" w:oddHBand="0" w:evenHBand="0" w:firstRowFirstColumn="0" w:firstRowLastColumn="0" w:lastRowFirstColumn="0" w:lastRowLastColumn="0"/>
              <w:rPr>
                <w:b/>
                <w:bCs/>
                <w:lang w:val="en-GB"/>
              </w:rPr>
            </w:pPr>
            <w:r w:rsidRPr="00763D76">
              <w:rPr>
                <w:lang w:val="en-GB"/>
              </w:rPr>
              <w:t>Cereals as secondary crop</w:t>
            </w:r>
          </w:p>
        </w:tc>
        <w:tc>
          <w:tcPr>
            <w:tcW w:w="3118" w:type="dxa"/>
          </w:tcPr>
          <w:p w14:paraId="28EF04E9" w14:textId="77777777" w:rsidR="00B23868" w:rsidRPr="00763D76" w:rsidRDefault="00B23868" w:rsidP="00B4165B">
            <w:pPr>
              <w:spacing w:line="240" w:lineRule="auto"/>
              <w:cnfStyle w:val="000000000000" w:firstRow="0" w:lastRow="0" w:firstColumn="0" w:lastColumn="0" w:oddVBand="0" w:evenVBand="0" w:oddHBand="0" w:evenHBand="0" w:firstRowFirstColumn="0" w:firstRowLastColumn="0" w:lastRowFirstColumn="0" w:lastRowLastColumn="0"/>
              <w:rPr>
                <w:lang w:val="en-GB"/>
              </w:rPr>
            </w:pPr>
            <w:r w:rsidRPr="00763D76">
              <w:rPr>
                <w:lang w:val="en-GB"/>
              </w:rPr>
              <w:t>Cereal / cereal intercropping</w:t>
            </w:r>
          </w:p>
          <w:p w14:paraId="749C23BA" w14:textId="77777777" w:rsidR="00B23868" w:rsidRPr="00763D76" w:rsidRDefault="00B23868" w:rsidP="00B4165B">
            <w:pPr>
              <w:spacing w:line="240" w:lineRule="auto"/>
              <w:cnfStyle w:val="000000000000" w:firstRow="0" w:lastRow="0" w:firstColumn="0" w:lastColumn="0" w:oddVBand="0" w:evenVBand="0" w:oddHBand="0" w:evenHBand="0" w:firstRowFirstColumn="0" w:firstRowLastColumn="0" w:lastRowFirstColumn="0" w:lastRowLastColumn="0"/>
              <w:rPr>
                <w:lang w:val="en-GB"/>
              </w:rPr>
            </w:pPr>
            <w:r w:rsidRPr="00763D76">
              <w:rPr>
                <w:lang w:val="en-GB"/>
              </w:rPr>
              <w:t>Cereal / legume intercropping</w:t>
            </w:r>
          </w:p>
        </w:tc>
        <w:tc>
          <w:tcPr>
            <w:tcW w:w="1276" w:type="dxa"/>
            <w:vAlign w:val="center"/>
          </w:tcPr>
          <w:p w14:paraId="2513828B" w14:textId="77777777" w:rsidR="00B23868" w:rsidRPr="00763D76" w:rsidRDefault="00B23868" w:rsidP="00B4165B">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r w:rsidRPr="00763D76">
              <w:rPr>
                <w:lang w:val="en-GB"/>
              </w:rPr>
              <w:t>3,196.52</w:t>
            </w:r>
          </w:p>
        </w:tc>
        <w:tc>
          <w:tcPr>
            <w:tcW w:w="992" w:type="dxa"/>
            <w:vAlign w:val="center"/>
          </w:tcPr>
          <w:p w14:paraId="7883DE97" w14:textId="77777777" w:rsidR="00B23868" w:rsidRPr="00763D76" w:rsidRDefault="00B23868" w:rsidP="00B4165B">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r w:rsidRPr="00763D76">
              <w:rPr>
                <w:lang w:val="en-GB"/>
              </w:rPr>
              <w:t>75</w:t>
            </w:r>
          </w:p>
        </w:tc>
      </w:tr>
      <w:tr w:rsidR="00B23868" w:rsidRPr="00763D76" w14:paraId="4B22ADB2" w14:textId="77777777" w:rsidTr="00B416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Borders>
              <w:top w:val="nil"/>
              <w:bottom w:val="nil"/>
            </w:tcBorders>
          </w:tcPr>
          <w:p w14:paraId="5E55B09C" w14:textId="77777777" w:rsidR="00B23868" w:rsidRPr="00763D76" w:rsidRDefault="00B23868" w:rsidP="00B4165B">
            <w:pPr>
              <w:spacing w:line="240" w:lineRule="auto"/>
              <w:rPr>
                <w:lang w:val="en-GB"/>
              </w:rPr>
            </w:pPr>
          </w:p>
        </w:tc>
        <w:tc>
          <w:tcPr>
            <w:tcW w:w="2126" w:type="dxa"/>
          </w:tcPr>
          <w:p w14:paraId="18653AFF" w14:textId="77777777" w:rsidR="00B23868" w:rsidRPr="00763D76" w:rsidRDefault="00B23868" w:rsidP="00B4165B">
            <w:pPr>
              <w:spacing w:line="240" w:lineRule="auto"/>
              <w:cnfStyle w:val="000000100000" w:firstRow="0" w:lastRow="0" w:firstColumn="0" w:lastColumn="0" w:oddVBand="0" w:evenVBand="0" w:oddHBand="1" w:evenHBand="0" w:firstRowFirstColumn="0" w:firstRowLastColumn="0" w:lastRowFirstColumn="0" w:lastRowLastColumn="0"/>
              <w:rPr>
                <w:lang w:val="en-GB"/>
              </w:rPr>
            </w:pPr>
            <w:r w:rsidRPr="00763D76">
              <w:rPr>
                <w:lang w:val="en-GB"/>
              </w:rPr>
              <w:t>Cowpea with cereals</w:t>
            </w:r>
          </w:p>
        </w:tc>
        <w:tc>
          <w:tcPr>
            <w:tcW w:w="3118" w:type="dxa"/>
          </w:tcPr>
          <w:p w14:paraId="7E9518CE" w14:textId="77777777" w:rsidR="00B23868" w:rsidRPr="00763D76" w:rsidRDefault="00B23868" w:rsidP="00B4165B">
            <w:pPr>
              <w:spacing w:line="240" w:lineRule="auto"/>
              <w:cnfStyle w:val="000000100000" w:firstRow="0" w:lastRow="0" w:firstColumn="0" w:lastColumn="0" w:oddVBand="0" w:evenVBand="0" w:oddHBand="1" w:evenHBand="0" w:firstRowFirstColumn="0" w:firstRowLastColumn="0" w:lastRowFirstColumn="0" w:lastRowLastColumn="0"/>
              <w:rPr>
                <w:lang w:val="en-GB"/>
              </w:rPr>
            </w:pPr>
            <w:r w:rsidRPr="00763D76">
              <w:rPr>
                <w:lang w:val="en-GB"/>
              </w:rPr>
              <w:t>Cereal / legume intercropping</w:t>
            </w:r>
          </w:p>
        </w:tc>
        <w:tc>
          <w:tcPr>
            <w:tcW w:w="1276" w:type="dxa"/>
            <w:vAlign w:val="center"/>
          </w:tcPr>
          <w:p w14:paraId="38E5A4AD" w14:textId="77777777" w:rsidR="00B23868" w:rsidRPr="00763D76" w:rsidRDefault="00B23868" w:rsidP="00B4165B">
            <w:pPr>
              <w:spacing w:line="240" w:lineRule="auto"/>
              <w:jc w:val="center"/>
              <w:cnfStyle w:val="000000100000" w:firstRow="0" w:lastRow="0" w:firstColumn="0" w:lastColumn="0" w:oddVBand="0" w:evenVBand="0" w:oddHBand="1" w:evenHBand="0" w:firstRowFirstColumn="0" w:firstRowLastColumn="0" w:lastRowFirstColumn="0" w:lastRowLastColumn="0"/>
              <w:rPr>
                <w:lang w:val="en-GB"/>
              </w:rPr>
            </w:pPr>
            <w:r w:rsidRPr="00763D76">
              <w:rPr>
                <w:lang w:val="en-GB"/>
              </w:rPr>
              <w:t>3,461.21</w:t>
            </w:r>
          </w:p>
        </w:tc>
        <w:tc>
          <w:tcPr>
            <w:tcW w:w="992" w:type="dxa"/>
            <w:vAlign w:val="center"/>
          </w:tcPr>
          <w:p w14:paraId="5CEB54D7" w14:textId="77777777" w:rsidR="00B23868" w:rsidRPr="00763D76" w:rsidRDefault="00B23868" w:rsidP="00B4165B">
            <w:pPr>
              <w:spacing w:line="240" w:lineRule="auto"/>
              <w:jc w:val="center"/>
              <w:cnfStyle w:val="000000100000" w:firstRow="0" w:lastRow="0" w:firstColumn="0" w:lastColumn="0" w:oddVBand="0" w:evenVBand="0" w:oddHBand="1" w:evenHBand="0" w:firstRowFirstColumn="0" w:firstRowLastColumn="0" w:lastRowFirstColumn="0" w:lastRowLastColumn="0"/>
              <w:rPr>
                <w:lang w:val="en-GB"/>
              </w:rPr>
            </w:pPr>
            <w:r w:rsidRPr="00763D76">
              <w:rPr>
                <w:lang w:val="en-GB"/>
              </w:rPr>
              <w:t>22</w:t>
            </w:r>
          </w:p>
        </w:tc>
      </w:tr>
      <w:tr w:rsidR="00B23868" w:rsidRPr="00763D76" w14:paraId="65C0396C" w14:textId="77777777" w:rsidTr="00B4165B">
        <w:tc>
          <w:tcPr>
            <w:cnfStyle w:val="001000000000" w:firstRow="0" w:lastRow="0" w:firstColumn="1" w:lastColumn="0" w:oddVBand="0" w:evenVBand="0" w:oddHBand="0" w:evenHBand="0" w:firstRowFirstColumn="0" w:firstRowLastColumn="0" w:lastRowFirstColumn="0" w:lastRowLastColumn="0"/>
            <w:tcW w:w="1560" w:type="dxa"/>
            <w:tcBorders>
              <w:top w:val="nil"/>
            </w:tcBorders>
          </w:tcPr>
          <w:p w14:paraId="0C6E6D98" w14:textId="77777777" w:rsidR="00B23868" w:rsidRPr="00763D76" w:rsidRDefault="00B23868" w:rsidP="00B4165B">
            <w:pPr>
              <w:spacing w:line="240" w:lineRule="auto"/>
              <w:rPr>
                <w:lang w:val="en-GB"/>
              </w:rPr>
            </w:pPr>
          </w:p>
        </w:tc>
        <w:tc>
          <w:tcPr>
            <w:tcW w:w="2126" w:type="dxa"/>
          </w:tcPr>
          <w:p w14:paraId="036F113A" w14:textId="77777777" w:rsidR="00B23868" w:rsidRPr="00763D76" w:rsidRDefault="00B23868" w:rsidP="00B4165B">
            <w:pPr>
              <w:spacing w:line="240" w:lineRule="auto"/>
              <w:cnfStyle w:val="000000000000" w:firstRow="0" w:lastRow="0" w:firstColumn="0" w:lastColumn="0" w:oddVBand="0" w:evenVBand="0" w:oddHBand="0" w:evenHBand="0" w:firstRowFirstColumn="0" w:firstRowLastColumn="0" w:lastRowFirstColumn="0" w:lastRowLastColumn="0"/>
              <w:rPr>
                <w:lang w:val="en-GB"/>
              </w:rPr>
            </w:pPr>
            <w:r w:rsidRPr="00763D76">
              <w:rPr>
                <w:lang w:val="en-GB"/>
              </w:rPr>
              <w:t>Roselle with cereals</w:t>
            </w:r>
          </w:p>
        </w:tc>
        <w:tc>
          <w:tcPr>
            <w:tcW w:w="3118" w:type="dxa"/>
          </w:tcPr>
          <w:p w14:paraId="56F4899A" w14:textId="77777777" w:rsidR="00B23868" w:rsidRPr="00763D76" w:rsidRDefault="00B23868" w:rsidP="00B4165B">
            <w:pPr>
              <w:spacing w:line="240" w:lineRule="auto"/>
              <w:cnfStyle w:val="000000000000" w:firstRow="0" w:lastRow="0" w:firstColumn="0" w:lastColumn="0" w:oddVBand="0" w:evenVBand="0" w:oddHBand="0" w:evenHBand="0" w:firstRowFirstColumn="0" w:firstRowLastColumn="0" w:lastRowFirstColumn="0" w:lastRowLastColumn="0"/>
              <w:rPr>
                <w:lang w:val="en-GB"/>
              </w:rPr>
            </w:pPr>
            <w:r w:rsidRPr="00763D76">
              <w:rPr>
                <w:lang w:val="en-GB"/>
              </w:rPr>
              <w:t>Cereal / cereal intercropping</w:t>
            </w:r>
          </w:p>
          <w:p w14:paraId="7E4FC73C" w14:textId="77777777" w:rsidR="00B23868" w:rsidRPr="00763D76" w:rsidRDefault="00B23868" w:rsidP="00B4165B">
            <w:pPr>
              <w:spacing w:line="240" w:lineRule="auto"/>
              <w:cnfStyle w:val="000000000000" w:firstRow="0" w:lastRow="0" w:firstColumn="0" w:lastColumn="0" w:oddVBand="0" w:evenVBand="0" w:oddHBand="0" w:evenHBand="0" w:firstRowFirstColumn="0" w:firstRowLastColumn="0" w:lastRowFirstColumn="0" w:lastRowLastColumn="0"/>
              <w:rPr>
                <w:lang w:val="en-GB"/>
              </w:rPr>
            </w:pPr>
            <w:r w:rsidRPr="00763D76">
              <w:rPr>
                <w:lang w:val="en-GB"/>
              </w:rPr>
              <w:t>Cereal / legume intercropping</w:t>
            </w:r>
          </w:p>
          <w:p w14:paraId="559B5762" w14:textId="77777777" w:rsidR="00B23868" w:rsidRPr="00763D76" w:rsidRDefault="00B23868" w:rsidP="00B4165B">
            <w:pPr>
              <w:spacing w:line="240" w:lineRule="auto"/>
              <w:cnfStyle w:val="000000000000" w:firstRow="0" w:lastRow="0" w:firstColumn="0" w:lastColumn="0" w:oddVBand="0" w:evenVBand="0" w:oddHBand="0" w:evenHBand="0" w:firstRowFirstColumn="0" w:firstRowLastColumn="0" w:lastRowFirstColumn="0" w:lastRowLastColumn="0"/>
              <w:rPr>
                <w:lang w:val="en-GB"/>
              </w:rPr>
            </w:pPr>
            <w:r w:rsidRPr="00763D76">
              <w:rPr>
                <w:lang w:val="en-GB"/>
              </w:rPr>
              <w:t>Cereal + Roselle</w:t>
            </w:r>
          </w:p>
        </w:tc>
        <w:tc>
          <w:tcPr>
            <w:tcW w:w="1276" w:type="dxa"/>
            <w:vAlign w:val="center"/>
          </w:tcPr>
          <w:p w14:paraId="43743DEB" w14:textId="77777777" w:rsidR="00B23868" w:rsidRPr="00763D76" w:rsidRDefault="00B23868" w:rsidP="00B4165B">
            <w:pPr>
              <w:pStyle w:val="NormalWeb"/>
              <w:spacing w:before="120" w:after="120"/>
              <w:jc w:val="center"/>
              <w:cnfStyle w:val="000000000000" w:firstRow="0" w:lastRow="0" w:firstColumn="0" w:lastColumn="0" w:oddVBand="0" w:evenVBand="0" w:oddHBand="0" w:evenHBand="0" w:firstRowFirstColumn="0" w:firstRowLastColumn="0" w:lastRowFirstColumn="0" w:lastRowLastColumn="0"/>
              <w:rPr>
                <w:rFonts w:cs="Times New Roman"/>
                <w:lang w:val="en-GB"/>
              </w:rPr>
            </w:pPr>
            <w:r w:rsidRPr="00763D76">
              <w:rPr>
                <w:rFonts w:cs="Times New Roman"/>
                <w:lang w:val="en-GB"/>
              </w:rPr>
              <w:t>3,215.69</w:t>
            </w:r>
          </w:p>
        </w:tc>
        <w:tc>
          <w:tcPr>
            <w:tcW w:w="992" w:type="dxa"/>
            <w:vAlign w:val="center"/>
          </w:tcPr>
          <w:p w14:paraId="5D7828C0" w14:textId="77777777" w:rsidR="00B23868" w:rsidRPr="00763D76" w:rsidRDefault="00B23868" w:rsidP="00B4165B">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r w:rsidRPr="00763D76">
              <w:rPr>
                <w:lang w:val="en-GB"/>
              </w:rPr>
              <w:t>12</w:t>
            </w:r>
          </w:p>
        </w:tc>
      </w:tr>
      <w:tr w:rsidR="00B23868" w:rsidRPr="00763D76" w14:paraId="0E7F3AC1" w14:textId="77777777" w:rsidTr="00B416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Borders>
              <w:bottom w:val="nil"/>
            </w:tcBorders>
          </w:tcPr>
          <w:p w14:paraId="1A67BEC0" w14:textId="77777777" w:rsidR="00B23868" w:rsidRPr="00763D76" w:rsidRDefault="00B23868" w:rsidP="00B4165B">
            <w:pPr>
              <w:spacing w:line="240" w:lineRule="auto"/>
              <w:rPr>
                <w:b w:val="0"/>
                <w:bCs w:val="0"/>
                <w:lang w:val="en-GB"/>
              </w:rPr>
            </w:pPr>
            <w:r w:rsidRPr="00763D76">
              <w:rPr>
                <w:b w:val="0"/>
                <w:bCs w:val="0"/>
                <w:lang w:val="en-GB"/>
              </w:rPr>
              <w:t>Peanut-based intercropping (3)</w:t>
            </w:r>
          </w:p>
        </w:tc>
        <w:tc>
          <w:tcPr>
            <w:tcW w:w="2126" w:type="dxa"/>
            <w:vAlign w:val="center"/>
          </w:tcPr>
          <w:p w14:paraId="190D8F6A" w14:textId="77777777" w:rsidR="00B23868" w:rsidRPr="00763D76" w:rsidRDefault="00B23868" w:rsidP="00B4165B">
            <w:pPr>
              <w:spacing w:line="240" w:lineRule="auto"/>
              <w:cnfStyle w:val="000000100000" w:firstRow="0" w:lastRow="0" w:firstColumn="0" w:lastColumn="0" w:oddVBand="0" w:evenVBand="0" w:oddHBand="1" w:evenHBand="0" w:firstRowFirstColumn="0" w:firstRowLastColumn="0" w:lastRowFirstColumn="0" w:lastRowLastColumn="0"/>
              <w:rPr>
                <w:lang w:val="en-GB"/>
              </w:rPr>
            </w:pPr>
            <w:r w:rsidRPr="00763D76">
              <w:rPr>
                <w:lang w:val="en-GB"/>
              </w:rPr>
              <w:t>Peanut</w:t>
            </w:r>
          </w:p>
        </w:tc>
        <w:tc>
          <w:tcPr>
            <w:tcW w:w="3118" w:type="dxa"/>
            <w:vAlign w:val="center"/>
          </w:tcPr>
          <w:p w14:paraId="384389CF" w14:textId="77777777" w:rsidR="00B23868" w:rsidRPr="00763D76" w:rsidRDefault="00B23868" w:rsidP="00B4165B">
            <w:pPr>
              <w:spacing w:line="240" w:lineRule="auto"/>
              <w:cnfStyle w:val="000000100000" w:firstRow="0" w:lastRow="0" w:firstColumn="0" w:lastColumn="0" w:oddVBand="0" w:evenVBand="0" w:oddHBand="1" w:evenHBand="0" w:firstRowFirstColumn="0" w:firstRowLastColumn="0" w:lastRowFirstColumn="0" w:lastRowLastColumn="0"/>
              <w:rPr>
                <w:lang w:val="en-GB"/>
              </w:rPr>
            </w:pPr>
            <w:r w:rsidRPr="00763D76">
              <w:rPr>
                <w:lang w:val="en-GB"/>
              </w:rPr>
              <w:t>Legume-legume intercropping</w:t>
            </w:r>
          </w:p>
        </w:tc>
        <w:tc>
          <w:tcPr>
            <w:tcW w:w="1276" w:type="dxa"/>
            <w:vAlign w:val="center"/>
          </w:tcPr>
          <w:p w14:paraId="120A9BCD" w14:textId="77777777" w:rsidR="00B23868" w:rsidRPr="00763D76" w:rsidRDefault="00B23868" w:rsidP="00B4165B">
            <w:pPr>
              <w:pStyle w:val="NormalWeb"/>
              <w:spacing w:before="120" w:after="120"/>
              <w:jc w:val="center"/>
              <w:cnfStyle w:val="000000100000" w:firstRow="0" w:lastRow="0" w:firstColumn="0" w:lastColumn="0" w:oddVBand="0" w:evenVBand="0" w:oddHBand="1" w:evenHBand="0" w:firstRowFirstColumn="0" w:firstRowLastColumn="0" w:lastRowFirstColumn="0" w:lastRowLastColumn="0"/>
              <w:rPr>
                <w:rFonts w:cs="Times New Roman"/>
                <w:lang w:val="en-GB"/>
              </w:rPr>
            </w:pPr>
            <w:r w:rsidRPr="00763D76">
              <w:rPr>
                <w:rFonts w:cs="Times New Roman"/>
                <w:lang w:val="en-GB"/>
              </w:rPr>
              <w:t>91,160.71</w:t>
            </w:r>
          </w:p>
        </w:tc>
        <w:tc>
          <w:tcPr>
            <w:tcW w:w="992" w:type="dxa"/>
            <w:vAlign w:val="center"/>
          </w:tcPr>
          <w:p w14:paraId="3C07B388" w14:textId="77777777" w:rsidR="00B23868" w:rsidRPr="00763D76" w:rsidRDefault="00B23868" w:rsidP="00B4165B">
            <w:pPr>
              <w:spacing w:line="240" w:lineRule="auto"/>
              <w:jc w:val="center"/>
              <w:cnfStyle w:val="000000100000" w:firstRow="0" w:lastRow="0" w:firstColumn="0" w:lastColumn="0" w:oddVBand="0" w:evenVBand="0" w:oddHBand="1" w:evenHBand="0" w:firstRowFirstColumn="0" w:firstRowLastColumn="0" w:lastRowFirstColumn="0" w:lastRowLastColumn="0"/>
              <w:rPr>
                <w:lang w:val="en-GB"/>
              </w:rPr>
            </w:pPr>
            <w:r w:rsidRPr="00763D76">
              <w:rPr>
                <w:lang w:val="en-GB"/>
              </w:rPr>
              <w:t>28</w:t>
            </w:r>
          </w:p>
        </w:tc>
      </w:tr>
      <w:tr w:rsidR="00B23868" w:rsidRPr="00763D76" w14:paraId="06B3A0F5" w14:textId="77777777" w:rsidTr="00B4165B">
        <w:tc>
          <w:tcPr>
            <w:cnfStyle w:val="001000000000" w:firstRow="0" w:lastRow="0" w:firstColumn="1" w:lastColumn="0" w:oddVBand="0" w:evenVBand="0" w:oddHBand="0" w:evenHBand="0" w:firstRowFirstColumn="0" w:firstRowLastColumn="0" w:lastRowFirstColumn="0" w:lastRowLastColumn="0"/>
            <w:tcW w:w="1560" w:type="dxa"/>
            <w:tcBorders>
              <w:top w:val="nil"/>
              <w:bottom w:val="nil"/>
            </w:tcBorders>
          </w:tcPr>
          <w:p w14:paraId="41FDC97E" w14:textId="77777777" w:rsidR="00B23868" w:rsidRPr="00763D76" w:rsidRDefault="00B23868" w:rsidP="00B4165B">
            <w:pPr>
              <w:spacing w:line="240" w:lineRule="auto"/>
              <w:rPr>
                <w:lang w:val="en-GB"/>
              </w:rPr>
            </w:pPr>
          </w:p>
        </w:tc>
        <w:tc>
          <w:tcPr>
            <w:tcW w:w="2126" w:type="dxa"/>
          </w:tcPr>
          <w:p w14:paraId="4027B646" w14:textId="77777777" w:rsidR="00B23868" w:rsidRPr="00763D76" w:rsidRDefault="00B23868" w:rsidP="00B4165B">
            <w:pPr>
              <w:spacing w:line="240" w:lineRule="auto"/>
              <w:cnfStyle w:val="000000000000" w:firstRow="0" w:lastRow="0" w:firstColumn="0" w:lastColumn="0" w:oddVBand="0" w:evenVBand="0" w:oddHBand="0" w:evenHBand="0" w:firstRowFirstColumn="0" w:firstRowLastColumn="0" w:lastRowFirstColumn="0" w:lastRowLastColumn="0"/>
              <w:rPr>
                <w:lang w:val="en-GB"/>
              </w:rPr>
            </w:pPr>
            <w:r w:rsidRPr="00763D76">
              <w:rPr>
                <w:lang w:val="en-GB"/>
              </w:rPr>
              <w:t>Cowpea</w:t>
            </w:r>
          </w:p>
        </w:tc>
        <w:tc>
          <w:tcPr>
            <w:tcW w:w="3118" w:type="dxa"/>
          </w:tcPr>
          <w:p w14:paraId="4E886A8E" w14:textId="77777777" w:rsidR="00B23868" w:rsidRPr="00763D76" w:rsidRDefault="00B23868" w:rsidP="00B4165B">
            <w:pPr>
              <w:spacing w:line="240" w:lineRule="auto"/>
              <w:cnfStyle w:val="000000000000" w:firstRow="0" w:lastRow="0" w:firstColumn="0" w:lastColumn="0" w:oddVBand="0" w:evenVBand="0" w:oddHBand="0" w:evenHBand="0" w:firstRowFirstColumn="0" w:firstRowLastColumn="0" w:lastRowFirstColumn="0" w:lastRowLastColumn="0"/>
              <w:rPr>
                <w:lang w:val="en-GB"/>
              </w:rPr>
            </w:pPr>
            <w:r w:rsidRPr="00763D76">
              <w:rPr>
                <w:lang w:val="en-GB"/>
              </w:rPr>
              <w:t>Legume-legume intercropping</w:t>
            </w:r>
          </w:p>
        </w:tc>
        <w:tc>
          <w:tcPr>
            <w:tcW w:w="1276" w:type="dxa"/>
            <w:vAlign w:val="center"/>
          </w:tcPr>
          <w:p w14:paraId="626C9C3B" w14:textId="77777777" w:rsidR="00B23868" w:rsidRPr="00763D76" w:rsidRDefault="00B23868" w:rsidP="00B4165B">
            <w:pPr>
              <w:pStyle w:val="NormalWeb"/>
              <w:spacing w:before="120" w:after="120"/>
              <w:jc w:val="center"/>
              <w:cnfStyle w:val="000000000000" w:firstRow="0" w:lastRow="0" w:firstColumn="0" w:lastColumn="0" w:oddVBand="0" w:evenVBand="0" w:oddHBand="0" w:evenHBand="0" w:firstRowFirstColumn="0" w:firstRowLastColumn="0" w:lastRowFirstColumn="0" w:lastRowLastColumn="0"/>
              <w:rPr>
                <w:rFonts w:cs="Times New Roman"/>
                <w:lang w:val="en-GB"/>
              </w:rPr>
            </w:pPr>
            <w:r w:rsidRPr="00763D76">
              <w:rPr>
                <w:rFonts w:cs="Times New Roman"/>
                <w:lang w:val="en-GB"/>
              </w:rPr>
              <w:t>5,213.01</w:t>
            </w:r>
          </w:p>
        </w:tc>
        <w:tc>
          <w:tcPr>
            <w:tcW w:w="992" w:type="dxa"/>
            <w:vAlign w:val="center"/>
          </w:tcPr>
          <w:p w14:paraId="7BB26AAE" w14:textId="77777777" w:rsidR="00B23868" w:rsidRPr="00763D76" w:rsidRDefault="00B23868" w:rsidP="00B4165B">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r w:rsidRPr="00763D76">
              <w:rPr>
                <w:lang w:val="en-GB"/>
              </w:rPr>
              <w:t>28</w:t>
            </w:r>
          </w:p>
        </w:tc>
      </w:tr>
      <w:tr w:rsidR="00B23868" w:rsidRPr="00763D76" w14:paraId="27B69A4B" w14:textId="77777777" w:rsidTr="00B416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Borders>
              <w:top w:val="nil"/>
              <w:bottom w:val="nil"/>
            </w:tcBorders>
          </w:tcPr>
          <w:p w14:paraId="34328157" w14:textId="77777777" w:rsidR="00B23868" w:rsidRPr="00763D76" w:rsidRDefault="00B23868" w:rsidP="00B4165B">
            <w:pPr>
              <w:spacing w:line="240" w:lineRule="auto"/>
              <w:rPr>
                <w:lang w:val="en-GB"/>
              </w:rPr>
            </w:pPr>
          </w:p>
        </w:tc>
        <w:tc>
          <w:tcPr>
            <w:tcW w:w="2126" w:type="dxa"/>
          </w:tcPr>
          <w:p w14:paraId="1098B223" w14:textId="77777777" w:rsidR="00B23868" w:rsidRPr="00763D76" w:rsidRDefault="00B23868" w:rsidP="00B4165B">
            <w:pPr>
              <w:spacing w:line="240" w:lineRule="auto"/>
              <w:cnfStyle w:val="000000100000" w:firstRow="0" w:lastRow="0" w:firstColumn="0" w:lastColumn="0" w:oddVBand="0" w:evenVBand="0" w:oddHBand="1" w:evenHBand="0" w:firstRowFirstColumn="0" w:firstRowLastColumn="0" w:lastRowFirstColumn="0" w:lastRowLastColumn="0"/>
              <w:rPr>
                <w:lang w:val="en-GB"/>
              </w:rPr>
            </w:pPr>
            <w:r w:rsidRPr="00763D76">
              <w:rPr>
                <w:lang w:val="en-GB"/>
              </w:rPr>
              <w:t>Roselle</w:t>
            </w:r>
          </w:p>
        </w:tc>
        <w:tc>
          <w:tcPr>
            <w:tcW w:w="3118" w:type="dxa"/>
          </w:tcPr>
          <w:p w14:paraId="4CF69FC9" w14:textId="77777777" w:rsidR="00B23868" w:rsidRPr="00763D76" w:rsidRDefault="00B23868" w:rsidP="00B4165B">
            <w:pPr>
              <w:spacing w:line="240" w:lineRule="auto"/>
              <w:cnfStyle w:val="000000100000" w:firstRow="0" w:lastRow="0" w:firstColumn="0" w:lastColumn="0" w:oddVBand="0" w:evenVBand="0" w:oddHBand="1" w:evenHBand="0" w:firstRowFirstColumn="0" w:firstRowLastColumn="0" w:lastRowFirstColumn="0" w:lastRowLastColumn="0"/>
              <w:rPr>
                <w:lang w:val="en-GB"/>
              </w:rPr>
            </w:pPr>
            <w:r w:rsidRPr="00763D76">
              <w:rPr>
                <w:lang w:val="en-GB"/>
              </w:rPr>
              <w:t>Legume-legume intercropping</w:t>
            </w:r>
          </w:p>
        </w:tc>
        <w:tc>
          <w:tcPr>
            <w:tcW w:w="1276" w:type="dxa"/>
            <w:vAlign w:val="center"/>
          </w:tcPr>
          <w:p w14:paraId="2C5CCF44" w14:textId="77777777" w:rsidR="00B23868" w:rsidRPr="00763D76" w:rsidRDefault="00B23868" w:rsidP="00B4165B">
            <w:pPr>
              <w:pStyle w:val="NormalWeb"/>
              <w:spacing w:before="120" w:after="120"/>
              <w:jc w:val="center"/>
              <w:cnfStyle w:val="000000100000" w:firstRow="0" w:lastRow="0" w:firstColumn="0" w:lastColumn="0" w:oddVBand="0" w:evenVBand="0" w:oddHBand="1" w:evenHBand="0" w:firstRowFirstColumn="0" w:firstRowLastColumn="0" w:lastRowFirstColumn="0" w:lastRowLastColumn="0"/>
              <w:rPr>
                <w:rFonts w:cs="Times New Roman"/>
                <w:lang w:val="en-GB"/>
              </w:rPr>
            </w:pPr>
            <w:r w:rsidRPr="00763D76">
              <w:rPr>
                <w:rFonts w:cs="Times New Roman"/>
                <w:lang w:val="en-GB"/>
              </w:rPr>
              <w:t>2,399.39</w:t>
            </w:r>
          </w:p>
        </w:tc>
        <w:tc>
          <w:tcPr>
            <w:tcW w:w="992" w:type="dxa"/>
            <w:vAlign w:val="center"/>
          </w:tcPr>
          <w:p w14:paraId="7F883718" w14:textId="77777777" w:rsidR="00B23868" w:rsidRPr="00763D76" w:rsidRDefault="00B23868" w:rsidP="00B4165B">
            <w:pPr>
              <w:spacing w:line="240" w:lineRule="auto"/>
              <w:jc w:val="center"/>
              <w:cnfStyle w:val="000000100000" w:firstRow="0" w:lastRow="0" w:firstColumn="0" w:lastColumn="0" w:oddVBand="0" w:evenVBand="0" w:oddHBand="1" w:evenHBand="0" w:firstRowFirstColumn="0" w:firstRowLastColumn="0" w:lastRowFirstColumn="0" w:lastRowLastColumn="0"/>
              <w:rPr>
                <w:lang w:val="en-GB"/>
              </w:rPr>
            </w:pPr>
            <w:r w:rsidRPr="00763D76">
              <w:rPr>
                <w:lang w:val="en-GB"/>
              </w:rPr>
              <w:t>158</w:t>
            </w:r>
          </w:p>
        </w:tc>
      </w:tr>
      <w:tr w:rsidR="00B23868" w:rsidRPr="00763D76" w14:paraId="2C57076C" w14:textId="77777777" w:rsidTr="00B4165B">
        <w:tc>
          <w:tcPr>
            <w:cnfStyle w:val="001000000000" w:firstRow="0" w:lastRow="0" w:firstColumn="1" w:lastColumn="0" w:oddVBand="0" w:evenVBand="0" w:oddHBand="0" w:evenHBand="0" w:firstRowFirstColumn="0" w:firstRowLastColumn="0" w:lastRowFirstColumn="0" w:lastRowLastColumn="0"/>
            <w:tcW w:w="1560" w:type="dxa"/>
            <w:tcBorders>
              <w:top w:val="nil"/>
              <w:bottom w:val="single" w:sz="4" w:space="0" w:color="7F7F7F" w:themeColor="text1" w:themeTint="80"/>
            </w:tcBorders>
          </w:tcPr>
          <w:p w14:paraId="2349EB6A" w14:textId="77777777" w:rsidR="00B23868" w:rsidRPr="00763D76" w:rsidRDefault="00B23868" w:rsidP="00B4165B">
            <w:pPr>
              <w:spacing w:line="240" w:lineRule="auto"/>
              <w:rPr>
                <w:lang w:val="en-GB"/>
              </w:rPr>
            </w:pPr>
          </w:p>
        </w:tc>
        <w:tc>
          <w:tcPr>
            <w:tcW w:w="2126" w:type="dxa"/>
          </w:tcPr>
          <w:p w14:paraId="65D915E0" w14:textId="77777777" w:rsidR="00B23868" w:rsidRPr="00763D76" w:rsidRDefault="00B23868" w:rsidP="00B4165B">
            <w:pPr>
              <w:spacing w:line="240" w:lineRule="auto"/>
              <w:cnfStyle w:val="000000000000" w:firstRow="0" w:lastRow="0" w:firstColumn="0" w:lastColumn="0" w:oddVBand="0" w:evenVBand="0" w:oddHBand="0" w:evenHBand="0" w:firstRowFirstColumn="0" w:firstRowLastColumn="0" w:lastRowFirstColumn="0" w:lastRowLastColumn="0"/>
              <w:rPr>
                <w:lang w:val="en-GB"/>
              </w:rPr>
            </w:pPr>
            <w:r w:rsidRPr="00763D76">
              <w:rPr>
                <w:lang w:val="en-GB"/>
              </w:rPr>
              <w:t>Cereals</w:t>
            </w:r>
          </w:p>
        </w:tc>
        <w:tc>
          <w:tcPr>
            <w:tcW w:w="3118" w:type="dxa"/>
          </w:tcPr>
          <w:p w14:paraId="54292072" w14:textId="77777777" w:rsidR="00B23868" w:rsidRPr="00763D76" w:rsidRDefault="00B23868" w:rsidP="00B4165B">
            <w:pPr>
              <w:spacing w:line="240" w:lineRule="auto"/>
              <w:cnfStyle w:val="000000000000" w:firstRow="0" w:lastRow="0" w:firstColumn="0" w:lastColumn="0" w:oddVBand="0" w:evenVBand="0" w:oddHBand="0" w:evenHBand="0" w:firstRowFirstColumn="0" w:firstRowLastColumn="0" w:lastRowFirstColumn="0" w:lastRowLastColumn="0"/>
              <w:rPr>
                <w:lang w:val="en-GB"/>
              </w:rPr>
            </w:pPr>
            <w:r w:rsidRPr="00763D76">
              <w:rPr>
                <w:lang w:val="en-GB"/>
              </w:rPr>
              <w:t>Complex intercropping</w:t>
            </w:r>
          </w:p>
        </w:tc>
        <w:tc>
          <w:tcPr>
            <w:tcW w:w="1276" w:type="dxa"/>
            <w:vAlign w:val="center"/>
          </w:tcPr>
          <w:p w14:paraId="48CE88BC" w14:textId="77777777" w:rsidR="00B23868" w:rsidRPr="00763D76" w:rsidRDefault="00B23868" w:rsidP="00B4165B">
            <w:pPr>
              <w:pStyle w:val="NormalWeb"/>
              <w:spacing w:before="120" w:after="120"/>
              <w:jc w:val="center"/>
              <w:cnfStyle w:val="000000000000" w:firstRow="0" w:lastRow="0" w:firstColumn="0" w:lastColumn="0" w:oddVBand="0" w:evenVBand="0" w:oddHBand="0" w:evenHBand="0" w:firstRowFirstColumn="0" w:firstRowLastColumn="0" w:lastRowFirstColumn="0" w:lastRowLastColumn="0"/>
              <w:rPr>
                <w:rFonts w:cs="Times New Roman"/>
                <w:lang w:val="en-GB"/>
              </w:rPr>
            </w:pPr>
            <w:r w:rsidRPr="00763D76">
              <w:rPr>
                <w:rFonts w:cs="Times New Roman"/>
                <w:lang w:val="en-GB"/>
              </w:rPr>
              <w:t>2,025.59</w:t>
            </w:r>
          </w:p>
        </w:tc>
        <w:tc>
          <w:tcPr>
            <w:tcW w:w="992" w:type="dxa"/>
            <w:vAlign w:val="center"/>
          </w:tcPr>
          <w:p w14:paraId="36606D8A" w14:textId="77777777" w:rsidR="00B23868" w:rsidRPr="00763D76" w:rsidRDefault="00B23868" w:rsidP="00B4165B">
            <w:pPr>
              <w:spacing w:line="240" w:lineRule="auto"/>
              <w:jc w:val="center"/>
              <w:cnfStyle w:val="000000000000" w:firstRow="0" w:lastRow="0" w:firstColumn="0" w:lastColumn="0" w:oddVBand="0" w:evenVBand="0" w:oddHBand="0" w:evenHBand="0" w:firstRowFirstColumn="0" w:firstRowLastColumn="0" w:lastRowFirstColumn="0" w:lastRowLastColumn="0"/>
              <w:rPr>
                <w:lang w:val="en-GB"/>
              </w:rPr>
            </w:pPr>
            <w:r w:rsidRPr="00763D76">
              <w:rPr>
                <w:lang w:val="en-GB"/>
              </w:rPr>
              <w:t>8</w:t>
            </w:r>
          </w:p>
        </w:tc>
      </w:tr>
      <w:tr w:rsidR="00B23868" w:rsidRPr="00763D76" w14:paraId="65D89BE4" w14:textId="77777777" w:rsidTr="00B416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21C48E3B" w14:textId="77777777" w:rsidR="00B23868" w:rsidRPr="00763D76" w:rsidRDefault="00B23868" w:rsidP="00B4165B">
            <w:pPr>
              <w:spacing w:line="240" w:lineRule="auto"/>
              <w:rPr>
                <w:lang w:val="en-GB"/>
              </w:rPr>
            </w:pPr>
            <w:r w:rsidRPr="00763D76">
              <w:rPr>
                <w:b w:val="0"/>
                <w:bCs w:val="0"/>
                <w:lang w:val="en-GB"/>
              </w:rPr>
              <w:t>Other</w:t>
            </w:r>
          </w:p>
        </w:tc>
        <w:tc>
          <w:tcPr>
            <w:tcW w:w="2126" w:type="dxa"/>
          </w:tcPr>
          <w:p w14:paraId="0C9138AA" w14:textId="77777777" w:rsidR="00B23868" w:rsidRPr="00763D76" w:rsidRDefault="00B23868" w:rsidP="00B4165B">
            <w:pPr>
              <w:spacing w:line="240" w:lineRule="auto"/>
              <w:cnfStyle w:val="000000100000" w:firstRow="0" w:lastRow="0" w:firstColumn="0" w:lastColumn="0" w:oddVBand="0" w:evenVBand="0" w:oddHBand="1" w:evenHBand="0" w:firstRowFirstColumn="0" w:firstRowLastColumn="0" w:lastRowFirstColumn="0" w:lastRowLastColumn="0"/>
              <w:rPr>
                <w:lang w:val="en-GB"/>
              </w:rPr>
            </w:pPr>
            <w:r w:rsidRPr="00763D76">
              <w:rPr>
                <w:lang w:val="en-GB"/>
              </w:rPr>
              <w:t>Roselle with cowpea</w:t>
            </w:r>
          </w:p>
        </w:tc>
        <w:tc>
          <w:tcPr>
            <w:tcW w:w="3118" w:type="dxa"/>
          </w:tcPr>
          <w:p w14:paraId="3A379352" w14:textId="77777777" w:rsidR="00B23868" w:rsidRPr="00763D76" w:rsidRDefault="00B23868" w:rsidP="00B4165B">
            <w:pPr>
              <w:spacing w:line="240" w:lineRule="auto"/>
              <w:cnfStyle w:val="000000100000" w:firstRow="0" w:lastRow="0" w:firstColumn="0" w:lastColumn="0" w:oddVBand="0" w:evenVBand="0" w:oddHBand="1" w:evenHBand="0" w:firstRowFirstColumn="0" w:firstRowLastColumn="0" w:lastRowFirstColumn="0" w:lastRowLastColumn="0"/>
              <w:rPr>
                <w:lang w:val="en-GB"/>
              </w:rPr>
            </w:pPr>
            <w:r w:rsidRPr="00763D76">
              <w:rPr>
                <w:lang w:val="en-GB"/>
              </w:rPr>
              <w:t>Cowpea + Roselle</w:t>
            </w:r>
          </w:p>
        </w:tc>
        <w:tc>
          <w:tcPr>
            <w:tcW w:w="1276" w:type="dxa"/>
            <w:vAlign w:val="center"/>
          </w:tcPr>
          <w:p w14:paraId="011B8829" w14:textId="77777777" w:rsidR="00B23868" w:rsidRPr="00763D76" w:rsidRDefault="00B23868" w:rsidP="00B4165B">
            <w:pPr>
              <w:pStyle w:val="NormalWeb"/>
              <w:spacing w:before="120" w:after="120"/>
              <w:jc w:val="center"/>
              <w:cnfStyle w:val="000000100000" w:firstRow="0" w:lastRow="0" w:firstColumn="0" w:lastColumn="0" w:oddVBand="0" w:evenVBand="0" w:oddHBand="1" w:evenHBand="0" w:firstRowFirstColumn="0" w:firstRowLastColumn="0" w:lastRowFirstColumn="0" w:lastRowLastColumn="0"/>
              <w:rPr>
                <w:rFonts w:cs="Times New Roman"/>
                <w:lang w:val="en-GB"/>
              </w:rPr>
            </w:pPr>
            <w:r w:rsidRPr="00763D76">
              <w:rPr>
                <w:rFonts w:cs="Times New Roman"/>
                <w:lang w:val="en-GB"/>
              </w:rPr>
              <w:t>5,186.16</w:t>
            </w:r>
          </w:p>
        </w:tc>
        <w:tc>
          <w:tcPr>
            <w:tcW w:w="992" w:type="dxa"/>
            <w:vAlign w:val="center"/>
          </w:tcPr>
          <w:p w14:paraId="1843386E" w14:textId="77777777" w:rsidR="00B23868" w:rsidRPr="00763D76" w:rsidRDefault="00B23868" w:rsidP="00B4165B">
            <w:pPr>
              <w:spacing w:line="240" w:lineRule="auto"/>
              <w:jc w:val="center"/>
              <w:cnfStyle w:val="000000100000" w:firstRow="0" w:lastRow="0" w:firstColumn="0" w:lastColumn="0" w:oddVBand="0" w:evenVBand="0" w:oddHBand="1" w:evenHBand="0" w:firstRowFirstColumn="0" w:firstRowLastColumn="0" w:lastRowFirstColumn="0" w:lastRowLastColumn="0"/>
              <w:rPr>
                <w:lang w:val="en-GB"/>
              </w:rPr>
            </w:pPr>
            <w:r w:rsidRPr="00763D76">
              <w:rPr>
                <w:lang w:val="en-GB"/>
              </w:rPr>
              <w:t>10</w:t>
            </w:r>
          </w:p>
        </w:tc>
      </w:tr>
    </w:tbl>
    <w:p w14:paraId="41E16D8E" w14:textId="77777777" w:rsidR="00B23868" w:rsidRPr="00763D76" w:rsidRDefault="00B23868" w:rsidP="00B23868">
      <w:pPr>
        <w:pStyle w:val="Paragraphedeliste"/>
        <w:numPr>
          <w:ilvl w:val="0"/>
          <w:numId w:val="2"/>
        </w:numPr>
        <w:spacing w:before="120" w:after="120" w:line="360" w:lineRule="auto"/>
        <w:rPr>
          <w:rFonts w:cs="Times New Roman"/>
          <w:b/>
          <w:bCs/>
          <w:lang w:val="en-GB"/>
        </w:rPr>
      </w:pPr>
      <w:r w:rsidRPr="00763D76">
        <w:rPr>
          <w:rFonts w:cs="Times New Roman"/>
          <w:b/>
          <w:bCs/>
          <w:lang w:val="en-GB"/>
        </w:rPr>
        <w:lastRenderedPageBreak/>
        <w:t>Monoculture cases</w:t>
      </w:r>
    </w:p>
    <w:p w14:paraId="0034BC27" w14:textId="77777777" w:rsidR="00B23868" w:rsidRPr="00763D76" w:rsidRDefault="00B23868" w:rsidP="00B23868">
      <w:pPr>
        <w:jc w:val="both"/>
        <w:rPr>
          <w:szCs w:val="22"/>
          <w:lang w:val="en-GB"/>
        </w:rPr>
      </w:pPr>
      <w:r w:rsidRPr="00763D76">
        <w:rPr>
          <w:szCs w:val="22"/>
          <w:lang w:val="en-GB"/>
        </w:rPr>
        <w:t xml:space="preserve">Sowing density for varieties rarely grown in monoculture (see SM1) was estimated from limited samples, reducing reliability. We therefore cross-validated all estimates against literature values. For some crops, literature-recommended densities exceed those observed locally (peanut: 120,000–160,000 plants/ha vs. 95,000; cowpea: 40,000 hills/ha vs. 6,744; </w:t>
      </w:r>
      <w:r w:rsidRPr="00763D76">
        <w:rPr>
          <w:szCs w:val="22"/>
          <w:lang w:val="en-GB"/>
        </w:rPr>
        <w:fldChar w:fldCharType="begin"/>
      </w:r>
      <w:r>
        <w:rPr>
          <w:szCs w:val="22"/>
          <w:lang w:val="en-GB"/>
        </w:rPr>
        <w:instrText xml:space="preserve"> ADDIN ZOTERO_ITEM CSL_CITATION {"citationID":"L7IWQ0Ay","properties":{"formattedCitation":"(ISRA et al., 2005)","plainCitation":"(ISRA et al., 2005)","dontUpdate":true,"noteIndex":0},"citationItems":[{"id":8502,"uris":["http://zotero.org/users/7398794/items/IV739THM"],"itemData":{"id":8502,"type":"book","abstract":"Cet ouvrage répond à une demande accrue d'informations techniques des acteurs, aussi bien du secteur public que du secteur privé. Sa réalisation traduit la prise en charge d'une des préoccupations majeures du système national de recherches agricoles et agroalimentaires du Sénégal lors de sa mise en place en 1997: rendre l'information scientifique et technique disponible et accessible pour tous les utilisateurs de la recherche. Il est destiné aux utilisateurs de la recherche: associations de producteurs et de transformateurs, organisations professionnelles agricoles, organismes de développement et de vulgarisation, organisations non gouvernementales, entrepreneurs privés agricoles et agroalimentaires, décideurs politiques, investisseurs, écoles de formation agricole et agroalimentaire. En raison de la portée régionale de certaines recherches menées au Sénégal, le public visé s'étend aussi aux institutions et chercheurs de la sous-région. Le présent ouvrage expose les résultats de quarante années de recherche, de 1962 à 2002. Il constitue sans conteste un document de référence, un outil inestimable de marketing et de programmation future des activités de recherche. Son mérite est de réaliser une synthèse unique de l'essentiel des travaux de recherche agricole et agroalimentaire effectués au Sénégal, du début de l'indépendance à l'aube de ce troisième millénaire. Il contribue aussi à mettre en exergue le rôle, souvent ignoré, de la recherche dans le développement économique et social du pays. Il traite des résultats de recherche acquis dans les domaines suivants: productions végétales, productions animales, productions forestières, productions halieutiques, biologie et biotechnologies appliquées, gestion de l'eau et des ressources naturelles, socio-économie rurale, agroalimentaire. Le sommaire de l'ouvrage comporte vingt-trois chapitres répartis en quatre grandes parties: le contexte institutionnel, l'environnement, la production et la transformation des produits, les attentes des utilisateurs. Ainsi, les principaux résultats de recherche sont présentés par grandes thématiques et par filières, ce qui permet au lecteur de relier facilement les résultats et les perspectives de la recherche aux préoccupations actuelles du développement.","archive_location":"Sénégal","language":"fre","license":"Cirad license","publisher":"ISRA","source":"agritrop.cirad.fr","title":"Bilan de la recherche agricole et agroalimentaire au Sénégal 1964-2004","URL":"https://agritrop.cirad.fr/536247/","author":[{"family":"ISRA","given":""},{"family":"ITA","given":""},{"family":"CIRAD","given":""}],"accessed":{"date-parts":[["2025",12,30]]},"issued":{"date-parts":[["2005"]]}}}],"schema":"https://github.com/citation-style-language/schema/raw/master/csl-citation.json"} </w:instrText>
      </w:r>
      <w:r w:rsidRPr="00763D76">
        <w:rPr>
          <w:szCs w:val="22"/>
          <w:lang w:val="en-GB"/>
        </w:rPr>
        <w:fldChar w:fldCharType="separate"/>
      </w:r>
      <w:r w:rsidRPr="00763D76">
        <w:rPr>
          <w:szCs w:val="22"/>
          <w:lang w:val="en-GB"/>
        </w:rPr>
        <w:t>ISRA et al., 2005)</w:t>
      </w:r>
      <w:r w:rsidRPr="00763D76">
        <w:rPr>
          <w:szCs w:val="22"/>
          <w:lang w:val="en-GB"/>
        </w:rPr>
        <w:fldChar w:fldCharType="end"/>
      </w:r>
      <w:r>
        <w:rPr>
          <w:szCs w:val="22"/>
          <w:lang w:val="en-GB"/>
        </w:rPr>
        <w:t>.</w:t>
      </w:r>
      <w:r w:rsidRPr="00763D76">
        <w:rPr>
          <w:szCs w:val="22"/>
          <w:lang w:val="en-GB"/>
        </w:rPr>
        <w:t xml:space="preserve"> We retain field-measured values to reflect actual farmer practices, even when sample sizes are small.</w:t>
      </w:r>
    </w:p>
    <w:p w14:paraId="0222D64D" w14:textId="77777777" w:rsidR="00B23868" w:rsidRPr="00763D76" w:rsidRDefault="00B23868" w:rsidP="00B23868">
      <w:pPr>
        <w:jc w:val="both"/>
        <w:rPr>
          <w:szCs w:val="22"/>
          <w:lang w:val="en-GB"/>
        </w:rPr>
      </w:pPr>
      <w:r w:rsidRPr="00763D76">
        <w:rPr>
          <w:b/>
          <w:bCs/>
          <w:szCs w:val="22"/>
          <w:lang w:val="en-GB"/>
        </w:rPr>
        <w:t>Cereals in monoculture</w:t>
      </w:r>
      <w:r w:rsidRPr="00763D76">
        <w:rPr>
          <w:szCs w:val="22"/>
          <w:lang w:val="en-GB"/>
        </w:rPr>
        <w:t xml:space="preserve">. All cereal varieties show similar sowing densities in monoculture (ranging from 12,714.25 hills/ha for pearl millet </w:t>
      </w:r>
      <w:proofErr w:type="spellStart"/>
      <w:r w:rsidRPr="00763D76">
        <w:rPr>
          <w:i/>
          <w:iCs/>
          <w:szCs w:val="22"/>
          <w:lang w:val="en-GB"/>
        </w:rPr>
        <w:t>sanio</w:t>
      </w:r>
      <w:proofErr w:type="spellEnd"/>
      <w:r w:rsidRPr="00763D76">
        <w:rPr>
          <w:szCs w:val="22"/>
          <w:lang w:val="en-GB"/>
        </w:rPr>
        <w:t xml:space="preserve">, to 15,433.74 hills/ha for pearl millet </w:t>
      </w:r>
      <w:proofErr w:type="spellStart"/>
      <w:r w:rsidRPr="00763D76">
        <w:rPr>
          <w:i/>
          <w:iCs/>
          <w:szCs w:val="22"/>
          <w:lang w:val="en-GB"/>
        </w:rPr>
        <w:t>souna</w:t>
      </w:r>
      <w:proofErr w:type="spellEnd"/>
      <w:r w:rsidRPr="00763D76">
        <w:rPr>
          <w:szCs w:val="22"/>
          <w:lang w:val="en-GB"/>
        </w:rPr>
        <w:t xml:space="preserve">). </w:t>
      </w:r>
    </w:p>
    <w:p w14:paraId="0D83E8F2" w14:textId="77777777" w:rsidR="00B23868" w:rsidRPr="00763D76" w:rsidRDefault="00B23868" w:rsidP="00B23868">
      <w:pPr>
        <w:jc w:val="both"/>
        <w:rPr>
          <w:szCs w:val="22"/>
          <w:lang w:val="en-GB"/>
        </w:rPr>
      </w:pPr>
      <w:r w:rsidRPr="00763D76">
        <w:rPr>
          <w:b/>
          <w:bCs/>
          <w:szCs w:val="22"/>
          <w:lang w:val="en-GB"/>
        </w:rPr>
        <w:t>Peanut in monoculture.</w:t>
      </w:r>
      <w:r w:rsidRPr="00763D76">
        <w:rPr>
          <w:szCs w:val="22"/>
          <w:lang w:val="en-GB"/>
        </w:rPr>
        <w:t xml:space="preserve"> Only one peanut monoculture field was observed during the study period (2020–2022). Consequently, a field featuring peanut intercropped with roselle along the margin served as a proxy for monoculture sowing density. These measurements were retained as they align with densities recorded in peanut–cowpea intercropping (91,161 plants/ha), where cowpea induces only a minor reduction in peanut density.</w:t>
      </w:r>
    </w:p>
    <w:p w14:paraId="188C4AC5" w14:textId="77777777" w:rsidR="00B23868" w:rsidRPr="00763D76" w:rsidRDefault="00B23868" w:rsidP="00B23868">
      <w:pPr>
        <w:jc w:val="both"/>
        <w:rPr>
          <w:szCs w:val="22"/>
          <w:lang w:val="en-GB"/>
        </w:rPr>
      </w:pPr>
      <w:r w:rsidRPr="00763D76">
        <w:rPr>
          <w:b/>
          <w:bCs/>
          <w:szCs w:val="22"/>
          <w:lang w:val="en-GB"/>
        </w:rPr>
        <w:t>Cowpea in monoculture</w:t>
      </w:r>
      <w:r w:rsidRPr="00763D76">
        <w:rPr>
          <w:szCs w:val="22"/>
          <w:lang w:val="en-GB"/>
        </w:rPr>
        <w:t>. Few cowpea fields in monoculture were observed (n = 6 between 2020–2022). To increase sample size, fields with roselle in border or inter-row were treated as monocultures (n = 12). No significant differences in density were detected across varieties or spatial arrangements.</w:t>
      </w:r>
    </w:p>
    <w:p w14:paraId="591D2A5D" w14:textId="77777777" w:rsidR="00B23868" w:rsidRPr="00763D76" w:rsidRDefault="00B23868" w:rsidP="00B23868">
      <w:pPr>
        <w:contextualSpacing/>
        <w:jc w:val="both"/>
        <w:rPr>
          <w:szCs w:val="22"/>
          <w:lang w:val="en-GB"/>
        </w:rPr>
      </w:pPr>
      <w:r w:rsidRPr="00763D76">
        <w:rPr>
          <w:b/>
          <w:bCs/>
          <w:szCs w:val="22"/>
          <w:lang w:val="en-GB"/>
        </w:rPr>
        <w:t xml:space="preserve">Roselle in monoculture. </w:t>
      </w:r>
      <w:r w:rsidRPr="00763D76">
        <w:rPr>
          <w:szCs w:val="22"/>
          <w:lang w:val="en-GB"/>
        </w:rPr>
        <w:t>No roselle monoculture fields were observed during the study period (2020–2022). However, one intercropped field containing two distinct roselle varieties planted in separate rows served as a proxy for monoculture density. The calculated mean density aligned with literature values (16,000–30,000 hills/ha;</w:t>
      </w:r>
      <w:r>
        <w:rPr>
          <w:szCs w:val="22"/>
          <w:lang w:val="en-GB"/>
        </w:rPr>
        <w:t xml:space="preserve"> </w:t>
      </w:r>
      <w:r>
        <w:rPr>
          <w:szCs w:val="22"/>
          <w:lang w:val="en-GB"/>
        </w:rPr>
        <w:fldChar w:fldCharType="begin"/>
      </w:r>
      <w:r>
        <w:rPr>
          <w:szCs w:val="22"/>
          <w:lang w:val="en-GB"/>
        </w:rPr>
        <w:instrText xml:space="preserve"> ADDIN ZOTERO_ITEM CSL_CITATION {"citationID":"67tSo68Q","properties":{"formattedCitation":"(Beniest et al., 1987)","plainCitation":"(Beniest et al., 1987)","dontUpdate":true,"noteIndex":0},"citationItems":[{"id":8500,"uris":["http://zotero.org/users/7398794/items/L2EW9S66"],"itemData":{"id":8500,"type":"book","collection-title":"ISRA Cahiers d'Information (SEN)","number-of-pages":"151 p. : ill., réf., tabl., graph.","publisher":"CDH","publisher-place":"Cambérène","source":"COinS","title":"Guide pratique du maraîchage au Sénégal","URL":"https://open-library.cirad.fr/files/4/751__Guide_pratique_du_maraichage_au_Senegal.pdf","author":[{"family":"Beniest","given":"J."},{"family":"Defrancq","given":"M. D'Hondt"},{"family":"Maeyer","given":"L. De"},{"family":"Defraeye","given":"D."}],"issued":{"date-parts":[["1987"]]}}}],"schema":"https://github.com/citation-style-language/schema/raw/master/csl-citation.json"} </w:instrText>
      </w:r>
      <w:r>
        <w:rPr>
          <w:szCs w:val="22"/>
          <w:lang w:val="en-GB"/>
        </w:rPr>
        <w:fldChar w:fldCharType="separate"/>
      </w:r>
      <w:proofErr w:type="spellStart"/>
      <w:r w:rsidRPr="00392E10">
        <w:t>Beniest</w:t>
      </w:r>
      <w:proofErr w:type="spellEnd"/>
      <w:r w:rsidRPr="00392E10">
        <w:t xml:space="preserve"> et al., 1987)</w:t>
      </w:r>
      <w:r>
        <w:rPr>
          <w:szCs w:val="22"/>
          <w:lang w:val="en-GB"/>
        </w:rPr>
        <w:fldChar w:fldCharType="end"/>
      </w:r>
      <w:r w:rsidRPr="00763D76">
        <w:rPr>
          <w:szCs w:val="22"/>
          <w:lang w:val="en-GB"/>
        </w:rPr>
        <w:t>, confirming measurement consistency.</w:t>
      </w:r>
    </w:p>
    <w:p w14:paraId="4EEF1C38" w14:textId="77777777" w:rsidR="00B23868" w:rsidRPr="00763D76" w:rsidRDefault="00B23868" w:rsidP="00B23868">
      <w:pPr>
        <w:contextualSpacing/>
        <w:jc w:val="both"/>
        <w:rPr>
          <w:szCs w:val="22"/>
          <w:lang w:val="en-GB"/>
        </w:rPr>
      </w:pPr>
    </w:p>
    <w:p w14:paraId="461A7E30" w14:textId="77777777" w:rsidR="00B23868" w:rsidRPr="00763D76" w:rsidRDefault="00B23868" w:rsidP="00B23868">
      <w:pPr>
        <w:pStyle w:val="Paragraphedeliste"/>
        <w:numPr>
          <w:ilvl w:val="0"/>
          <w:numId w:val="2"/>
        </w:numPr>
        <w:spacing w:before="120" w:after="120" w:line="360" w:lineRule="auto"/>
        <w:jc w:val="both"/>
        <w:rPr>
          <w:rStyle w:val="font-semibold"/>
          <w:rFonts w:cs="Times New Roman"/>
          <w:b/>
          <w:bCs/>
          <w:lang w:val="en-GB"/>
        </w:rPr>
      </w:pPr>
      <w:r w:rsidRPr="00763D76">
        <w:rPr>
          <w:rStyle w:val="font-semibold"/>
          <w:rFonts w:cs="Times New Roman"/>
          <w:b/>
          <w:bCs/>
          <w:lang w:val="en-GB"/>
        </w:rPr>
        <w:t xml:space="preserve">Cereal-based intercropping </w:t>
      </w:r>
    </w:p>
    <w:p w14:paraId="0167DC38" w14:textId="77777777" w:rsidR="00B23868" w:rsidRPr="00763D76" w:rsidRDefault="00B23868" w:rsidP="00B23868">
      <w:pPr>
        <w:jc w:val="both"/>
        <w:rPr>
          <w:rStyle w:val="font-semibold"/>
          <w:szCs w:val="22"/>
          <w:lang w:val="en-GB"/>
        </w:rPr>
      </w:pPr>
      <w:r w:rsidRPr="00763D76">
        <w:rPr>
          <w:rStyle w:val="font-semibold"/>
          <w:szCs w:val="22"/>
          <w:lang w:val="en-GB"/>
        </w:rPr>
        <w:t>For analysis, cereals were grouped into two categories: short-cycle vs. long-cycle varieties. Short-cycle millet (</w:t>
      </w:r>
      <w:proofErr w:type="spellStart"/>
      <w:r w:rsidRPr="00763D76">
        <w:rPr>
          <w:rStyle w:val="font-semibold"/>
          <w:i/>
          <w:iCs/>
          <w:szCs w:val="22"/>
          <w:lang w:val="en-GB"/>
        </w:rPr>
        <w:t>Souna</w:t>
      </w:r>
      <w:proofErr w:type="spellEnd"/>
      <w:r w:rsidRPr="00763D76">
        <w:rPr>
          <w:rStyle w:val="font-semibold"/>
          <w:szCs w:val="22"/>
          <w:lang w:val="en-GB"/>
        </w:rPr>
        <w:t xml:space="preserve">, </w:t>
      </w:r>
      <w:proofErr w:type="spellStart"/>
      <w:r w:rsidRPr="00763D76">
        <w:rPr>
          <w:rStyle w:val="font-semibold"/>
          <w:i/>
          <w:iCs/>
          <w:szCs w:val="22"/>
          <w:lang w:val="en-GB"/>
        </w:rPr>
        <w:t>Guiss</w:t>
      </w:r>
      <w:proofErr w:type="spellEnd"/>
      <w:r w:rsidRPr="00763D76">
        <w:rPr>
          <w:rStyle w:val="font-semibold"/>
          <w:szCs w:val="22"/>
          <w:lang w:val="en-GB"/>
        </w:rPr>
        <w:t>) is consistently grown as the main crop, while long-cycle varieties (</w:t>
      </w:r>
      <w:proofErr w:type="spellStart"/>
      <w:r w:rsidRPr="00763D76">
        <w:rPr>
          <w:rStyle w:val="font-semibold"/>
          <w:i/>
          <w:iCs/>
          <w:szCs w:val="22"/>
          <w:lang w:val="en-GB"/>
        </w:rPr>
        <w:t>Sanio</w:t>
      </w:r>
      <w:proofErr w:type="spellEnd"/>
      <w:r w:rsidRPr="00763D76">
        <w:rPr>
          <w:rStyle w:val="font-semibold"/>
          <w:szCs w:val="22"/>
          <w:lang w:val="en-GB"/>
        </w:rPr>
        <w:t xml:space="preserve"> millet, all sorghum types) are typically secondary. The “main crop” is defined as the variety occupying the most rows per field, consistent with farmer perception. No intercropping was observed between two cereals of the same cycle.</w:t>
      </w:r>
    </w:p>
    <w:p w14:paraId="08780F96" w14:textId="77777777" w:rsidR="00B23868" w:rsidRPr="00763D76" w:rsidRDefault="00B23868" w:rsidP="00B23868">
      <w:pPr>
        <w:jc w:val="both"/>
        <w:rPr>
          <w:rStyle w:val="font-semibold"/>
          <w:szCs w:val="22"/>
          <w:lang w:val="en-GB"/>
        </w:rPr>
      </w:pPr>
      <w:r w:rsidRPr="00763D76">
        <w:rPr>
          <w:rStyle w:val="font-semibold"/>
          <w:b/>
          <w:bCs/>
          <w:szCs w:val="22"/>
          <w:lang w:val="en-GB"/>
        </w:rPr>
        <w:t>Cereal sowing density</w:t>
      </w:r>
      <w:r w:rsidRPr="00763D76">
        <w:rPr>
          <w:rStyle w:val="font-semibold"/>
          <w:szCs w:val="22"/>
          <w:lang w:val="en-GB"/>
        </w:rPr>
        <w:t xml:space="preserve">. </w:t>
      </w:r>
      <w:r w:rsidRPr="00763D76">
        <w:rPr>
          <w:szCs w:val="22"/>
          <w:lang w:val="en-GB"/>
        </w:rPr>
        <w:t xml:space="preserve">In cereal–cereal and cereal–legume intercropping, </w:t>
      </w:r>
      <w:proofErr w:type="spellStart"/>
      <w:r w:rsidRPr="00763D76">
        <w:rPr>
          <w:i/>
          <w:iCs/>
          <w:szCs w:val="22"/>
          <w:lang w:val="en-GB"/>
        </w:rPr>
        <w:t>Souna</w:t>
      </w:r>
      <w:proofErr w:type="spellEnd"/>
      <w:r w:rsidRPr="00763D76">
        <w:rPr>
          <w:szCs w:val="22"/>
          <w:lang w:val="en-GB"/>
        </w:rPr>
        <w:t xml:space="preserve"> or </w:t>
      </w:r>
      <w:proofErr w:type="spellStart"/>
      <w:r w:rsidRPr="00763D76">
        <w:rPr>
          <w:i/>
          <w:iCs/>
          <w:szCs w:val="22"/>
          <w:lang w:val="en-GB"/>
        </w:rPr>
        <w:t>Guiss</w:t>
      </w:r>
      <w:proofErr w:type="spellEnd"/>
      <w:r w:rsidRPr="00763D76">
        <w:rPr>
          <w:szCs w:val="22"/>
          <w:lang w:val="en-GB"/>
        </w:rPr>
        <w:t xml:space="preserve"> consistently occupy the majority of rows as the main crop, paired with </w:t>
      </w:r>
      <w:proofErr w:type="spellStart"/>
      <w:r w:rsidRPr="00763D76">
        <w:rPr>
          <w:i/>
          <w:iCs/>
          <w:szCs w:val="22"/>
          <w:lang w:val="en-GB"/>
        </w:rPr>
        <w:t>Sanio</w:t>
      </w:r>
      <w:proofErr w:type="spellEnd"/>
      <w:r w:rsidRPr="00763D76">
        <w:rPr>
          <w:szCs w:val="22"/>
          <w:lang w:val="en-GB"/>
        </w:rPr>
        <w:t xml:space="preserve"> millet or sorghum varieties as the secondary crop. In both systems, main crop densities (14,680.95 hills/ha for </w:t>
      </w:r>
      <w:proofErr w:type="spellStart"/>
      <w:r w:rsidRPr="00763D76">
        <w:rPr>
          <w:i/>
          <w:iCs/>
          <w:szCs w:val="22"/>
          <w:lang w:val="en-GB"/>
        </w:rPr>
        <w:t>Souna</w:t>
      </w:r>
      <w:proofErr w:type="spellEnd"/>
      <w:r w:rsidRPr="00763D76">
        <w:rPr>
          <w:i/>
          <w:iCs/>
          <w:szCs w:val="22"/>
          <w:lang w:val="en-GB"/>
        </w:rPr>
        <w:t xml:space="preserve"> </w:t>
      </w:r>
      <w:r w:rsidRPr="00763D76">
        <w:rPr>
          <w:szCs w:val="22"/>
          <w:lang w:val="en-GB"/>
        </w:rPr>
        <w:t>and 14,865.22 hills/ha for</w:t>
      </w:r>
      <w:r w:rsidRPr="00763D76">
        <w:rPr>
          <w:i/>
          <w:iCs/>
          <w:szCs w:val="22"/>
          <w:lang w:val="en-GB"/>
        </w:rPr>
        <w:t xml:space="preserve"> </w:t>
      </w:r>
      <w:proofErr w:type="spellStart"/>
      <w:r w:rsidRPr="00763D76">
        <w:rPr>
          <w:i/>
          <w:iCs/>
          <w:szCs w:val="22"/>
          <w:lang w:val="en-GB"/>
        </w:rPr>
        <w:t>Guiss</w:t>
      </w:r>
      <w:proofErr w:type="spellEnd"/>
      <w:r w:rsidRPr="00763D76">
        <w:rPr>
          <w:szCs w:val="22"/>
          <w:lang w:val="en-GB"/>
        </w:rPr>
        <w:t>) significantly exceeded those of secondary crops (</w:t>
      </w:r>
      <w:proofErr w:type="spellStart"/>
      <w:r w:rsidRPr="00763D76">
        <w:rPr>
          <w:i/>
          <w:iCs/>
          <w:szCs w:val="22"/>
          <w:lang w:val="en-GB"/>
        </w:rPr>
        <w:t>Sanio</w:t>
      </w:r>
      <w:proofErr w:type="spellEnd"/>
      <w:r w:rsidRPr="00763D76">
        <w:rPr>
          <w:szCs w:val="22"/>
          <w:lang w:val="en-GB"/>
        </w:rPr>
        <w:t xml:space="preserve">: 2,786.36; </w:t>
      </w:r>
      <w:r w:rsidRPr="00763D76">
        <w:rPr>
          <w:i/>
          <w:iCs/>
          <w:szCs w:val="22"/>
          <w:lang w:val="en-GB"/>
        </w:rPr>
        <w:t>Patch</w:t>
      </w:r>
      <w:r w:rsidRPr="00763D76">
        <w:rPr>
          <w:szCs w:val="22"/>
          <w:lang w:val="en-GB"/>
        </w:rPr>
        <w:t xml:space="preserve">: 3,462.36; </w:t>
      </w:r>
      <w:proofErr w:type="spellStart"/>
      <w:r w:rsidRPr="00763D76">
        <w:rPr>
          <w:i/>
          <w:iCs/>
          <w:szCs w:val="22"/>
          <w:lang w:val="en-GB"/>
        </w:rPr>
        <w:t>Sorgho</w:t>
      </w:r>
      <w:proofErr w:type="spellEnd"/>
      <w:r w:rsidRPr="00763D76">
        <w:rPr>
          <w:szCs w:val="22"/>
          <w:lang w:val="en-GB"/>
        </w:rPr>
        <w:t xml:space="preserve">: 3,566.82 hills/ha). However, no significant density differences were observed between varieties or intercropping patterns within each category (main vs. secondary). Consequently, densities for main and secondary cereals were averaged across both intercropping types. However, inter-row spacing </w:t>
      </w:r>
      <w:r w:rsidRPr="00763D76">
        <w:rPr>
          <w:szCs w:val="22"/>
          <w:lang w:val="en-GB"/>
        </w:rPr>
        <w:lastRenderedPageBreak/>
        <w:t>measurements for the main crop were taken only between its own rows, excluding secondary-crop rows. To correct for this, main-crop density was adjusted using the observed mean ratio: 1 secondary row per 4.9 main rows.</w:t>
      </w:r>
    </w:p>
    <w:p w14:paraId="00FAACA9" w14:textId="77777777" w:rsidR="00B23868" w:rsidRPr="00763D76" w:rsidRDefault="00B23868" w:rsidP="00B23868">
      <w:pPr>
        <w:jc w:val="both"/>
        <w:rPr>
          <w:szCs w:val="22"/>
          <w:lang w:val="en-GB"/>
        </w:rPr>
      </w:pPr>
      <w:r w:rsidRPr="00763D76">
        <w:rPr>
          <w:b/>
          <w:bCs/>
          <w:szCs w:val="22"/>
          <w:lang w:val="en-GB"/>
        </w:rPr>
        <w:t>Cowpea density.</w:t>
      </w:r>
      <w:r w:rsidRPr="00763D76">
        <w:rPr>
          <w:szCs w:val="22"/>
          <w:lang w:val="en-GB"/>
        </w:rPr>
        <w:t xml:space="preserve"> In cereal–legume intercropping, no significant differences in cowpea density were observed across varieties or between fields with one or multiple cereal varieties. Cowpea densities were therefore averaged across all fields of this intercropping type. </w:t>
      </w:r>
    </w:p>
    <w:p w14:paraId="2BBE9318" w14:textId="77777777" w:rsidR="00B23868" w:rsidRPr="00763D76" w:rsidRDefault="00B23868" w:rsidP="00B23868">
      <w:pPr>
        <w:jc w:val="both"/>
        <w:rPr>
          <w:szCs w:val="22"/>
          <w:lang w:val="en-GB"/>
        </w:rPr>
      </w:pPr>
      <w:r w:rsidRPr="00763D76">
        <w:rPr>
          <w:b/>
          <w:bCs/>
          <w:szCs w:val="22"/>
          <w:lang w:val="en-GB"/>
        </w:rPr>
        <w:t xml:space="preserve">Roselle density. </w:t>
      </w:r>
      <w:r w:rsidRPr="00763D76">
        <w:rPr>
          <w:szCs w:val="22"/>
          <w:lang w:val="en-GB"/>
        </w:rPr>
        <w:t>Roselle is rarely planted in cereal fields (whether in dedicated rows, inter-row, or isolated lines). To improve reliability, all measurements from cereal-based intercropping were pooled to estimate a mean density. Additionally, roselle associated solely with cowpea shows higher densities than when paired with cereals. A separate mean density was therefore calculated for this specific case, based on available observations.</w:t>
      </w:r>
    </w:p>
    <w:p w14:paraId="491DCAAF" w14:textId="77777777" w:rsidR="00B23868" w:rsidRPr="00763D76" w:rsidRDefault="00B23868" w:rsidP="00B23868">
      <w:pPr>
        <w:pStyle w:val="Paragraphedeliste"/>
        <w:numPr>
          <w:ilvl w:val="0"/>
          <w:numId w:val="2"/>
        </w:numPr>
        <w:spacing w:before="120" w:after="120" w:line="360" w:lineRule="auto"/>
        <w:rPr>
          <w:rFonts w:cs="Times New Roman"/>
          <w:b/>
          <w:bCs/>
          <w:lang w:val="en-GB"/>
        </w:rPr>
      </w:pPr>
      <w:r w:rsidRPr="00763D76">
        <w:rPr>
          <w:rFonts w:cs="Times New Roman"/>
          <w:b/>
          <w:bCs/>
          <w:lang w:val="en-GB"/>
        </w:rPr>
        <w:t>Peanut-based intercropping</w:t>
      </w:r>
    </w:p>
    <w:p w14:paraId="16F589CC" w14:textId="77777777" w:rsidR="00B23868" w:rsidRPr="00763D76" w:rsidRDefault="00B23868" w:rsidP="00B23868">
      <w:pPr>
        <w:jc w:val="both"/>
        <w:rPr>
          <w:szCs w:val="22"/>
          <w:lang w:val="en-GB"/>
        </w:rPr>
      </w:pPr>
      <w:r w:rsidRPr="00763D76">
        <w:rPr>
          <w:b/>
          <w:bCs/>
          <w:szCs w:val="22"/>
          <w:lang w:val="en-GB"/>
        </w:rPr>
        <w:t>Peanut and cowpea density</w:t>
      </w:r>
      <w:r w:rsidRPr="00763D76">
        <w:rPr>
          <w:szCs w:val="22"/>
          <w:lang w:val="en-GB"/>
        </w:rPr>
        <w:t xml:space="preserve">. While sowing density is typically measured by recording distances between four consecutive rows and hills, we adapted this protocol for intercropped peanut and cowpea. Because these species are often intermingled within rows and cowpea hills are widely spaced, measuring inter-hill distances is excessively time-consuming. Consequently, we routinely measured only inter-row spacing (four measurements per field). Inter-hill distances for cowpea were recorded only in 2021 across a subset of 28 fields due to the </w:t>
      </w:r>
      <w:proofErr w:type="spellStart"/>
      <w:r w:rsidRPr="00763D76">
        <w:rPr>
          <w:szCs w:val="22"/>
          <w:lang w:val="en-GB"/>
        </w:rPr>
        <w:t>labor-intensive</w:t>
      </w:r>
      <w:proofErr w:type="spellEnd"/>
      <w:r w:rsidRPr="00763D76">
        <w:rPr>
          <w:szCs w:val="22"/>
          <w:lang w:val="en-GB"/>
        </w:rPr>
        <w:t xml:space="preserve"> nature of the task. In this same subset, we estimated peanut density by counting plants over a 2.15 m row length (equivalent to 1 m², assuming 0.46 m inter-row spacing).</w:t>
      </w:r>
    </w:p>
    <w:p w14:paraId="64B41200" w14:textId="77777777" w:rsidR="00B23868" w:rsidRPr="00763D76" w:rsidRDefault="00B23868" w:rsidP="00B23868">
      <w:pPr>
        <w:rPr>
          <w:szCs w:val="22"/>
          <w:lang w:val="en-GB"/>
        </w:rPr>
      </w:pPr>
      <w:r w:rsidRPr="00763D76">
        <w:rPr>
          <w:b/>
          <w:bCs/>
          <w:szCs w:val="22"/>
          <w:lang w:val="en-GB"/>
        </w:rPr>
        <w:t>Roselle density</w:t>
      </w:r>
      <w:r w:rsidRPr="00763D76">
        <w:rPr>
          <w:szCs w:val="22"/>
          <w:lang w:val="en-GB"/>
        </w:rPr>
        <w:t>. A mean density for roselle intercropped with peanut-cowpea was estimated from the large number of field measurements available in these systems.</w:t>
      </w:r>
    </w:p>
    <w:p w14:paraId="266A5DC1" w14:textId="2D112007" w:rsidR="000F4DC8" w:rsidRPr="00B23868" w:rsidRDefault="00B23868">
      <w:pPr>
        <w:rPr>
          <w:szCs w:val="22"/>
          <w:lang w:val="en-GB"/>
        </w:rPr>
      </w:pPr>
      <w:r w:rsidRPr="00763D76">
        <w:rPr>
          <w:b/>
          <w:bCs/>
          <w:szCs w:val="22"/>
          <w:lang w:val="en-GB"/>
        </w:rPr>
        <w:t>Cereal density</w:t>
      </w:r>
      <w:r w:rsidRPr="00763D76">
        <w:rPr>
          <w:szCs w:val="22"/>
          <w:lang w:val="en-GB"/>
        </w:rPr>
        <w:t>. In rare cases, cereals are planted inter-row in peanut-based fields. Their mean density was calculated from measurements in these specific fields.</w:t>
      </w:r>
    </w:p>
    <w:sectPr w:rsidR="000F4DC8" w:rsidRPr="00B238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6C3C07"/>
    <w:multiLevelType w:val="hybridMultilevel"/>
    <w:tmpl w:val="8CEA795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769C12F3"/>
    <w:multiLevelType w:val="hybridMultilevel"/>
    <w:tmpl w:val="76A89A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868"/>
    <w:rsid w:val="000F4DC8"/>
    <w:rsid w:val="005F7E94"/>
    <w:rsid w:val="00B2386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AD82F"/>
  <w15:chartTrackingRefBased/>
  <w15:docId w15:val="{C8BB336A-3EB9-43F5-8DBC-DDA4CF7DF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3868"/>
    <w:pPr>
      <w:spacing w:before="120" w:after="120" w:line="360" w:lineRule="auto"/>
    </w:pPr>
    <w:rPr>
      <w:rFonts w:ascii="Times New Roman" w:eastAsia="Times New Roman" w:hAnsi="Times New Roman" w:cs="Times New Roman"/>
      <w:szCs w:val="24"/>
      <w:lang w:val="en-US"/>
    </w:rPr>
  </w:style>
  <w:style w:type="paragraph" w:styleId="Titre1">
    <w:name w:val="heading 1"/>
    <w:basedOn w:val="Normal"/>
    <w:next w:val="Normal"/>
    <w:link w:val="Titre1Car"/>
    <w:uiPriority w:val="9"/>
    <w:qFormat/>
    <w:rsid w:val="00B23868"/>
    <w:pPr>
      <w:keepNext/>
      <w:keepLines/>
      <w:outlineLvl w:val="0"/>
    </w:pPr>
    <w:rPr>
      <w:b/>
      <w:sz w:val="28"/>
      <w:szCs w:val="48"/>
    </w:rPr>
  </w:style>
  <w:style w:type="paragraph" w:styleId="Titre2">
    <w:name w:val="heading 2"/>
    <w:basedOn w:val="Normal"/>
    <w:next w:val="Normal"/>
    <w:link w:val="Titre2Car"/>
    <w:uiPriority w:val="9"/>
    <w:unhideWhenUsed/>
    <w:qFormat/>
    <w:rsid w:val="00B23868"/>
    <w:pPr>
      <w:keepNext/>
      <w:keepLines/>
      <w:outlineLvl w:val="1"/>
    </w:pPr>
    <w:rPr>
      <w:b/>
      <w:sz w:val="24"/>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23868"/>
    <w:rPr>
      <w:rFonts w:ascii="Times New Roman" w:eastAsia="Times New Roman" w:hAnsi="Times New Roman" w:cs="Times New Roman"/>
      <w:b/>
      <w:sz w:val="28"/>
      <w:szCs w:val="48"/>
      <w:lang w:val="en-US"/>
    </w:rPr>
  </w:style>
  <w:style w:type="character" w:customStyle="1" w:styleId="Titre2Car">
    <w:name w:val="Titre 2 Car"/>
    <w:basedOn w:val="Policepardfaut"/>
    <w:link w:val="Titre2"/>
    <w:uiPriority w:val="9"/>
    <w:rsid w:val="00B23868"/>
    <w:rPr>
      <w:rFonts w:ascii="Times New Roman" w:eastAsia="Times New Roman" w:hAnsi="Times New Roman" w:cs="Times New Roman"/>
      <w:b/>
      <w:sz w:val="24"/>
      <w:szCs w:val="36"/>
      <w:lang w:val="en-US"/>
    </w:rPr>
  </w:style>
  <w:style w:type="paragraph" w:styleId="Paragraphedeliste">
    <w:name w:val="List Paragraph"/>
    <w:uiPriority w:val="34"/>
    <w:qFormat/>
    <w:rsid w:val="00B23868"/>
    <w:pPr>
      <w:ind w:left="720"/>
    </w:pPr>
    <w:rPr>
      <w:rFonts w:ascii="Times New Roman" w:eastAsia="Calibri" w:hAnsi="Times New Roman" w:cs="Calibri"/>
      <w:color w:val="000000"/>
      <w:u w:color="000000"/>
      <w:lang w:eastAsia="fr-FR"/>
    </w:rPr>
  </w:style>
  <w:style w:type="paragraph" w:styleId="NormalWeb">
    <w:name w:val="Normal (Web)"/>
    <w:uiPriority w:val="99"/>
    <w:rsid w:val="00B23868"/>
    <w:pPr>
      <w:spacing w:before="100" w:after="100" w:line="240" w:lineRule="auto"/>
    </w:pPr>
    <w:rPr>
      <w:rFonts w:ascii="Times New Roman" w:eastAsia="Times New Roman" w:hAnsi="Times New Roman" w:cs="Arial Unicode MS"/>
      <w:color w:val="000000"/>
      <w:sz w:val="24"/>
      <w:szCs w:val="24"/>
      <w:u w:color="000000"/>
      <w:lang w:eastAsia="fr-FR"/>
    </w:rPr>
  </w:style>
  <w:style w:type="table" w:styleId="Tableausimple2">
    <w:name w:val="Plain Table 2"/>
    <w:basedOn w:val="TableauNormal"/>
    <w:uiPriority w:val="42"/>
    <w:rsid w:val="00B2386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font-semibold">
    <w:name w:val="font-semibold"/>
    <w:basedOn w:val="Policepardfaut"/>
    <w:rsid w:val="00B238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2325</Words>
  <Characters>12790</Characters>
  <Application>Microsoft Office Word</Application>
  <DocSecurity>0</DocSecurity>
  <Lines>106</Lines>
  <Paragraphs>30</Paragraphs>
  <ScaleCrop>false</ScaleCrop>
  <Company/>
  <LinksUpToDate>false</LinksUpToDate>
  <CharactersWithSpaces>15085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Ewen MENGUY</dc:creator>
  <cp:keywords/>
  <dc:description/>
  <cp:lastModifiedBy>Ewen MENGUY</cp:lastModifiedBy>
  <cp:revision>1</cp:revision>
  <dcterms:created xsi:type="dcterms:W3CDTF">2026-07-20T15:44:00Z</dcterms:created>
  <dcterms:modified xsi:type="dcterms:W3CDTF">2026-07-20T15:44:00Z</dcterms:modified>
</cp:coreProperties>
</file>