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F0392" w14:textId="3D19E7DF" w:rsidR="00E535DE" w:rsidRDefault="002F6A12" w:rsidP="00024E29">
      <w:pPr>
        <w:widowControl/>
        <w:autoSpaceDE w:val="0"/>
        <w:autoSpaceDN w:val="0"/>
        <w:adjustRightInd w:val="0"/>
        <w:snapToGrid w:val="0"/>
        <w:spacing w:line="360" w:lineRule="auto"/>
        <w:jc w:val="both"/>
        <w:rPr>
          <w:rFonts w:eastAsia="標楷體"/>
        </w:rPr>
      </w:pPr>
      <w:r w:rsidRPr="00024E29">
        <w:rPr>
          <w:rFonts w:eastAsia="標楷體"/>
          <w:b/>
          <w:bCs/>
        </w:rPr>
        <w:t>T</w:t>
      </w:r>
      <w:r w:rsidR="00C26D6C">
        <w:rPr>
          <w:rFonts w:eastAsia="標楷體" w:hint="eastAsia"/>
          <w:b/>
          <w:bCs/>
        </w:rPr>
        <w:t>able</w:t>
      </w:r>
      <w:r w:rsidRPr="00024E29">
        <w:rPr>
          <w:rFonts w:eastAsia="標楷體"/>
          <w:b/>
          <w:bCs/>
        </w:rPr>
        <w:t xml:space="preserve"> 1 </w:t>
      </w:r>
      <w:r w:rsidR="00C26D6C" w:rsidRPr="00C26D6C">
        <w:rPr>
          <w:rFonts w:eastAsia="標楷體"/>
        </w:rPr>
        <w:t>Baseline demographic characteristics according to clinical group</w:t>
      </w:r>
    </w:p>
    <w:tbl>
      <w:tblPr>
        <w:tblStyle w:val="af2"/>
        <w:tblW w:w="0" w:type="auto"/>
        <w:tblInd w:w="8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8"/>
        <w:gridCol w:w="1929"/>
        <w:gridCol w:w="1904"/>
        <w:gridCol w:w="1891"/>
        <w:gridCol w:w="1896"/>
      </w:tblGrid>
      <w:tr w:rsidR="00767102" w:rsidRPr="00024E29" w14:paraId="7FFEFF96" w14:textId="77777777" w:rsidTr="0061193F">
        <w:tc>
          <w:tcPr>
            <w:tcW w:w="1938" w:type="dxa"/>
            <w:tcBorders>
              <w:bottom w:val="single" w:sz="8" w:space="0" w:color="auto"/>
            </w:tcBorders>
            <w:vAlign w:val="center"/>
          </w:tcPr>
          <w:p w14:paraId="28C8AD9D" w14:textId="2A19B2B7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b/>
                <w:bCs/>
              </w:rPr>
              <w:t>Characteristic</w:t>
            </w:r>
          </w:p>
        </w:tc>
        <w:tc>
          <w:tcPr>
            <w:tcW w:w="1929" w:type="dxa"/>
            <w:tcBorders>
              <w:bottom w:val="single" w:sz="8" w:space="0" w:color="auto"/>
            </w:tcBorders>
            <w:vAlign w:val="center"/>
          </w:tcPr>
          <w:p w14:paraId="35B93501" w14:textId="46C6B632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b/>
                <w:bCs/>
              </w:rPr>
              <w:t>Health examination controls (n = 472)</w:t>
            </w:r>
          </w:p>
        </w:tc>
        <w:tc>
          <w:tcPr>
            <w:tcW w:w="1904" w:type="dxa"/>
            <w:tcBorders>
              <w:bottom w:val="single" w:sz="8" w:space="0" w:color="auto"/>
            </w:tcBorders>
            <w:vAlign w:val="center"/>
          </w:tcPr>
          <w:p w14:paraId="1D334075" w14:textId="0656FC60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b/>
                <w:bCs/>
              </w:rPr>
              <w:t>Angina pectoris (n = 145)</w:t>
            </w:r>
          </w:p>
        </w:tc>
        <w:tc>
          <w:tcPr>
            <w:tcW w:w="1891" w:type="dxa"/>
            <w:tcBorders>
              <w:bottom w:val="single" w:sz="8" w:space="0" w:color="auto"/>
            </w:tcBorders>
            <w:vAlign w:val="center"/>
          </w:tcPr>
          <w:p w14:paraId="523C7ADB" w14:textId="30FFF7AF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b/>
                <w:bCs/>
              </w:rPr>
              <w:t>MI (</w:t>
            </w:r>
            <w:proofErr w:type="gramStart"/>
            <w:r w:rsidRPr="00767102">
              <w:rPr>
                <w:rFonts w:eastAsia="標楷體"/>
                <w:b/>
                <w:bCs/>
              </w:rPr>
              <w:t>n =</w:t>
            </w:r>
            <w:proofErr w:type="gramEnd"/>
            <w:r w:rsidRPr="00767102">
              <w:rPr>
                <w:rFonts w:eastAsia="標楷體"/>
                <w:b/>
                <w:bCs/>
              </w:rPr>
              <w:t xml:space="preserve"> 222)</w:t>
            </w:r>
          </w:p>
        </w:tc>
        <w:tc>
          <w:tcPr>
            <w:tcW w:w="1896" w:type="dxa"/>
            <w:tcBorders>
              <w:bottom w:val="single" w:sz="8" w:space="0" w:color="auto"/>
            </w:tcBorders>
            <w:vAlign w:val="center"/>
          </w:tcPr>
          <w:p w14:paraId="7541FFCB" w14:textId="01352185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b/>
                <w:bCs/>
              </w:rPr>
              <w:t>P value</w:t>
            </w:r>
          </w:p>
        </w:tc>
      </w:tr>
      <w:tr w:rsidR="00767102" w:rsidRPr="00024E29" w14:paraId="5B3BBBB2" w14:textId="77777777" w:rsidTr="0061193F">
        <w:tc>
          <w:tcPr>
            <w:tcW w:w="1938" w:type="dxa"/>
            <w:tcBorders>
              <w:top w:val="single" w:sz="8" w:space="0" w:color="auto"/>
              <w:bottom w:val="nil"/>
            </w:tcBorders>
            <w:vAlign w:val="center"/>
          </w:tcPr>
          <w:p w14:paraId="74A00C9C" w14:textId="17CC1142" w:rsidR="00767102" w:rsidRPr="00767102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</w:rPr>
              <w:t>Participants, n (%)</w:t>
            </w:r>
          </w:p>
        </w:tc>
        <w:tc>
          <w:tcPr>
            <w:tcW w:w="1929" w:type="dxa"/>
            <w:tcBorders>
              <w:top w:val="single" w:sz="8" w:space="0" w:color="auto"/>
              <w:bottom w:val="nil"/>
            </w:tcBorders>
            <w:vAlign w:val="center"/>
          </w:tcPr>
          <w:p w14:paraId="3B10A4E6" w14:textId="5806F3D3" w:rsidR="00767102" w:rsidRPr="00767102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</w:rPr>
              <w:t>472 (56.2)</w:t>
            </w:r>
          </w:p>
        </w:tc>
        <w:tc>
          <w:tcPr>
            <w:tcW w:w="1904" w:type="dxa"/>
            <w:tcBorders>
              <w:top w:val="single" w:sz="8" w:space="0" w:color="auto"/>
              <w:bottom w:val="nil"/>
            </w:tcBorders>
            <w:vAlign w:val="center"/>
          </w:tcPr>
          <w:p w14:paraId="0892D882" w14:textId="1ED3A361" w:rsidR="00767102" w:rsidRPr="00767102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</w:rPr>
              <w:t>145 (17.3)</w:t>
            </w:r>
          </w:p>
        </w:tc>
        <w:tc>
          <w:tcPr>
            <w:tcW w:w="1891" w:type="dxa"/>
            <w:tcBorders>
              <w:top w:val="single" w:sz="8" w:space="0" w:color="auto"/>
              <w:bottom w:val="nil"/>
            </w:tcBorders>
            <w:vAlign w:val="center"/>
          </w:tcPr>
          <w:p w14:paraId="0488BB9C" w14:textId="13AA14CA" w:rsidR="00767102" w:rsidRPr="00767102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</w:rPr>
              <w:t>222 (26.5)</w:t>
            </w:r>
          </w:p>
        </w:tc>
        <w:tc>
          <w:tcPr>
            <w:tcW w:w="1896" w:type="dxa"/>
            <w:tcBorders>
              <w:top w:val="single" w:sz="8" w:space="0" w:color="auto"/>
              <w:bottom w:val="nil"/>
            </w:tcBorders>
            <w:vAlign w:val="center"/>
          </w:tcPr>
          <w:p w14:paraId="0C9214FC" w14:textId="46D3A202" w:rsidR="00767102" w:rsidRPr="00767102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</w:rPr>
              <w:t>—</w:t>
            </w:r>
          </w:p>
        </w:tc>
      </w:tr>
      <w:tr w:rsidR="00767102" w:rsidRPr="00024E29" w14:paraId="6275ED38" w14:textId="77777777" w:rsidTr="0061193F">
        <w:tc>
          <w:tcPr>
            <w:tcW w:w="1938" w:type="dxa"/>
            <w:tcBorders>
              <w:top w:val="nil"/>
            </w:tcBorders>
            <w:vAlign w:val="center"/>
          </w:tcPr>
          <w:p w14:paraId="1D9C85B1" w14:textId="1D11F82D" w:rsidR="00767102" w:rsidRPr="00767102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</w:rPr>
              <w:t>Sex, n (%)</w:t>
            </w:r>
          </w:p>
        </w:tc>
        <w:tc>
          <w:tcPr>
            <w:tcW w:w="1929" w:type="dxa"/>
            <w:tcBorders>
              <w:top w:val="nil"/>
            </w:tcBorders>
            <w:vAlign w:val="center"/>
          </w:tcPr>
          <w:p w14:paraId="18C18B9A" w14:textId="77777777" w:rsidR="00767102" w:rsidRPr="00767102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</w:p>
        </w:tc>
        <w:tc>
          <w:tcPr>
            <w:tcW w:w="1904" w:type="dxa"/>
            <w:tcBorders>
              <w:top w:val="nil"/>
            </w:tcBorders>
            <w:vAlign w:val="center"/>
          </w:tcPr>
          <w:p w14:paraId="5415648B" w14:textId="77777777" w:rsidR="00767102" w:rsidRPr="00767102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</w:p>
        </w:tc>
        <w:tc>
          <w:tcPr>
            <w:tcW w:w="1891" w:type="dxa"/>
            <w:tcBorders>
              <w:top w:val="nil"/>
            </w:tcBorders>
            <w:vAlign w:val="center"/>
          </w:tcPr>
          <w:p w14:paraId="53BEFAEB" w14:textId="77777777" w:rsidR="00767102" w:rsidRPr="00767102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</w:p>
        </w:tc>
        <w:tc>
          <w:tcPr>
            <w:tcW w:w="1896" w:type="dxa"/>
            <w:tcBorders>
              <w:top w:val="nil"/>
            </w:tcBorders>
            <w:vAlign w:val="center"/>
          </w:tcPr>
          <w:p w14:paraId="60ACDBB7" w14:textId="74896610" w:rsidR="00767102" w:rsidRPr="00767102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</w:rPr>
              <w:t>&lt;0.001</w:t>
            </w:r>
          </w:p>
        </w:tc>
      </w:tr>
      <w:tr w:rsidR="00767102" w:rsidRPr="00024E29" w14:paraId="111CEE87" w14:textId="77777777" w:rsidTr="0061193F">
        <w:tc>
          <w:tcPr>
            <w:tcW w:w="1938" w:type="dxa"/>
            <w:vAlign w:val="center"/>
          </w:tcPr>
          <w:p w14:paraId="611A7334" w14:textId="3F04BCB9" w:rsidR="00767102" w:rsidRPr="00767102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</w:rPr>
              <w:t>Male</w:t>
            </w:r>
          </w:p>
        </w:tc>
        <w:tc>
          <w:tcPr>
            <w:tcW w:w="1929" w:type="dxa"/>
            <w:vAlign w:val="center"/>
          </w:tcPr>
          <w:p w14:paraId="4EC28761" w14:textId="3C07C232" w:rsidR="00767102" w:rsidRPr="00767102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</w:rPr>
              <w:t>235 (49.8)</w:t>
            </w:r>
          </w:p>
        </w:tc>
        <w:tc>
          <w:tcPr>
            <w:tcW w:w="1904" w:type="dxa"/>
            <w:vAlign w:val="center"/>
          </w:tcPr>
          <w:p w14:paraId="17D066E3" w14:textId="10902503" w:rsidR="00767102" w:rsidRPr="00767102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</w:rPr>
              <w:t>107 (73.8)</w:t>
            </w:r>
          </w:p>
        </w:tc>
        <w:tc>
          <w:tcPr>
            <w:tcW w:w="1891" w:type="dxa"/>
            <w:vAlign w:val="center"/>
          </w:tcPr>
          <w:p w14:paraId="3107D35B" w14:textId="6CAEE8F4" w:rsidR="00767102" w:rsidRPr="00767102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</w:rPr>
              <w:t>184 (82.9)</w:t>
            </w:r>
          </w:p>
        </w:tc>
        <w:tc>
          <w:tcPr>
            <w:tcW w:w="1896" w:type="dxa"/>
            <w:vAlign w:val="center"/>
          </w:tcPr>
          <w:p w14:paraId="14440914" w14:textId="77777777" w:rsidR="00767102" w:rsidRPr="00767102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</w:p>
        </w:tc>
      </w:tr>
      <w:tr w:rsidR="00767102" w:rsidRPr="00024E29" w14:paraId="5BAF46CD" w14:textId="77777777" w:rsidTr="0061193F">
        <w:tc>
          <w:tcPr>
            <w:tcW w:w="1938" w:type="dxa"/>
            <w:vAlign w:val="center"/>
          </w:tcPr>
          <w:p w14:paraId="1DF7759B" w14:textId="64B21915" w:rsidR="00767102" w:rsidRPr="00767102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</w:rPr>
              <w:t>Female</w:t>
            </w:r>
          </w:p>
        </w:tc>
        <w:tc>
          <w:tcPr>
            <w:tcW w:w="1929" w:type="dxa"/>
            <w:vAlign w:val="center"/>
          </w:tcPr>
          <w:p w14:paraId="39677681" w14:textId="036C2D43" w:rsidR="00767102" w:rsidRPr="00767102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</w:rPr>
              <w:t>237 (50.2)</w:t>
            </w:r>
          </w:p>
        </w:tc>
        <w:tc>
          <w:tcPr>
            <w:tcW w:w="1904" w:type="dxa"/>
            <w:vAlign w:val="center"/>
          </w:tcPr>
          <w:p w14:paraId="5139F95F" w14:textId="70AE183A" w:rsidR="00767102" w:rsidRPr="00767102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</w:rPr>
              <w:t>38 (26.2)</w:t>
            </w:r>
          </w:p>
        </w:tc>
        <w:tc>
          <w:tcPr>
            <w:tcW w:w="1891" w:type="dxa"/>
            <w:vAlign w:val="center"/>
          </w:tcPr>
          <w:p w14:paraId="3820886E" w14:textId="116E225A" w:rsidR="00767102" w:rsidRPr="00767102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</w:rPr>
              <w:t>38 (17.1)</w:t>
            </w:r>
          </w:p>
        </w:tc>
        <w:tc>
          <w:tcPr>
            <w:tcW w:w="1896" w:type="dxa"/>
            <w:vAlign w:val="center"/>
          </w:tcPr>
          <w:p w14:paraId="531EB269" w14:textId="77777777" w:rsidR="00767102" w:rsidRPr="00767102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</w:p>
        </w:tc>
      </w:tr>
      <w:tr w:rsidR="00767102" w:rsidRPr="00024E29" w14:paraId="523955FC" w14:textId="77777777" w:rsidTr="0061193F">
        <w:tc>
          <w:tcPr>
            <w:tcW w:w="1938" w:type="dxa"/>
            <w:vAlign w:val="center"/>
          </w:tcPr>
          <w:p w14:paraId="6E3C0C73" w14:textId="33A2A7A6" w:rsidR="00767102" w:rsidRPr="00767102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</w:rPr>
              <w:t>Age, years</w:t>
            </w:r>
          </w:p>
        </w:tc>
        <w:tc>
          <w:tcPr>
            <w:tcW w:w="1929" w:type="dxa"/>
            <w:vAlign w:val="center"/>
          </w:tcPr>
          <w:p w14:paraId="10B679C9" w14:textId="486C04BF" w:rsidR="00767102" w:rsidRPr="00767102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</w:rPr>
              <w:t>45 ± 11</w:t>
            </w:r>
          </w:p>
        </w:tc>
        <w:tc>
          <w:tcPr>
            <w:tcW w:w="1904" w:type="dxa"/>
            <w:vAlign w:val="center"/>
          </w:tcPr>
          <w:p w14:paraId="436ADDF9" w14:textId="37A660D8" w:rsidR="00767102" w:rsidRPr="00767102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</w:rPr>
              <w:t>59 ± 10</w:t>
            </w:r>
          </w:p>
        </w:tc>
        <w:tc>
          <w:tcPr>
            <w:tcW w:w="1891" w:type="dxa"/>
            <w:vAlign w:val="center"/>
          </w:tcPr>
          <w:p w14:paraId="75D27E02" w14:textId="543E0410" w:rsidR="00767102" w:rsidRPr="00767102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</w:rPr>
              <w:t>60 ± 9</w:t>
            </w:r>
          </w:p>
        </w:tc>
        <w:tc>
          <w:tcPr>
            <w:tcW w:w="1896" w:type="dxa"/>
            <w:vAlign w:val="center"/>
          </w:tcPr>
          <w:p w14:paraId="273909CA" w14:textId="2057F52F" w:rsidR="00767102" w:rsidRPr="00767102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</w:rPr>
              <w:t>&lt;0.001</w:t>
            </w:r>
          </w:p>
        </w:tc>
      </w:tr>
      <w:tr w:rsidR="00767102" w:rsidRPr="00024E29" w14:paraId="7C5ED4AA" w14:textId="77777777" w:rsidTr="0061193F">
        <w:tc>
          <w:tcPr>
            <w:tcW w:w="1938" w:type="dxa"/>
            <w:vAlign w:val="center"/>
          </w:tcPr>
          <w:p w14:paraId="7CA488F3" w14:textId="7F4457F6" w:rsidR="00767102" w:rsidRPr="00767102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</w:rPr>
              <w:t>Age category, n (%)</w:t>
            </w:r>
          </w:p>
        </w:tc>
        <w:tc>
          <w:tcPr>
            <w:tcW w:w="1929" w:type="dxa"/>
            <w:vAlign w:val="center"/>
          </w:tcPr>
          <w:p w14:paraId="4F26BB67" w14:textId="77777777" w:rsidR="00767102" w:rsidRPr="00767102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</w:p>
        </w:tc>
        <w:tc>
          <w:tcPr>
            <w:tcW w:w="1904" w:type="dxa"/>
            <w:vAlign w:val="center"/>
          </w:tcPr>
          <w:p w14:paraId="1BF03244" w14:textId="77777777" w:rsidR="00767102" w:rsidRPr="00767102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</w:p>
        </w:tc>
        <w:tc>
          <w:tcPr>
            <w:tcW w:w="1891" w:type="dxa"/>
            <w:vAlign w:val="center"/>
          </w:tcPr>
          <w:p w14:paraId="68C517FE" w14:textId="77777777" w:rsidR="00767102" w:rsidRPr="00767102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</w:p>
        </w:tc>
        <w:tc>
          <w:tcPr>
            <w:tcW w:w="1896" w:type="dxa"/>
            <w:vAlign w:val="center"/>
          </w:tcPr>
          <w:p w14:paraId="6C365B70" w14:textId="2B421E30" w:rsidR="00767102" w:rsidRPr="00767102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</w:rPr>
              <w:t>&lt;0.001</w:t>
            </w:r>
          </w:p>
        </w:tc>
      </w:tr>
      <w:tr w:rsidR="00767102" w:rsidRPr="00024E29" w14:paraId="178A669D" w14:textId="77777777" w:rsidTr="0061193F">
        <w:tc>
          <w:tcPr>
            <w:tcW w:w="1938" w:type="dxa"/>
            <w:vAlign w:val="center"/>
          </w:tcPr>
          <w:p w14:paraId="5D117D0F" w14:textId="0FF4F1CD" w:rsidR="00767102" w:rsidRPr="00767102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</w:rPr>
              <w:t>18–44 years</w:t>
            </w:r>
          </w:p>
        </w:tc>
        <w:tc>
          <w:tcPr>
            <w:tcW w:w="1929" w:type="dxa"/>
            <w:vAlign w:val="center"/>
          </w:tcPr>
          <w:p w14:paraId="02F799AB" w14:textId="19D7BFC7" w:rsidR="00767102" w:rsidRPr="00767102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</w:rPr>
              <w:t>215 (45.6)</w:t>
            </w:r>
          </w:p>
        </w:tc>
        <w:tc>
          <w:tcPr>
            <w:tcW w:w="1904" w:type="dxa"/>
            <w:vAlign w:val="center"/>
          </w:tcPr>
          <w:p w14:paraId="6FCEFA34" w14:textId="5E15CFFA" w:rsidR="00767102" w:rsidRPr="00767102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</w:rPr>
              <w:t>13 (9.0)</w:t>
            </w:r>
          </w:p>
        </w:tc>
        <w:tc>
          <w:tcPr>
            <w:tcW w:w="1891" w:type="dxa"/>
            <w:vAlign w:val="center"/>
          </w:tcPr>
          <w:p w14:paraId="726188DD" w14:textId="600BA75F" w:rsidR="00767102" w:rsidRPr="00767102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</w:rPr>
              <w:t>13 (5.9)</w:t>
            </w:r>
          </w:p>
        </w:tc>
        <w:tc>
          <w:tcPr>
            <w:tcW w:w="1896" w:type="dxa"/>
            <w:vAlign w:val="center"/>
          </w:tcPr>
          <w:p w14:paraId="22CC6D50" w14:textId="77777777" w:rsidR="00767102" w:rsidRPr="00767102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</w:p>
        </w:tc>
      </w:tr>
      <w:tr w:rsidR="00767102" w:rsidRPr="00024E29" w14:paraId="0C3992CE" w14:textId="77777777" w:rsidTr="0061193F">
        <w:tc>
          <w:tcPr>
            <w:tcW w:w="1938" w:type="dxa"/>
            <w:vAlign w:val="center"/>
          </w:tcPr>
          <w:p w14:paraId="338F52A1" w14:textId="1A40F659" w:rsidR="00767102" w:rsidRPr="00767102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</w:rPr>
              <w:t>45–59 years</w:t>
            </w:r>
          </w:p>
        </w:tc>
        <w:tc>
          <w:tcPr>
            <w:tcW w:w="1929" w:type="dxa"/>
            <w:vAlign w:val="center"/>
          </w:tcPr>
          <w:p w14:paraId="1C61A9CE" w14:textId="6D45C57D" w:rsidR="00767102" w:rsidRPr="00767102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</w:rPr>
              <w:t>214 (45.3)</w:t>
            </w:r>
          </w:p>
        </w:tc>
        <w:tc>
          <w:tcPr>
            <w:tcW w:w="1904" w:type="dxa"/>
            <w:vAlign w:val="center"/>
          </w:tcPr>
          <w:p w14:paraId="69BC09F7" w14:textId="74A0350A" w:rsidR="00767102" w:rsidRPr="00767102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</w:rPr>
              <w:t>57 (39.3)</w:t>
            </w:r>
          </w:p>
        </w:tc>
        <w:tc>
          <w:tcPr>
            <w:tcW w:w="1891" w:type="dxa"/>
            <w:vAlign w:val="center"/>
          </w:tcPr>
          <w:p w14:paraId="6DD74988" w14:textId="76AC2C26" w:rsidR="00767102" w:rsidRPr="00767102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</w:rPr>
              <w:t>93 (41.9)</w:t>
            </w:r>
          </w:p>
        </w:tc>
        <w:tc>
          <w:tcPr>
            <w:tcW w:w="1896" w:type="dxa"/>
            <w:vAlign w:val="center"/>
          </w:tcPr>
          <w:p w14:paraId="772CC975" w14:textId="77777777" w:rsidR="00767102" w:rsidRPr="00767102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</w:p>
        </w:tc>
      </w:tr>
      <w:tr w:rsidR="00767102" w:rsidRPr="00024E29" w14:paraId="63CDA638" w14:textId="77777777" w:rsidTr="0061193F">
        <w:tc>
          <w:tcPr>
            <w:tcW w:w="1938" w:type="dxa"/>
            <w:vAlign w:val="center"/>
          </w:tcPr>
          <w:p w14:paraId="17C1A1B6" w14:textId="53EE800F" w:rsidR="00767102" w:rsidRPr="00767102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</w:rPr>
              <w:t>≥60 years</w:t>
            </w:r>
          </w:p>
        </w:tc>
        <w:tc>
          <w:tcPr>
            <w:tcW w:w="1929" w:type="dxa"/>
            <w:vAlign w:val="center"/>
          </w:tcPr>
          <w:p w14:paraId="7A65716B" w14:textId="278B2360" w:rsidR="00767102" w:rsidRPr="00767102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</w:rPr>
              <w:t>43 (9.1)</w:t>
            </w:r>
          </w:p>
        </w:tc>
        <w:tc>
          <w:tcPr>
            <w:tcW w:w="1904" w:type="dxa"/>
            <w:vAlign w:val="center"/>
          </w:tcPr>
          <w:p w14:paraId="20BD1FD1" w14:textId="6007D0CA" w:rsidR="00767102" w:rsidRPr="00767102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</w:rPr>
              <w:t>75 (51.7)</w:t>
            </w:r>
          </w:p>
        </w:tc>
        <w:tc>
          <w:tcPr>
            <w:tcW w:w="1891" w:type="dxa"/>
            <w:vAlign w:val="center"/>
          </w:tcPr>
          <w:p w14:paraId="127A57D7" w14:textId="3ED1C3ED" w:rsidR="00767102" w:rsidRPr="00767102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</w:rPr>
              <w:t>116 (52.2)</w:t>
            </w:r>
          </w:p>
        </w:tc>
        <w:tc>
          <w:tcPr>
            <w:tcW w:w="1896" w:type="dxa"/>
            <w:vAlign w:val="center"/>
          </w:tcPr>
          <w:p w14:paraId="7A888E72" w14:textId="77777777" w:rsidR="00767102" w:rsidRPr="00767102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</w:p>
        </w:tc>
      </w:tr>
    </w:tbl>
    <w:p w14:paraId="216DECE3" w14:textId="31D7630D" w:rsidR="00C26D6C" w:rsidRDefault="00C26D6C" w:rsidP="00C26D6C">
      <w:pPr>
        <w:widowControl/>
        <w:autoSpaceDE w:val="0"/>
        <w:autoSpaceDN w:val="0"/>
        <w:adjustRightInd w:val="0"/>
        <w:snapToGrid w:val="0"/>
        <w:spacing w:line="360" w:lineRule="auto"/>
        <w:jc w:val="both"/>
        <w:rPr>
          <w:rFonts w:eastAsia="標楷體"/>
        </w:rPr>
      </w:pPr>
      <w:r w:rsidRPr="00C26D6C">
        <w:rPr>
          <w:rFonts w:eastAsia="標楷體"/>
        </w:rPr>
        <w:t>Data are presented as mean ± standard deviation or number (%), as appropriate. Overall differences among health examination controls, patients with angina pectoris, and patients with myocardial infarction were assessed using one-way analysis of variance for continuous variables and Pearson’s chi-square test for categorical variables.</w:t>
      </w:r>
    </w:p>
    <w:p w14:paraId="70552E68" w14:textId="16BB1053" w:rsidR="00C26D6C" w:rsidRPr="00C26D6C" w:rsidRDefault="00C26D6C" w:rsidP="00C26D6C">
      <w:pPr>
        <w:widowControl/>
        <w:autoSpaceDE w:val="0"/>
        <w:autoSpaceDN w:val="0"/>
        <w:adjustRightInd w:val="0"/>
        <w:snapToGrid w:val="0"/>
        <w:spacing w:line="360" w:lineRule="auto"/>
        <w:jc w:val="both"/>
        <w:rPr>
          <w:rFonts w:eastAsia="標楷體"/>
        </w:rPr>
      </w:pPr>
      <w:r w:rsidRPr="00C26D6C">
        <w:rPr>
          <w:rFonts w:eastAsia="標楷體"/>
        </w:rPr>
        <w:t>Abbreviations: MI, myocardial infarction.</w:t>
      </w:r>
    </w:p>
    <w:p w14:paraId="636EA774" w14:textId="7E698F62" w:rsidR="00E535DE" w:rsidRDefault="00E535DE" w:rsidP="00024E29">
      <w:pPr>
        <w:widowControl/>
        <w:autoSpaceDE w:val="0"/>
        <w:autoSpaceDN w:val="0"/>
        <w:adjustRightInd w:val="0"/>
        <w:snapToGrid w:val="0"/>
        <w:spacing w:line="360" w:lineRule="auto"/>
        <w:jc w:val="both"/>
        <w:rPr>
          <w:rFonts w:eastAsia="標楷體"/>
        </w:rPr>
      </w:pPr>
    </w:p>
    <w:p w14:paraId="569F5D85" w14:textId="77777777" w:rsidR="00767102" w:rsidRPr="00767102" w:rsidRDefault="00767102" w:rsidP="00024E29">
      <w:pPr>
        <w:widowControl/>
        <w:autoSpaceDE w:val="0"/>
        <w:autoSpaceDN w:val="0"/>
        <w:adjustRightInd w:val="0"/>
        <w:snapToGrid w:val="0"/>
        <w:spacing w:line="360" w:lineRule="auto"/>
        <w:jc w:val="both"/>
        <w:rPr>
          <w:rFonts w:eastAsia="標楷體" w:hint="eastAsia"/>
        </w:rPr>
      </w:pPr>
    </w:p>
    <w:p w14:paraId="746B9CD3" w14:textId="6727B751" w:rsidR="00E535DE" w:rsidRPr="00024E29" w:rsidRDefault="00E535DE" w:rsidP="00024E29">
      <w:pPr>
        <w:widowControl/>
        <w:spacing w:after="160" w:line="360" w:lineRule="auto"/>
        <w:jc w:val="both"/>
        <w:rPr>
          <w:rFonts w:eastAsia="標楷體"/>
        </w:rPr>
      </w:pPr>
      <w:r w:rsidRPr="00024E29">
        <w:rPr>
          <w:rFonts w:eastAsia="標楷體"/>
        </w:rPr>
        <w:br w:type="page"/>
      </w:r>
    </w:p>
    <w:p w14:paraId="3BDC0A51" w14:textId="58CCD6A3" w:rsidR="00E535DE" w:rsidRDefault="002F6A12" w:rsidP="00024E29">
      <w:pPr>
        <w:widowControl/>
        <w:autoSpaceDE w:val="0"/>
        <w:autoSpaceDN w:val="0"/>
        <w:adjustRightInd w:val="0"/>
        <w:snapToGrid w:val="0"/>
        <w:spacing w:line="360" w:lineRule="auto"/>
        <w:jc w:val="both"/>
        <w:rPr>
          <w:rFonts w:eastAsia="標楷體"/>
        </w:rPr>
      </w:pPr>
      <w:r w:rsidRPr="00024E29">
        <w:rPr>
          <w:rFonts w:eastAsia="標楷體"/>
          <w:b/>
          <w:bCs/>
        </w:rPr>
        <w:lastRenderedPageBreak/>
        <w:t>T</w:t>
      </w:r>
      <w:r w:rsidR="00C26D6C">
        <w:rPr>
          <w:rFonts w:eastAsia="標楷體" w:hint="eastAsia"/>
          <w:b/>
          <w:bCs/>
        </w:rPr>
        <w:t>able</w:t>
      </w:r>
      <w:r w:rsidRPr="00024E29">
        <w:rPr>
          <w:rFonts w:eastAsia="標楷體"/>
          <w:b/>
          <w:bCs/>
        </w:rPr>
        <w:t xml:space="preserve"> 2 </w:t>
      </w:r>
      <w:r w:rsidR="00370576" w:rsidRPr="00370576">
        <w:rPr>
          <w:rFonts w:eastAsia="標楷體"/>
        </w:rPr>
        <w:t>Hematological, platelet, and biochemical characteristics according to clinical group</w:t>
      </w:r>
    </w:p>
    <w:tbl>
      <w:tblPr>
        <w:tblStyle w:val="af2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0"/>
        <w:gridCol w:w="2862"/>
        <w:gridCol w:w="1972"/>
        <w:gridCol w:w="1355"/>
        <w:gridCol w:w="1099"/>
      </w:tblGrid>
      <w:tr w:rsidR="00767102" w:rsidRPr="00024E29" w14:paraId="29764253" w14:textId="77777777" w:rsidTr="00767102">
        <w:tc>
          <w:tcPr>
            <w:tcW w:w="1219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384A6FD" w14:textId="6E898003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b/>
                <w:bCs/>
                <w:szCs w:val="24"/>
              </w:rPr>
              <w:t>Parameter</w:t>
            </w:r>
          </w:p>
        </w:tc>
        <w:tc>
          <w:tcPr>
            <w:tcW w:w="1485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306D80F" w14:textId="36B40D58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b/>
                <w:bCs/>
                <w:szCs w:val="24"/>
              </w:rPr>
              <w:t>Health examination controls (n = 472)</w:t>
            </w:r>
          </w:p>
        </w:tc>
        <w:tc>
          <w:tcPr>
            <w:tcW w:w="1023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89B6802" w14:textId="65C5E72B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b/>
                <w:bCs/>
                <w:szCs w:val="24"/>
              </w:rPr>
              <w:t>Angina pectoris (n = 145)</w:t>
            </w:r>
          </w:p>
        </w:tc>
        <w:tc>
          <w:tcPr>
            <w:tcW w:w="703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CF1BCD0" w14:textId="308B40DA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b/>
                <w:bCs/>
                <w:szCs w:val="24"/>
              </w:rPr>
              <w:t>MI (</w:t>
            </w:r>
            <w:proofErr w:type="gramStart"/>
            <w:r w:rsidRPr="00767102">
              <w:rPr>
                <w:rFonts w:eastAsia="標楷體"/>
                <w:b/>
                <w:bCs/>
                <w:szCs w:val="24"/>
              </w:rPr>
              <w:t>n =</w:t>
            </w:r>
            <w:proofErr w:type="gramEnd"/>
            <w:r w:rsidRPr="00767102">
              <w:rPr>
                <w:rFonts w:eastAsia="標楷體"/>
                <w:b/>
                <w:bCs/>
                <w:szCs w:val="24"/>
              </w:rPr>
              <w:t xml:space="preserve"> 222)</w:t>
            </w:r>
          </w:p>
        </w:tc>
        <w:tc>
          <w:tcPr>
            <w:tcW w:w="570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0E55838" w14:textId="667ACC7E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b/>
                <w:bCs/>
                <w:szCs w:val="24"/>
              </w:rPr>
              <w:t>Overall P</w:t>
            </w:r>
          </w:p>
        </w:tc>
      </w:tr>
      <w:tr w:rsidR="00767102" w:rsidRPr="00024E29" w14:paraId="0A575EC4" w14:textId="77777777" w:rsidTr="00767102">
        <w:tc>
          <w:tcPr>
            <w:tcW w:w="1219" w:type="pct"/>
            <w:tcBorders>
              <w:top w:val="single" w:sz="8" w:space="0" w:color="auto"/>
            </w:tcBorders>
            <w:vAlign w:val="center"/>
          </w:tcPr>
          <w:p w14:paraId="38DB25DF" w14:textId="02B202D3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b/>
                <w:bCs/>
                <w:szCs w:val="24"/>
              </w:rPr>
              <w:t>Hematological parameters</w:t>
            </w:r>
          </w:p>
        </w:tc>
        <w:tc>
          <w:tcPr>
            <w:tcW w:w="1485" w:type="pct"/>
            <w:tcBorders>
              <w:top w:val="single" w:sz="8" w:space="0" w:color="auto"/>
            </w:tcBorders>
            <w:vAlign w:val="center"/>
          </w:tcPr>
          <w:p w14:paraId="4A48ACEF" w14:textId="02231AD1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</w:p>
        </w:tc>
        <w:tc>
          <w:tcPr>
            <w:tcW w:w="1023" w:type="pct"/>
            <w:tcBorders>
              <w:top w:val="single" w:sz="8" w:space="0" w:color="auto"/>
            </w:tcBorders>
            <w:vAlign w:val="center"/>
          </w:tcPr>
          <w:p w14:paraId="611F2D41" w14:textId="17C88651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</w:p>
        </w:tc>
        <w:tc>
          <w:tcPr>
            <w:tcW w:w="703" w:type="pct"/>
            <w:tcBorders>
              <w:top w:val="single" w:sz="8" w:space="0" w:color="auto"/>
            </w:tcBorders>
            <w:vAlign w:val="center"/>
          </w:tcPr>
          <w:p w14:paraId="04180E0E" w14:textId="02D5995B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</w:p>
        </w:tc>
        <w:tc>
          <w:tcPr>
            <w:tcW w:w="570" w:type="pct"/>
            <w:tcBorders>
              <w:top w:val="single" w:sz="8" w:space="0" w:color="auto"/>
            </w:tcBorders>
            <w:vAlign w:val="center"/>
          </w:tcPr>
          <w:p w14:paraId="29DFD0BB" w14:textId="5768F24C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</w:p>
        </w:tc>
      </w:tr>
      <w:tr w:rsidR="00767102" w:rsidRPr="00024E29" w14:paraId="5DEBD969" w14:textId="77777777" w:rsidTr="00767102">
        <w:tc>
          <w:tcPr>
            <w:tcW w:w="1219" w:type="pct"/>
            <w:vAlign w:val="center"/>
          </w:tcPr>
          <w:p w14:paraId="54DB4DF5" w14:textId="35A38C0F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WBC (10³/μL)</w:t>
            </w:r>
          </w:p>
        </w:tc>
        <w:tc>
          <w:tcPr>
            <w:tcW w:w="1485" w:type="pct"/>
            <w:vAlign w:val="center"/>
          </w:tcPr>
          <w:p w14:paraId="7C4A9827" w14:textId="7A74078E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6.02 ± 1.66</w:t>
            </w:r>
          </w:p>
        </w:tc>
        <w:tc>
          <w:tcPr>
            <w:tcW w:w="1023" w:type="pct"/>
            <w:vAlign w:val="center"/>
          </w:tcPr>
          <w:p w14:paraId="54BBFC70" w14:textId="13E92715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8.19 ± 3.13</w:t>
            </w:r>
          </w:p>
        </w:tc>
        <w:tc>
          <w:tcPr>
            <w:tcW w:w="703" w:type="pct"/>
            <w:vAlign w:val="center"/>
          </w:tcPr>
          <w:p w14:paraId="4AD040A9" w14:textId="27872A1C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9.71 ± 3.66</w:t>
            </w:r>
          </w:p>
        </w:tc>
        <w:tc>
          <w:tcPr>
            <w:tcW w:w="570" w:type="pct"/>
            <w:vAlign w:val="center"/>
          </w:tcPr>
          <w:p w14:paraId="324D636B" w14:textId="2065238F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b/>
                <w:bCs/>
                <w:szCs w:val="24"/>
              </w:rPr>
              <w:t>&lt;0.001</w:t>
            </w:r>
          </w:p>
        </w:tc>
      </w:tr>
      <w:tr w:rsidR="00767102" w:rsidRPr="00024E29" w14:paraId="73A2C9F6" w14:textId="77777777" w:rsidTr="00767102">
        <w:tc>
          <w:tcPr>
            <w:tcW w:w="1219" w:type="pct"/>
            <w:vAlign w:val="center"/>
          </w:tcPr>
          <w:p w14:paraId="7F2DDA8B" w14:textId="6311E3AA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RBC (10⁶/μL)</w:t>
            </w:r>
          </w:p>
        </w:tc>
        <w:tc>
          <w:tcPr>
            <w:tcW w:w="1485" w:type="pct"/>
            <w:vAlign w:val="center"/>
          </w:tcPr>
          <w:p w14:paraId="1D260BB9" w14:textId="4057CBDF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4.78 ± 0.56</w:t>
            </w:r>
          </w:p>
        </w:tc>
        <w:tc>
          <w:tcPr>
            <w:tcW w:w="1023" w:type="pct"/>
            <w:vAlign w:val="center"/>
          </w:tcPr>
          <w:p w14:paraId="579C6A2F" w14:textId="0334FF0F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4.70 ± 0.62</w:t>
            </w:r>
          </w:p>
        </w:tc>
        <w:tc>
          <w:tcPr>
            <w:tcW w:w="703" w:type="pct"/>
            <w:vAlign w:val="center"/>
          </w:tcPr>
          <w:p w14:paraId="26A26CD6" w14:textId="23299C25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4.73 ± 0.73</w:t>
            </w:r>
          </w:p>
        </w:tc>
        <w:tc>
          <w:tcPr>
            <w:tcW w:w="570" w:type="pct"/>
            <w:vAlign w:val="center"/>
          </w:tcPr>
          <w:p w14:paraId="40360677" w14:textId="0E580C0B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0.436</w:t>
            </w:r>
          </w:p>
        </w:tc>
      </w:tr>
      <w:tr w:rsidR="00767102" w:rsidRPr="00024E29" w14:paraId="6B7B704F" w14:textId="77777777" w:rsidTr="00767102">
        <w:tc>
          <w:tcPr>
            <w:tcW w:w="1219" w:type="pct"/>
            <w:vAlign w:val="center"/>
          </w:tcPr>
          <w:p w14:paraId="4591263B" w14:textId="62D2A8E2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Hemoglobin (g/dL)</w:t>
            </w:r>
          </w:p>
        </w:tc>
        <w:tc>
          <w:tcPr>
            <w:tcW w:w="1485" w:type="pct"/>
            <w:vAlign w:val="center"/>
          </w:tcPr>
          <w:p w14:paraId="6C747022" w14:textId="46A5CA5B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13.8 ± 1.5</w:t>
            </w:r>
          </w:p>
        </w:tc>
        <w:tc>
          <w:tcPr>
            <w:tcW w:w="1023" w:type="pct"/>
            <w:vAlign w:val="center"/>
          </w:tcPr>
          <w:p w14:paraId="49FECC3A" w14:textId="6150E03F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14.0 ± 1.7</w:t>
            </w:r>
          </w:p>
        </w:tc>
        <w:tc>
          <w:tcPr>
            <w:tcW w:w="703" w:type="pct"/>
            <w:vAlign w:val="center"/>
          </w:tcPr>
          <w:p w14:paraId="4EED9AEC" w14:textId="76B7ACE5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13.9 ± 2.1</w:t>
            </w:r>
          </w:p>
        </w:tc>
        <w:tc>
          <w:tcPr>
            <w:tcW w:w="570" w:type="pct"/>
            <w:vAlign w:val="center"/>
          </w:tcPr>
          <w:p w14:paraId="0C5D1F03" w14:textId="7F70CF7D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0.567</w:t>
            </w:r>
          </w:p>
        </w:tc>
      </w:tr>
      <w:tr w:rsidR="00767102" w:rsidRPr="00024E29" w14:paraId="24A06380" w14:textId="77777777" w:rsidTr="00767102">
        <w:tc>
          <w:tcPr>
            <w:tcW w:w="1219" w:type="pct"/>
            <w:vAlign w:val="center"/>
          </w:tcPr>
          <w:p w14:paraId="575A77CF" w14:textId="25D4E9D2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Hematocrit (%)</w:t>
            </w:r>
          </w:p>
        </w:tc>
        <w:tc>
          <w:tcPr>
            <w:tcW w:w="1485" w:type="pct"/>
            <w:vAlign w:val="center"/>
          </w:tcPr>
          <w:p w14:paraId="44B335FD" w14:textId="741AD70E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42.6 ± 3.9</w:t>
            </w:r>
          </w:p>
        </w:tc>
        <w:tc>
          <w:tcPr>
            <w:tcW w:w="1023" w:type="pct"/>
            <w:vAlign w:val="center"/>
          </w:tcPr>
          <w:p w14:paraId="2A2AF311" w14:textId="44B93603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42.3 ± 4.9</w:t>
            </w:r>
          </w:p>
        </w:tc>
        <w:tc>
          <w:tcPr>
            <w:tcW w:w="703" w:type="pct"/>
            <w:vAlign w:val="center"/>
          </w:tcPr>
          <w:p w14:paraId="4CBBA9F1" w14:textId="1059E9BC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42.6 ± 6.0</w:t>
            </w:r>
          </w:p>
        </w:tc>
        <w:tc>
          <w:tcPr>
            <w:tcW w:w="570" w:type="pct"/>
            <w:vAlign w:val="center"/>
          </w:tcPr>
          <w:p w14:paraId="5673696D" w14:textId="64688033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0.775</w:t>
            </w:r>
          </w:p>
        </w:tc>
      </w:tr>
      <w:tr w:rsidR="00767102" w:rsidRPr="00024E29" w14:paraId="72014579" w14:textId="77777777" w:rsidTr="00767102">
        <w:tc>
          <w:tcPr>
            <w:tcW w:w="1219" w:type="pct"/>
            <w:vAlign w:val="center"/>
          </w:tcPr>
          <w:p w14:paraId="37A5EF13" w14:textId="180B197E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Platelet count (10³/μL)</w:t>
            </w:r>
          </w:p>
        </w:tc>
        <w:tc>
          <w:tcPr>
            <w:tcW w:w="1485" w:type="pct"/>
            <w:vAlign w:val="center"/>
          </w:tcPr>
          <w:p w14:paraId="73D17601" w14:textId="7CDDBF00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265 ± 60</w:t>
            </w:r>
          </w:p>
        </w:tc>
        <w:tc>
          <w:tcPr>
            <w:tcW w:w="1023" w:type="pct"/>
            <w:vAlign w:val="center"/>
          </w:tcPr>
          <w:p w14:paraId="45A8F6DB" w14:textId="61F56719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235 ± 63</w:t>
            </w:r>
          </w:p>
        </w:tc>
        <w:tc>
          <w:tcPr>
            <w:tcW w:w="703" w:type="pct"/>
            <w:vAlign w:val="center"/>
          </w:tcPr>
          <w:p w14:paraId="7E12F803" w14:textId="1E810CEA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227 ± 66</w:t>
            </w:r>
          </w:p>
        </w:tc>
        <w:tc>
          <w:tcPr>
            <w:tcW w:w="570" w:type="pct"/>
            <w:vAlign w:val="center"/>
          </w:tcPr>
          <w:p w14:paraId="38C17DBB" w14:textId="57D936E3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b/>
                <w:bCs/>
                <w:szCs w:val="24"/>
              </w:rPr>
              <w:t>&lt;0.001</w:t>
            </w:r>
          </w:p>
        </w:tc>
      </w:tr>
      <w:tr w:rsidR="00767102" w:rsidRPr="00024E29" w14:paraId="72068F68" w14:textId="77777777" w:rsidTr="00767102">
        <w:tc>
          <w:tcPr>
            <w:tcW w:w="1219" w:type="pct"/>
            <w:vAlign w:val="center"/>
          </w:tcPr>
          <w:p w14:paraId="1D9D9561" w14:textId="431B800D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RDW-CV (%)</w:t>
            </w:r>
          </w:p>
        </w:tc>
        <w:tc>
          <w:tcPr>
            <w:tcW w:w="1485" w:type="pct"/>
            <w:vAlign w:val="center"/>
          </w:tcPr>
          <w:p w14:paraId="41786B5A" w14:textId="110C478B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12.8 ± 1.2</w:t>
            </w:r>
          </w:p>
        </w:tc>
        <w:tc>
          <w:tcPr>
            <w:tcW w:w="1023" w:type="pct"/>
            <w:vAlign w:val="center"/>
          </w:tcPr>
          <w:p w14:paraId="43BB2F9D" w14:textId="1F216AA7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13.2 ± 1.3</w:t>
            </w:r>
          </w:p>
        </w:tc>
        <w:tc>
          <w:tcPr>
            <w:tcW w:w="703" w:type="pct"/>
            <w:vAlign w:val="center"/>
          </w:tcPr>
          <w:p w14:paraId="7F1E84A8" w14:textId="60054343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13.5 ± 1.6</w:t>
            </w:r>
          </w:p>
        </w:tc>
        <w:tc>
          <w:tcPr>
            <w:tcW w:w="570" w:type="pct"/>
            <w:vAlign w:val="center"/>
          </w:tcPr>
          <w:p w14:paraId="50D40D14" w14:textId="44F23CD4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b/>
                <w:bCs/>
                <w:szCs w:val="24"/>
              </w:rPr>
              <w:t>&lt;0.001</w:t>
            </w:r>
          </w:p>
        </w:tc>
      </w:tr>
      <w:tr w:rsidR="00767102" w:rsidRPr="00024E29" w14:paraId="1865D58C" w14:textId="77777777" w:rsidTr="00767102">
        <w:tc>
          <w:tcPr>
            <w:tcW w:w="1219" w:type="pct"/>
            <w:vAlign w:val="center"/>
          </w:tcPr>
          <w:p w14:paraId="575611D2" w14:textId="1C14628A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MCV (</w:t>
            </w:r>
            <w:proofErr w:type="spellStart"/>
            <w:r w:rsidRPr="00767102">
              <w:rPr>
                <w:rFonts w:eastAsia="標楷體"/>
                <w:szCs w:val="24"/>
              </w:rPr>
              <w:t>fL</w:t>
            </w:r>
            <w:proofErr w:type="spellEnd"/>
            <w:r w:rsidRPr="00767102">
              <w:rPr>
                <w:rFonts w:eastAsia="標楷體"/>
                <w:szCs w:val="24"/>
              </w:rPr>
              <w:t>)</w:t>
            </w:r>
          </w:p>
        </w:tc>
        <w:tc>
          <w:tcPr>
            <w:tcW w:w="1485" w:type="pct"/>
            <w:vAlign w:val="center"/>
          </w:tcPr>
          <w:p w14:paraId="1BF68054" w14:textId="55151396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89.9 ± 5.3</w:t>
            </w:r>
          </w:p>
        </w:tc>
        <w:tc>
          <w:tcPr>
            <w:tcW w:w="1023" w:type="pct"/>
            <w:vAlign w:val="center"/>
          </w:tcPr>
          <w:p w14:paraId="5AA5E497" w14:textId="249D37F6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90.4 ± 5.5</w:t>
            </w:r>
          </w:p>
        </w:tc>
        <w:tc>
          <w:tcPr>
            <w:tcW w:w="703" w:type="pct"/>
            <w:vAlign w:val="center"/>
          </w:tcPr>
          <w:p w14:paraId="293F5909" w14:textId="3E78A35F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90.3 ± 6.9</w:t>
            </w:r>
          </w:p>
        </w:tc>
        <w:tc>
          <w:tcPr>
            <w:tcW w:w="570" w:type="pct"/>
            <w:vAlign w:val="center"/>
          </w:tcPr>
          <w:p w14:paraId="7E47827C" w14:textId="35204689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0.416</w:t>
            </w:r>
          </w:p>
        </w:tc>
      </w:tr>
      <w:tr w:rsidR="00767102" w:rsidRPr="00024E29" w14:paraId="74700FC3" w14:textId="77777777" w:rsidTr="00767102">
        <w:tc>
          <w:tcPr>
            <w:tcW w:w="1219" w:type="pct"/>
            <w:vAlign w:val="center"/>
          </w:tcPr>
          <w:p w14:paraId="6F7CAA7E" w14:textId="323EB323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MCH (</w:t>
            </w:r>
            <w:proofErr w:type="spellStart"/>
            <w:r w:rsidRPr="00767102">
              <w:rPr>
                <w:rFonts w:eastAsia="標楷體"/>
                <w:szCs w:val="24"/>
              </w:rPr>
              <w:t>pg</w:t>
            </w:r>
            <w:proofErr w:type="spellEnd"/>
            <w:r w:rsidRPr="00767102">
              <w:rPr>
                <w:rFonts w:eastAsia="標楷體"/>
                <w:szCs w:val="24"/>
              </w:rPr>
              <w:t>)</w:t>
            </w:r>
          </w:p>
        </w:tc>
        <w:tc>
          <w:tcPr>
            <w:tcW w:w="1485" w:type="pct"/>
            <w:vAlign w:val="center"/>
          </w:tcPr>
          <w:p w14:paraId="1CA5A0AE" w14:textId="2A6B167D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29.1 ± 2.5</w:t>
            </w:r>
          </w:p>
        </w:tc>
        <w:tc>
          <w:tcPr>
            <w:tcW w:w="1023" w:type="pct"/>
            <w:vAlign w:val="center"/>
          </w:tcPr>
          <w:p w14:paraId="19120543" w14:textId="694A8BE7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29.9 ± 2.1</w:t>
            </w:r>
          </w:p>
        </w:tc>
        <w:tc>
          <w:tcPr>
            <w:tcW w:w="703" w:type="pct"/>
            <w:vAlign w:val="center"/>
          </w:tcPr>
          <w:p w14:paraId="63608AD8" w14:textId="6BE61C98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29.6 ± 2.6</w:t>
            </w:r>
          </w:p>
        </w:tc>
        <w:tc>
          <w:tcPr>
            <w:tcW w:w="570" w:type="pct"/>
            <w:vAlign w:val="center"/>
          </w:tcPr>
          <w:p w14:paraId="09BB6075" w14:textId="75E3E0D6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0.003</w:t>
            </w:r>
          </w:p>
        </w:tc>
      </w:tr>
      <w:tr w:rsidR="00767102" w:rsidRPr="00024E29" w14:paraId="62EB82FE" w14:textId="77777777" w:rsidTr="00767102">
        <w:tc>
          <w:tcPr>
            <w:tcW w:w="1219" w:type="pct"/>
            <w:vAlign w:val="center"/>
          </w:tcPr>
          <w:p w14:paraId="404CED5F" w14:textId="4235680E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MCHC (g/dL)</w:t>
            </w:r>
          </w:p>
        </w:tc>
        <w:tc>
          <w:tcPr>
            <w:tcW w:w="1485" w:type="pct"/>
            <w:vAlign w:val="center"/>
          </w:tcPr>
          <w:p w14:paraId="623B3737" w14:textId="15E5B3BC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32.2 ± 1.8</w:t>
            </w:r>
          </w:p>
        </w:tc>
        <w:tc>
          <w:tcPr>
            <w:tcW w:w="1023" w:type="pct"/>
            <w:vAlign w:val="center"/>
          </w:tcPr>
          <w:p w14:paraId="14C233CA" w14:textId="282CF430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33.1 ± 1.1</w:t>
            </w:r>
          </w:p>
        </w:tc>
        <w:tc>
          <w:tcPr>
            <w:tcW w:w="703" w:type="pct"/>
            <w:vAlign w:val="center"/>
          </w:tcPr>
          <w:p w14:paraId="79499B0E" w14:textId="5FA09473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32.7 ± 1.2</w:t>
            </w:r>
          </w:p>
        </w:tc>
        <w:tc>
          <w:tcPr>
            <w:tcW w:w="570" w:type="pct"/>
            <w:vAlign w:val="center"/>
          </w:tcPr>
          <w:p w14:paraId="17CE5DA7" w14:textId="2E6BF6C4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&lt;0.001</w:t>
            </w:r>
          </w:p>
        </w:tc>
      </w:tr>
      <w:tr w:rsidR="00767102" w:rsidRPr="00024E29" w14:paraId="504DB99B" w14:textId="77777777" w:rsidTr="00767102">
        <w:tc>
          <w:tcPr>
            <w:tcW w:w="1219" w:type="pct"/>
            <w:vAlign w:val="center"/>
          </w:tcPr>
          <w:p w14:paraId="5911491F" w14:textId="7EE681C2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b/>
                <w:bCs/>
                <w:szCs w:val="24"/>
              </w:rPr>
              <w:t>Platelet indices</w:t>
            </w:r>
          </w:p>
        </w:tc>
        <w:tc>
          <w:tcPr>
            <w:tcW w:w="1485" w:type="pct"/>
            <w:vAlign w:val="center"/>
          </w:tcPr>
          <w:p w14:paraId="072F1989" w14:textId="77777777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</w:p>
        </w:tc>
        <w:tc>
          <w:tcPr>
            <w:tcW w:w="1023" w:type="pct"/>
            <w:vAlign w:val="center"/>
          </w:tcPr>
          <w:p w14:paraId="34F34622" w14:textId="77777777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</w:p>
        </w:tc>
        <w:tc>
          <w:tcPr>
            <w:tcW w:w="703" w:type="pct"/>
            <w:vAlign w:val="center"/>
          </w:tcPr>
          <w:p w14:paraId="73D64404" w14:textId="77777777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</w:p>
        </w:tc>
        <w:tc>
          <w:tcPr>
            <w:tcW w:w="570" w:type="pct"/>
            <w:vAlign w:val="center"/>
          </w:tcPr>
          <w:p w14:paraId="7DFC3A19" w14:textId="77777777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</w:p>
        </w:tc>
      </w:tr>
      <w:tr w:rsidR="00767102" w:rsidRPr="00024E29" w14:paraId="75DD5712" w14:textId="77777777" w:rsidTr="00767102">
        <w:tc>
          <w:tcPr>
            <w:tcW w:w="1219" w:type="pct"/>
            <w:vAlign w:val="center"/>
          </w:tcPr>
          <w:p w14:paraId="714D087E" w14:textId="6C0CF765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PDW (</w:t>
            </w:r>
            <w:proofErr w:type="spellStart"/>
            <w:r w:rsidRPr="00767102">
              <w:rPr>
                <w:rFonts w:eastAsia="標楷體"/>
                <w:szCs w:val="24"/>
              </w:rPr>
              <w:t>fL</w:t>
            </w:r>
            <w:proofErr w:type="spellEnd"/>
            <w:r w:rsidRPr="00767102">
              <w:rPr>
                <w:rFonts w:eastAsia="標楷體"/>
                <w:szCs w:val="24"/>
              </w:rPr>
              <w:t>)</w:t>
            </w:r>
          </w:p>
        </w:tc>
        <w:tc>
          <w:tcPr>
            <w:tcW w:w="1485" w:type="pct"/>
            <w:vAlign w:val="center"/>
          </w:tcPr>
          <w:p w14:paraId="334BCC3A" w14:textId="487BCAB6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10.7 ± 1.3</w:t>
            </w:r>
          </w:p>
        </w:tc>
        <w:tc>
          <w:tcPr>
            <w:tcW w:w="1023" w:type="pct"/>
            <w:vAlign w:val="center"/>
          </w:tcPr>
          <w:p w14:paraId="7DE689AF" w14:textId="501C8D0C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11.3 ± 1.8</w:t>
            </w:r>
          </w:p>
        </w:tc>
        <w:tc>
          <w:tcPr>
            <w:tcW w:w="703" w:type="pct"/>
            <w:vAlign w:val="center"/>
          </w:tcPr>
          <w:p w14:paraId="103CFCC2" w14:textId="725BD288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11.5 ± 2.0</w:t>
            </w:r>
          </w:p>
        </w:tc>
        <w:tc>
          <w:tcPr>
            <w:tcW w:w="570" w:type="pct"/>
            <w:vAlign w:val="center"/>
          </w:tcPr>
          <w:p w14:paraId="0EB94D76" w14:textId="47A8AF0E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&lt;0.001</w:t>
            </w:r>
          </w:p>
        </w:tc>
      </w:tr>
      <w:tr w:rsidR="00767102" w:rsidRPr="00024E29" w14:paraId="5CE19C78" w14:textId="77777777" w:rsidTr="00767102">
        <w:tc>
          <w:tcPr>
            <w:tcW w:w="1219" w:type="pct"/>
            <w:vAlign w:val="center"/>
          </w:tcPr>
          <w:p w14:paraId="41C9C44A" w14:textId="2D508B79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MPV (</w:t>
            </w:r>
            <w:proofErr w:type="spellStart"/>
            <w:r w:rsidRPr="00767102">
              <w:rPr>
                <w:rFonts w:eastAsia="標楷體"/>
                <w:szCs w:val="24"/>
              </w:rPr>
              <w:t>fL</w:t>
            </w:r>
            <w:proofErr w:type="spellEnd"/>
            <w:r w:rsidRPr="00767102">
              <w:rPr>
                <w:rFonts w:eastAsia="標楷體"/>
                <w:szCs w:val="24"/>
              </w:rPr>
              <w:t>)</w:t>
            </w:r>
          </w:p>
        </w:tc>
        <w:tc>
          <w:tcPr>
            <w:tcW w:w="1485" w:type="pct"/>
            <w:vAlign w:val="center"/>
          </w:tcPr>
          <w:p w14:paraId="747C1F06" w14:textId="06035D34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9.79 ± 0.65</w:t>
            </w:r>
          </w:p>
        </w:tc>
        <w:tc>
          <w:tcPr>
            <w:tcW w:w="1023" w:type="pct"/>
            <w:vAlign w:val="center"/>
          </w:tcPr>
          <w:p w14:paraId="58BF28B5" w14:textId="4A1B48DD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10.1 ± 0.88</w:t>
            </w:r>
          </w:p>
        </w:tc>
        <w:tc>
          <w:tcPr>
            <w:tcW w:w="703" w:type="pct"/>
            <w:vAlign w:val="center"/>
          </w:tcPr>
          <w:p w14:paraId="38898797" w14:textId="13C7303D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10.1 ± 0.89</w:t>
            </w:r>
          </w:p>
        </w:tc>
        <w:tc>
          <w:tcPr>
            <w:tcW w:w="570" w:type="pct"/>
            <w:vAlign w:val="center"/>
          </w:tcPr>
          <w:p w14:paraId="0F236B8C" w14:textId="5B92417E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&lt;0.001</w:t>
            </w:r>
          </w:p>
        </w:tc>
      </w:tr>
      <w:tr w:rsidR="00767102" w:rsidRPr="00024E29" w14:paraId="2FFA2A67" w14:textId="77777777" w:rsidTr="00767102">
        <w:tc>
          <w:tcPr>
            <w:tcW w:w="1219" w:type="pct"/>
            <w:vAlign w:val="center"/>
          </w:tcPr>
          <w:p w14:paraId="3C006D4F" w14:textId="09A137D3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P-LCR (%)</w:t>
            </w:r>
          </w:p>
        </w:tc>
        <w:tc>
          <w:tcPr>
            <w:tcW w:w="1485" w:type="pct"/>
            <w:vAlign w:val="center"/>
          </w:tcPr>
          <w:p w14:paraId="776E3335" w14:textId="2BEE6384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22.9 ± 5.2</w:t>
            </w:r>
          </w:p>
        </w:tc>
        <w:tc>
          <w:tcPr>
            <w:tcW w:w="1023" w:type="pct"/>
            <w:vAlign w:val="center"/>
          </w:tcPr>
          <w:p w14:paraId="59AF6B58" w14:textId="2659EA80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25.6 ± 6.9</w:t>
            </w:r>
          </w:p>
        </w:tc>
        <w:tc>
          <w:tcPr>
            <w:tcW w:w="703" w:type="pct"/>
            <w:vAlign w:val="center"/>
          </w:tcPr>
          <w:p w14:paraId="39B5E8CF" w14:textId="48679E62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25.9 ± 7.1</w:t>
            </w:r>
          </w:p>
        </w:tc>
        <w:tc>
          <w:tcPr>
            <w:tcW w:w="570" w:type="pct"/>
            <w:vAlign w:val="center"/>
          </w:tcPr>
          <w:p w14:paraId="12B11EE0" w14:textId="48443364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&lt;0.001</w:t>
            </w:r>
          </w:p>
        </w:tc>
      </w:tr>
      <w:tr w:rsidR="00767102" w:rsidRPr="00024E29" w14:paraId="2A41808A" w14:textId="77777777" w:rsidTr="00767102">
        <w:tc>
          <w:tcPr>
            <w:tcW w:w="1219" w:type="pct"/>
            <w:vAlign w:val="center"/>
          </w:tcPr>
          <w:p w14:paraId="3C628268" w14:textId="7B746242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PCT (%)</w:t>
            </w:r>
          </w:p>
        </w:tc>
        <w:tc>
          <w:tcPr>
            <w:tcW w:w="1485" w:type="pct"/>
            <w:vAlign w:val="center"/>
          </w:tcPr>
          <w:p w14:paraId="2A3195EA" w14:textId="3AEA8380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0.26 ± 0.06</w:t>
            </w:r>
          </w:p>
        </w:tc>
        <w:tc>
          <w:tcPr>
            <w:tcW w:w="1023" w:type="pct"/>
            <w:vAlign w:val="center"/>
          </w:tcPr>
          <w:p w14:paraId="4B510C72" w14:textId="51C3935A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0.24 ± 0.06</w:t>
            </w:r>
          </w:p>
        </w:tc>
        <w:tc>
          <w:tcPr>
            <w:tcW w:w="703" w:type="pct"/>
            <w:vAlign w:val="center"/>
          </w:tcPr>
          <w:p w14:paraId="7F575477" w14:textId="56F8B2F8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0.23 ± 0.06</w:t>
            </w:r>
          </w:p>
        </w:tc>
        <w:tc>
          <w:tcPr>
            <w:tcW w:w="570" w:type="pct"/>
            <w:vAlign w:val="center"/>
          </w:tcPr>
          <w:p w14:paraId="54505E61" w14:textId="1DF6B4AE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&lt;0.001</w:t>
            </w:r>
          </w:p>
        </w:tc>
      </w:tr>
      <w:tr w:rsidR="00767102" w:rsidRPr="00024E29" w14:paraId="702342DD" w14:textId="77777777" w:rsidTr="00767102">
        <w:tc>
          <w:tcPr>
            <w:tcW w:w="1219" w:type="pct"/>
            <w:vAlign w:val="center"/>
          </w:tcPr>
          <w:p w14:paraId="420DEEE1" w14:textId="1C7E2FDC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b/>
                <w:bCs/>
                <w:szCs w:val="24"/>
              </w:rPr>
              <w:t>Biochemical parameters</w:t>
            </w:r>
          </w:p>
        </w:tc>
        <w:tc>
          <w:tcPr>
            <w:tcW w:w="1485" w:type="pct"/>
            <w:vAlign w:val="center"/>
          </w:tcPr>
          <w:p w14:paraId="2B91FD17" w14:textId="77777777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</w:p>
        </w:tc>
        <w:tc>
          <w:tcPr>
            <w:tcW w:w="1023" w:type="pct"/>
            <w:vAlign w:val="center"/>
          </w:tcPr>
          <w:p w14:paraId="1AA71C8C" w14:textId="77777777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</w:p>
        </w:tc>
        <w:tc>
          <w:tcPr>
            <w:tcW w:w="703" w:type="pct"/>
            <w:vAlign w:val="center"/>
          </w:tcPr>
          <w:p w14:paraId="17FEDB63" w14:textId="77777777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</w:p>
        </w:tc>
        <w:tc>
          <w:tcPr>
            <w:tcW w:w="570" w:type="pct"/>
            <w:vAlign w:val="center"/>
          </w:tcPr>
          <w:p w14:paraId="2733251B" w14:textId="77777777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</w:p>
        </w:tc>
      </w:tr>
      <w:tr w:rsidR="00767102" w:rsidRPr="00024E29" w14:paraId="36D7D69C" w14:textId="77777777" w:rsidTr="00767102">
        <w:tc>
          <w:tcPr>
            <w:tcW w:w="1219" w:type="pct"/>
            <w:vAlign w:val="center"/>
          </w:tcPr>
          <w:p w14:paraId="2B397FA5" w14:textId="5CB28B84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eGFR (mL/min/1.73 m²)</w:t>
            </w:r>
          </w:p>
        </w:tc>
        <w:tc>
          <w:tcPr>
            <w:tcW w:w="1485" w:type="pct"/>
            <w:vAlign w:val="center"/>
          </w:tcPr>
          <w:p w14:paraId="57E2A8B1" w14:textId="1DDC04D9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101 [91–112]</w:t>
            </w:r>
          </w:p>
        </w:tc>
        <w:tc>
          <w:tcPr>
            <w:tcW w:w="1023" w:type="pct"/>
            <w:vAlign w:val="center"/>
          </w:tcPr>
          <w:p w14:paraId="2D6E80A5" w14:textId="10DBFE18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84 [64–100]</w:t>
            </w:r>
          </w:p>
        </w:tc>
        <w:tc>
          <w:tcPr>
            <w:tcW w:w="703" w:type="pct"/>
            <w:vAlign w:val="center"/>
          </w:tcPr>
          <w:p w14:paraId="0349F477" w14:textId="05A20D2A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74 [52–92]</w:t>
            </w:r>
          </w:p>
        </w:tc>
        <w:tc>
          <w:tcPr>
            <w:tcW w:w="570" w:type="pct"/>
            <w:vAlign w:val="center"/>
          </w:tcPr>
          <w:p w14:paraId="47342763" w14:textId="083EDA74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&lt;0.001</w:t>
            </w:r>
          </w:p>
        </w:tc>
      </w:tr>
      <w:tr w:rsidR="00767102" w:rsidRPr="00024E29" w14:paraId="38BBF966" w14:textId="77777777" w:rsidTr="00767102">
        <w:tc>
          <w:tcPr>
            <w:tcW w:w="1219" w:type="pct"/>
            <w:vAlign w:val="center"/>
          </w:tcPr>
          <w:p w14:paraId="2F66EF63" w14:textId="6E4F39AD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Creatinine (mg/dL)</w:t>
            </w:r>
          </w:p>
        </w:tc>
        <w:tc>
          <w:tcPr>
            <w:tcW w:w="1485" w:type="pct"/>
            <w:vAlign w:val="center"/>
          </w:tcPr>
          <w:p w14:paraId="1AFA667C" w14:textId="7064A21F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0.80 [0.70–0.92]</w:t>
            </w:r>
          </w:p>
        </w:tc>
        <w:tc>
          <w:tcPr>
            <w:tcW w:w="1023" w:type="pct"/>
            <w:vAlign w:val="center"/>
          </w:tcPr>
          <w:p w14:paraId="133A5B65" w14:textId="5FAC7E43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0.92 [0.76–1.18]</w:t>
            </w:r>
          </w:p>
        </w:tc>
        <w:tc>
          <w:tcPr>
            <w:tcW w:w="703" w:type="pct"/>
            <w:vAlign w:val="center"/>
          </w:tcPr>
          <w:p w14:paraId="40D0FBF2" w14:textId="7774CC0B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1.05 [0.82–1.45]</w:t>
            </w:r>
          </w:p>
        </w:tc>
        <w:tc>
          <w:tcPr>
            <w:tcW w:w="570" w:type="pct"/>
            <w:vAlign w:val="center"/>
          </w:tcPr>
          <w:p w14:paraId="2C5E4CFB" w14:textId="56C4BDED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&lt;0.001</w:t>
            </w:r>
          </w:p>
        </w:tc>
      </w:tr>
      <w:tr w:rsidR="00767102" w:rsidRPr="00024E29" w14:paraId="121363E2" w14:textId="77777777" w:rsidTr="00767102">
        <w:tc>
          <w:tcPr>
            <w:tcW w:w="1219" w:type="pct"/>
            <w:vAlign w:val="center"/>
          </w:tcPr>
          <w:p w14:paraId="115100C2" w14:textId="0F15D9E5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Triglycerides (mg/dL)</w:t>
            </w:r>
          </w:p>
        </w:tc>
        <w:tc>
          <w:tcPr>
            <w:tcW w:w="1485" w:type="pct"/>
            <w:vAlign w:val="center"/>
          </w:tcPr>
          <w:p w14:paraId="6B96BD09" w14:textId="55C20BB5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105 [74–151]</w:t>
            </w:r>
          </w:p>
        </w:tc>
        <w:tc>
          <w:tcPr>
            <w:tcW w:w="1023" w:type="pct"/>
            <w:vAlign w:val="center"/>
          </w:tcPr>
          <w:p w14:paraId="10DEE2B5" w14:textId="34802C3C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145 [103–202]</w:t>
            </w:r>
          </w:p>
        </w:tc>
        <w:tc>
          <w:tcPr>
            <w:tcW w:w="703" w:type="pct"/>
            <w:vAlign w:val="center"/>
          </w:tcPr>
          <w:p w14:paraId="51ABE48A" w14:textId="5DCF1DDE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155 [113–209]</w:t>
            </w:r>
          </w:p>
        </w:tc>
        <w:tc>
          <w:tcPr>
            <w:tcW w:w="570" w:type="pct"/>
            <w:vAlign w:val="center"/>
          </w:tcPr>
          <w:p w14:paraId="4A6B511B" w14:textId="083E225C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&lt;0.001</w:t>
            </w:r>
          </w:p>
        </w:tc>
      </w:tr>
      <w:tr w:rsidR="00767102" w:rsidRPr="00024E29" w14:paraId="580FFCA4" w14:textId="77777777" w:rsidTr="00767102">
        <w:tc>
          <w:tcPr>
            <w:tcW w:w="1219" w:type="pct"/>
            <w:vAlign w:val="center"/>
          </w:tcPr>
          <w:p w14:paraId="764533ED" w14:textId="52B8D4CC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Glucose (mg/dL)</w:t>
            </w:r>
          </w:p>
        </w:tc>
        <w:tc>
          <w:tcPr>
            <w:tcW w:w="1485" w:type="pct"/>
            <w:vAlign w:val="center"/>
          </w:tcPr>
          <w:p w14:paraId="57E60FF2" w14:textId="17C88ADA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108 [90–133]</w:t>
            </w:r>
          </w:p>
        </w:tc>
        <w:tc>
          <w:tcPr>
            <w:tcW w:w="1023" w:type="pct"/>
            <w:vAlign w:val="center"/>
          </w:tcPr>
          <w:p w14:paraId="2FFE92B4" w14:textId="03838086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129 [103–168]</w:t>
            </w:r>
          </w:p>
        </w:tc>
        <w:tc>
          <w:tcPr>
            <w:tcW w:w="703" w:type="pct"/>
            <w:vAlign w:val="center"/>
          </w:tcPr>
          <w:p w14:paraId="544ECA6C" w14:textId="66E6586A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150 [113–198]</w:t>
            </w:r>
          </w:p>
        </w:tc>
        <w:tc>
          <w:tcPr>
            <w:tcW w:w="570" w:type="pct"/>
            <w:vAlign w:val="center"/>
          </w:tcPr>
          <w:p w14:paraId="6DB87290" w14:textId="2DDABC24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&lt;0.001</w:t>
            </w:r>
          </w:p>
        </w:tc>
      </w:tr>
      <w:tr w:rsidR="00767102" w:rsidRPr="00024E29" w14:paraId="560F4E1E" w14:textId="77777777" w:rsidTr="00767102">
        <w:tc>
          <w:tcPr>
            <w:tcW w:w="1219" w:type="pct"/>
            <w:vAlign w:val="center"/>
          </w:tcPr>
          <w:p w14:paraId="23153ECE" w14:textId="3B707E8E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Total cholesterol (mg/dL)</w:t>
            </w:r>
          </w:p>
        </w:tc>
        <w:tc>
          <w:tcPr>
            <w:tcW w:w="1485" w:type="pct"/>
            <w:vAlign w:val="center"/>
          </w:tcPr>
          <w:p w14:paraId="0117292D" w14:textId="65B3E061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196 ± 37</w:t>
            </w:r>
          </w:p>
        </w:tc>
        <w:tc>
          <w:tcPr>
            <w:tcW w:w="1023" w:type="pct"/>
            <w:vAlign w:val="center"/>
          </w:tcPr>
          <w:p w14:paraId="709349A2" w14:textId="40B3DE6D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167 ± 43</w:t>
            </w:r>
          </w:p>
        </w:tc>
        <w:tc>
          <w:tcPr>
            <w:tcW w:w="703" w:type="pct"/>
            <w:vAlign w:val="center"/>
          </w:tcPr>
          <w:p w14:paraId="5D7CC516" w14:textId="4F68D8BC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171 ± 50</w:t>
            </w:r>
          </w:p>
        </w:tc>
        <w:tc>
          <w:tcPr>
            <w:tcW w:w="570" w:type="pct"/>
            <w:vAlign w:val="center"/>
          </w:tcPr>
          <w:p w14:paraId="16A1BE54" w14:textId="044F75AC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&lt;0.001</w:t>
            </w:r>
          </w:p>
        </w:tc>
      </w:tr>
      <w:tr w:rsidR="00767102" w:rsidRPr="00024E29" w14:paraId="6FBF9DFB" w14:textId="77777777" w:rsidTr="00767102">
        <w:tc>
          <w:tcPr>
            <w:tcW w:w="1219" w:type="pct"/>
            <w:vAlign w:val="center"/>
          </w:tcPr>
          <w:p w14:paraId="0CEB9E3C" w14:textId="0666AFB7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LDL-C (mg/dL)</w:t>
            </w:r>
          </w:p>
        </w:tc>
        <w:tc>
          <w:tcPr>
            <w:tcW w:w="1485" w:type="pct"/>
            <w:vAlign w:val="center"/>
          </w:tcPr>
          <w:p w14:paraId="46222210" w14:textId="51DB4D93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120 ± 32</w:t>
            </w:r>
          </w:p>
        </w:tc>
        <w:tc>
          <w:tcPr>
            <w:tcW w:w="1023" w:type="pct"/>
            <w:vAlign w:val="center"/>
          </w:tcPr>
          <w:p w14:paraId="2681977B" w14:textId="4618F836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101 ± 34</w:t>
            </w:r>
          </w:p>
        </w:tc>
        <w:tc>
          <w:tcPr>
            <w:tcW w:w="703" w:type="pct"/>
            <w:vAlign w:val="center"/>
          </w:tcPr>
          <w:p w14:paraId="549D1117" w14:textId="0CA03149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103 ± 41</w:t>
            </w:r>
          </w:p>
        </w:tc>
        <w:tc>
          <w:tcPr>
            <w:tcW w:w="570" w:type="pct"/>
            <w:vAlign w:val="center"/>
          </w:tcPr>
          <w:p w14:paraId="28A57D2B" w14:textId="3216F680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&lt;0.001</w:t>
            </w:r>
          </w:p>
        </w:tc>
      </w:tr>
      <w:tr w:rsidR="00767102" w:rsidRPr="00024E29" w14:paraId="726A082B" w14:textId="77777777" w:rsidTr="00767102">
        <w:tc>
          <w:tcPr>
            <w:tcW w:w="1219" w:type="pct"/>
            <w:vAlign w:val="center"/>
          </w:tcPr>
          <w:p w14:paraId="251C8B57" w14:textId="059B0B6C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AST (U/L)</w:t>
            </w:r>
          </w:p>
        </w:tc>
        <w:tc>
          <w:tcPr>
            <w:tcW w:w="1485" w:type="pct"/>
            <w:vAlign w:val="center"/>
          </w:tcPr>
          <w:p w14:paraId="531A4479" w14:textId="530C7DC5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18 [15–23]</w:t>
            </w:r>
          </w:p>
        </w:tc>
        <w:tc>
          <w:tcPr>
            <w:tcW w:w="1023" w:type="pct"/>
            <w:vAlign w:val="center"/>
          </w:tcPr>
          <w:p w14:paraId="31C1B4D1" w14:textId="72EE983F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22 [17–31]</w:t>
            </w:r>
          </w:p>
        </w:tc>
        <w:tc>
          <w:tcPr>
            <w:tcW w:w="703" w:type="pct"/>
            <w:vAlign w:val="center"/>
          </w:tcPr>
          <w:p w14:paraId="6F428E1D" w14:textId="0E7A17EC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28 [20–45]</w:t>
            </w:r>
          </w:p>
        </w:tc>
        <w:tc>
          <w:tcPr>
            <w:tcW w:w="570" w:type="pct"/>
            <w:vAlign w:val="center"/>
          </w:tcPr>
          <w:p w14:paraId="6752E6B8" w14:textId="483B818A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&lt;0.001</w:t>
            </w:r>
          </w:p>
        </w:tc>
      </w:tr>
      <w:tr w:rsidR="00767102" w:rsidRPr="00024E29" w14:paraId="48F08CF2" w14:textId="77777777" w:rsidTr="00767102">
        <w:tc>
          <w:tcPr>
            <w:tcW w:w="1219" w:type="pct"/>
            <w:vAlign w:val="center"/>
          </w:tcPr>
          <w:p w14:paraId="2B388CB9" w14:textId="53A77E68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ALT (U/L)</w:t>
            </w:r>
          </w:p>
        </w:tc>
        <w:tc>
          <w:tcPr>
            <w:tcW w:w="1485" w:type="pct"/>
            <w:vAlign w:val="center"/>
          </w:tcPr>
          <w:p w14:paraId="337B507A" w14:textId="04B1AF7E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19 [14–28]</w:t>
            </w:r>
          </w:p>
        </w:tc>
        <w:tc>
          <w:tcPr>
            <w:tcW w:w="1023" w:type="pct"/>
            <w:vAlign w:val="center"/>
          </w:tcPr>
          <w:p w14:paraId="1CCB25CC" w14:textId="118E9184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23 [17–36]</w:t>
            </w:r>
          </w:p>
        </w:tc>
        <w:tc>
          <w:tcPr>
            <w:tcW w:w="703" w:type="pct"/>
            <w:vAlign w:val="center"/>
          </w:tcPr>
          <w:p w14:paraId="3875D5E8" w14:textId="017F11C2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25 [17–40]</w:t>
            </w:r>
          </w:p>
        </w:tc>
        <w:tc>
          <w:tcPr>
            <w:tcW w:w="570" w:type="pct"/>
            <w:vAlign w:val="center"/>
          </w:tcPr>
          <w:p w14:paraId="1B9BF41C" w14:textId="56945BD5" w:rsidR="00767102" w:rsidRPr="00024E29" w:rsidRDefault="00767102" w:rsidP="00767102">
            <w:pPr>
              <w:widowControl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eastAsia="標楷體"/>
              </w:rPr>
            </w:pPr>
            <w:r w:rsidRPr="00767102">
              <w:rPr>
                <w:rFonts w:eastAsia="標楷體"/>
                <w:szCs w:val="24"/>
              </w:rPr>
              <w:t>0.005</w:t>
            </w:r>
          </w:p>
        </w:tc>
      </w:tr>
    </w:tbl>
    <w:p w14:paraId="309D0642" w14:textId="77777777" w:rsidR="00370576" w:rsidRPr="00370576" w:rsidRDefault="00370576" w:rsidP="00370576">
      <w:pPr>
        <w:widowControl/>
        <w:autoSpaceDE w:val="0"/>
        <w:autoSpaceDN w:val="0"/>
        <w:adjustRightInd w:val="0"/>
        <w:snapToGrid w:val="0"/>
        <w:spacing w:line="360" w:lineRule="auto"/>
        <w:jc w:val="both"/>
        <w:rPr>
          <w:rFonts w:eastAsia="標楷體"/>
        </w:rPr>
      </w:pPr>
      <w:r w:rsidRPr="00370576">
        <w:rPr>
          <w:rFonts w:eastAsia="標楷體"/>
        </w:rPr>
        <w:lastRenderedPageBreak/>
        <w:t>Data are presented as mean ± standard deviation for approximately normally distributed continuous variables and median [25th–75th percentile] for markedly skewed continuous variables. Overall group comparisons were performed using one-way analysis of variance for approximately normally distributed variables and the Kruskal–</w:t>
      </w:r>
      <w:proofErr w:type="gramStart"/>
      <w:r w:rsidRPr="00370576">
        <w:rPr>
          <w:rFonts w:eastAsia="標楷體"/>
        </w:rPr>
        <w:t>Wallis</w:t>
      </w:r>
      <w:proofErr w:type="gramEnd"/>
      <w:r w:rsidRPr="00370576">
        <w:rPr>
          <w:rFonts w:eastAsia="標楷體"/>
        </w:rPr>
        <w:t xml:space="preserve"> test for markedly skewed variables, as appropriate.</w:t>
      </w:r>
    </w:p>
    <w:p w14:paraId="1305DEB5" w14:textId="77777777" w:rsidR="00370576" w:rsidRPr="00370576" w:rsidRDefault="00370576" w:rsidP="00370576">
      <w:pPr>
        <w:widowControl/>
        <w:autoSpaceDE w:val="0"/>
        <w:autoSpaceDN w:val="0"/>
        <w:adjustRightInd w:val="0"/>
        <w:snapToGrid w:val="0"/>
        <w:spacing w:line="360" w:lineRule="auto"/>
        <w:jc w:val="both"/>
        <w:rPr>
          <w:rFonts w:eastAsia="標楷體"/>
        </w:rPr>
      </w:pPr>
      <w:r w:rsidRPr="00370576">
        <w:rPr>
          <w:rFonts w:eastAsia="標楷體"/>
        </w:rPr>
        <w:t>Abbreviations: ALT, alanine aminotransferase; AST, aspartate aminotransferase; eGFR, estimated glomerular filtration rate; LDL-C, low-density lipoprotein cholesterol; MCH, mean corpuscular hemoglobin; MCHC, mean corpuscular hemoglobin concentration; MCV, mean corpuscular volume; MI, myocardial infarction; MPV, mean platelet volume; PCT, plateletcrit; PDW, platelet distribution width; P-LCR, platelet-large cell ratio; RBC, red blood cell count; RDW-CV, red cell distribution width coefficient of variation; WBC, white blood cell count.</w:t>
      </w:r>
    </w:p>
    <w:p w14:paraId="6ACD831C" w14:textId="438DC3CA" w:rsidR="00C26D6C" w:rsidRPr="00370576" w:rsidRDefault="00C26D6C" w:rsidP="00C26D6C">
      <w:pPr>
        <w:widowControl/>
        <w:autoSpaceDE w:val="0"/>
        <w:autoSpaceDN w:val="0"/>
        <w:adjustRightInd w:val="0"/>
        <w:snapToGrid w:val="0"/>
        <w:spacing w:line="360" w:lineRule="auto"/>
        <w:jc w:val="both"/>
        <w:rPr>
          <w:rFonts w:eastAsia="標楷體"/>
        </w:rPr>
      </w:pPr>
    </w:p>
    <w:p w14:paraId="38FDB0EE" w14:textId="51D121C0" w:rsidR="001C32DB" w:rsidRPr="00C26D6C" w:rsidRDefault="001C32DB" w:rsidP="001C32DB">
      <w:pPr>
        <w:widowControl/>
        <w:autoSpaceDE w:val="0"/>
        <w:autoSpaceDN w:val="0"/>
        <w:adjustRightInd w:val="0"/>
        <w:snapToGrid w:val="0"/>
        <w:spacing w:line="360" w:lineRule="auto"/>
        <w:jc w:val="both"/>
        <w:rPr>
          <w:rFonts w:eastAsia="標楷體"/>
        </w:rPr>
      </w:pPr>
    </w:p>
    <w:p w14:paraId="15446167" w14:textId="469A4789" w:rsidR="00E535DE" w:rsidRPr="001C32DB" w:rsidRDefault="00E535DE" w:rsidP="00024E29">
      <w:pPr>
        <w:widowControl/>
        <w:autoSpaceDE w:val="0"/>
        <w:autoSpaceDN w:val="0"/>
        <w:adjustRightInd w:val="0"/>
        <w:snapToGrid w:val="0"/>
        <w:spacing w:line="360" w:lineRule="auto"/>
        <w:jc w:val="both"/>
        <w:rPr>
          <w:rFonts w:eastAsia="標楷體"/>
        </w:rPr>
      </w:pPr>
    </w:p>
    <w:p w14:paraId="25F8D539" w14:textId="02DD108D" w:rsidR="00E535DE" w:rsidRPr="00024E29" w:rsidRDefault="00E535DE" w:rsidP="00024E29">
      <w:pPr>
        <w:widowControl/>
        <w:spacing w:after="160" w:line="360" w:lineRule="auto"/>
        <w:jc w:val="both"/>
        <w:rPr>
          <w:rFonts w:eastAsia="標楷體"/>
        </w:rPr>
      </w:pPr>
      <w:r w:rsidRPr="00024E29">
        <w:rPr>
          <w:rFonts w:eastAsia="標楷體"/>
        </w:rPr>
        <w:br w:type="page"/>
      </w:r>
    </w:p>
    <w:p w14:paraId="0DDCBEBE" w14:textId="5475D55B" w:rsidR="0035334F" w:rsidRPr="00024E29" w:rsidRDefault="002F6A12" w:rsidP="00024E29">
      <w:pPr>
        <w:widowControl/>
        <w:autoSpaceDE w:val="0"/>
        <w:autoSpaceDN w:val="0"/>
        <w:adjustRightInd w:val="0"/>
        <w:snapToGrid w:val="0"/>
        <w:spacing w:line="360" w:lineRule="auto"/>
        <w:jc w:val="both"/>
        <w:rPr>
          <w:rFonts w:eastAsia="標楷體"/>
        </w:rPr>
      </w:pPr>
      <w:r w:rsidRPr="00024E29">
        <w:rPr>
          <w:rFonts w:eastAsia="標楷體"/>
          <w:b/>
          <w:bCs/>
        </w:rPr>
        <w:lastRenderedPageBreak/>
        <w:t>T</w:t>
      </w:r>
      <w:r w:rsidR="00C26D6C">
        <w:rPr>
          <w:rFonts w:eastAsia="標楷體" w:hint="eastAsia"/>
          <w:b/>
          <w:bCs/>
        </w:rPr>
        <w:t>able</w:t>
      </w:r>
      <w:r w:rsidRPr="00024E29">
        <w:rPr>
          <w:rFonts w:eastAsia="標楷體"/>
          <w:b/>
          <w:bCs/>
        </w:rPr>
        <w:t xml:space="preserve"> </w:t>
      </w:r>
      <w:r w:rsidR="005C7276" w:rsidRPr="00024E29">
        <w:rPr>
          <w:rFonts w:eastAsia="標楷體"/>
          <w:b/>
          <w:bCs/>
        </w:rPr>
        <w:t>3</w:t>
      </w:r>
      <w:r w:rsidRPr="00024E29">
        <w:rPr>
          <w:rFonts w:eastAsia="標楷體"/>
          <w:b/>
          <w:bCs/>
        </w:rPr>
        <w:t xml:space="preserve"> </w:t>
      </w:r>
      <w:r w:rsidR="00C26D6C" w:rsidRPr="00C26D6C">
        <w:rPr>
          <w:rFonts w:eastAsia="標楷體"/>
        </w:rPr>
        <w:t>Multivariable associations between clinical group and primary platelet outcomes</w:t>
      </w:r>
    </w:p>
    <w:tbl>
      <w:tblPr>
        <w:tblStyle w:val="af2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1"/>
        <w:gridCol w:w="816"/>
        <w:gridCol w:w="1377"/>
        <w:gridCol w:w="1017"/>
        <w:gridCol w:w="1304"/>
        <w:gridCol w:w="981"/>
        <w:gridCol w:w="1024"/>
        <w:gridCol w:w="1024"/>
        <w:gridCol w:w="1024"/>
      </w:tblGrid>
      <w:tr w:rsidR="00024E29" w:rsidRPr="00024E29" w14:paraId="3F755844" w14:textId="77777777" w:rsidTr="00024E29">
        <w:tc>
          <w:tcPr>
            <w:tcW w:w="556" w:type="pct"/>
            <w:tcBorders>
              <w:bottom w:val="single" w:sz="8" w:space="0" w:color="auto"/>
            </w:tcBorders>
            <w:vAlign w:val="center"/>
          </w:tcPr>
          <w:p w14:paraId="688E36B1" w14:textId="141A4620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bCs/>
              </w:rPr>
            </w:pPr>
            <w:r w:rsidRPr="00024E29">
              <w:rPr>
                <w:rFonts w:eastAsia="標楷體"/>
                <w:b/>
                <w:bCs/>
              </w:rPr>
              <w:t>Outcome</w:t>
            </w:r>
          </w:p>
        </w:tc>
        <w:tc>
          <w:tcPr>
            <w:tcW w:w="423" w:type="pct"/>
            <w:tcBorders>
              <w:bottom w:val="single" w:sz="8" w:space="0" w:color="auto"/>
            </w:tcBorders>
            <w:vAlign w:val="center"/>
          </w:tcPr>
          <w:p w14:paraId="08E437CC" w14:textId="4F00EF7F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bCs/>
              </w:rPr>
            </w:pPr>
            <w:r w:rsidRPr="00024E29">
              <w:rPr>
                <w:rFonts w:eastAsia="標楷體"/>
                <w:b/>
                <w:bCs/>
              </w:rPr>
              <w:t>Model</w:t>
            </w:r>
          </w:p>
        </w:tc>
        <w:tc>
          <w:tcPr>
            <w:tcW w:w="714" w:type="pct"/>
            <w:tcBorders>
              <w:bottom w:val="single" w:sz="8" w:space="0" w:color="auto"/>
            </w:tcBorders>
            <w:vAlign w:val="center"/>
          </w:tcPr>
          <w:p w14:paraId="1D53C458" w14:textId="71F0CBFA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bCs/>
              </w:rPr>
            </w:pPr>
            <w:r w:rsidRPr="00024E29">
              <w:rPr>
                <w:rFonts w:eastAsia="標楷體"/>
                <w:b/>
                <w:bCs/>
              </w:rPr>
              <w:t>Health examination controls, EMM (95% CI)</w:t>
            </w:r>
          </w:p>
        </w:tc>
        <w:tc>
          <w:tcPr>
            <w:tcW w:w="528" w:type="pct"/>
            <w:tcBorders>
              <w:bottom w:val="single" w:sz="8" w:space="0" w:color="auto"/>
            </w:tcBorders>
            <w:vAlign w:val="center"/>
          </w:tcPr>
          <w:p w14:paraId="32D522EE" w14:textId="286633AC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bCs/>
              </w:rPr>
            </w:pPr>
            <w:r w:rsidRPr="00024E29">
              <w:rPr>
                <w:rFonts w:eastAsia="標楷體"/>
                <w:b/>
                <w:bCs/>
              </w:rPr>
              <w:t>Angina pectoris, EMM (95% CI)</w:t>
            </w:r>
          </w:p>
        </w:tc>
        <w:tc>
          <w:tcPr>
            <w:tcW w:w="676" w:type="pct"/>
            <w:tcBorders>
              <w:bottom w:val="single" w:sz="8" w:space="0" w:color="auto"/>
            </w:tcBorders>
            <w:vAlign w:val="center"/>
          </w:tcPr>
          <w:p w14:paraId="482D15FB" w14:textId="73D9229A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bCs/>
              </w:rPr>
            </w:pPr>
            <w:r w:rsidRPr="00024E29">
              <w:rPr>
                <w:rFonts w:eastAsia="標楷體"/>
                <w:b/>
                <w:bCs/>
              </w:rPr>
              <w:t>Myocardial infarction, EMM (95% CI)</w:t>
            </w:r>
          </w:p>
        </w:tc>
        <w:tc>
          <w:tcPr>
            <w:tcW w:w="509" w:type="pct"/>
            <w:tcBorders>
              <w:bottom w:val="single" w:sz="8" w:space="0" w:color="auto"/>
            </w:tcBorders>
            <w:vAlign w:val="center"/>
          </w:tcPr>
          <w:p w14:paraId="41B71024" w14:textId="6C1154F8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bCs/>
              </w:rPr>
            </w:pPr>
            <w:r w:rsidRPr="00024E29">
              <w:rPr>
                <w:rFonts w:eastAsia="標楷體"/>
                <w:b/>
                <w:bCs/>
              </w:rPr>
              <w:t>Overall group effect</w:t>
            </w:r>
          </w:p>
        </w:tc>
        <w:tc>
          <w:tcPr>
            <w:tcW w:w="531" w:type="pct"/>
            <w:tcBorders>
              <w:bottom w:val="single" w:sz="8" w:space="0" w:color="auto"/>
            </w:tcBorders>
            <w:vAlign w:val="center"/>
          </w:tcPr>
          <w:p w14:paraId="35A9DD40" w14:textId="3DC7FB65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bCs/>
              </w:rPr>
            </w:pPr>
            <w:r w:rsidRPr="00024E29">
              <w:rPr>
                <w:rFonts w:eastAsia="標楷體"/>
                <w:b/>
                <w:bCs/>
              </w:rPr>
              <w:t xml:space="preserve">Angina − control, adjusted MD (95% CI); </w:t>
            </w:r>
            <w:proofErr w:type="spellStart"/>
            <w:r w:rsidRPr="00024E29">
              <w:rPr>
                <w:rFonts w:eastAsia="標楷體"/>
                <w:b/>
                <w:bCs/>
              </w:rPr>
              <w:t>P_adj</w:t>
            </w:r>
            <w:proofErr w:type="spellEnd"/>
          </w:p>
        </w:tc>
        <w:tc>
          <w:tcPr>
            <w:tcW w:w="531" w:type="pct"/>
            <w:tcBorders>
              <w:bottom w:val="single" w:sz="8" w:space="0" w:color="auto"/>
            </w:tcBorders>
            <w:vAlign w:val="center"/>
          </w:tcPr>
          <w:p w14:paraId="5099C374" w14:textId="041B73B5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bCs/>
              </w:rPr>
            </w:pPr>
            <w:r w:rsidRPr="00024E29">
              <w:rPr>
                <w:rFonts w:eastAsia="標楷體"/>
                <w:b/>
                <w:bCs/>
              </w:rPr>
              <w:t xml:space="preserve">MI − control, adjusted MD (95% CI); </w:t>
            </w:r>
            <w:proofErr w:type="spellStart"/>
            <w:r w:rsidRPr="00024E29">
              <w:rPr>
                <w:rFonts w:eastAsia="標楷體"/>
                <w:b/>
                <w:bCs/>
              </w:rPr>
              <w:t>P_adj</w:t>
            </w:r>
            <w:proofErr w:type="spellEnd"/>
          </w:p>
        </w:tc>
        <w:tc>
          <w:tcPr>
            <w:tcW w:w="531" w:type="pct"/>
            <w:tcBorders>
              <w:bottom w:val="single" w:sz="8" w:space="0" w:color="auto"/>
            </w:tcBorders>
            <w:vAlign w:val="center"/>
          </w:tcPr>
          <w:p w14:paraId="35EC25DD" w14:textId="2BDAE08A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bCs/>
              </w:rPr>
            </w:pPr>
            <w:r w:rsidRPr="00024E29">
              <w:rPr>
                <w:rFonts w:eastAsia="標楷體"/>
                <w:b/>
                <w:bCs/>
              </w:rPr>
              <w:t xml:space="preserve">MI − angina, adjusted MD (95% CI); </w:t>
            </w:r>
            <w:proofErr w:type="spellStart"/>
            <w:r w:rsidRPr="00024E29">
              <w:rPr>
                <w:rFonts w:eastAsia="標楷體"/>
                <w:b/>
                <w:bCs/>
              </w:rPr>
              <w:t>P_adj</w:t>
            </w:r>
            <w:proofErr w:type="spellEnd"/>
          </w:p>
        </w:tc>
      </w:tr>
      <w:tr w:rsidR="00024E29" w:rsidRPr="00024E29" w14:paraId="225DD383" w14:textId="77777777" w:rsidTr="00024E29">
        <w:tc>
          <w:tcPr>
            <w:tcW w:w="556" w:type="pct"/>
            <w:tcBorders>
              <w:top w:val="single" w:sz="8" w:space="0" w:color="auto"/>
              <w:bottom w:val="nil"/>
            </w:tcBorders>
            <w:vAlign w:val="center"/>
          </w:tcPr>
          <w:p w14:paraId="13C7FF66" w14:textId="13C42E3D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bCs/>
              </w:rPr>
            </w:pPr>
            <w:r w:rsidRPr="00024E29">
              <w:rPr>
                <w:rFonts w:eastAsia="標楷體"/>
                <w:b/>
                <w:bCs/>
              </w:rPr>
              <w:t>MPV (</w:t>
            </w:r>
            <w:proofErr w:type="spellStart"/>
            <w:r w:rsidRPr="00024E29">
              <w:rPr>
                <w:rFonts w:eastAsia="標楷體"/>
                <w:b/>
                <w:bCs/>
              </w:rPr>
              <w:t>fL</w:t>
            </w:r>
            <w:proofErr w:type="spellEnd"/>
            <w:r w:rsidRPr="00024E29">
              <w:rPr>
                <w:rFonts w:eastAsia="標楷體"/>
                <w:b/>
                <w:bCs/>
              </w:rPr>
              <w:t>)</w:t>
            </w:r>
          </w:p>
        </w:tc>
        <w:tc>
          <w:tcPr>
            <w:tcW w:w="423" w:type="pct"/>
            <w:tcBorders>
              <w:top w:val="single" w:sz="8" w:space="0" w:color="auto"/>
              <w:bottom w:val="nil"/>
            </w:tcBorders>
            <w:vAlign w:val="center"/>
          </w:tcPr>
          <w:p w14:paraId="6930D1A6" w14:textId="682EA05E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bCs/>
              </w:rPr>
            </w:pPr>
            <w:r w:rsidRPr="00024E29">
              <w:rPr>
                <w:rFonts w:eastAsia="標楷體"/>
              </w:rPr>
              <w:t>Model 2</w:t>
            </w:r>
          </w:p>
        </w:tc>
        <w:tc>
          <w:tcPr>
            <w:tcW w:w="714" w:type="pct"/>
            <w:tcBorders>
              <w:top w:val="single" w:sz="8" w:space="0" w:color="auto"/>
              <w:bottom w:val="nil"/>
            </w:tcBorders>
            <w:vAlign w:val="center"/>
          </w:tcPr>
          <w:p w14:paraId="6A536CAC" w14:textId="5FCB178E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bCs/>
              </w:rPr>
            </w:pPr>
            <w:r w:rsidRPr="00024E29">
              <w:rPr>
                <w:rFonts w:eastAsia="標楷體"/>
              </w:rPr>
              <w:t>9.87 (9.80 to 9.94)</w:t>
            </w:r>
          </w:p>
        </w:tc>
        <w:tc>
          <w:tcPr>
            <w:tcW w:w="528" w:type="pct"/>
            <w:tcBorders>
              <w:top w:val="single" w:sz="8" w:space="0" w:color="auto"/>
              <w:bottom w:val="nil"/>
            </w:tcBorders>
            <w:vAlign w:val="center"/>
          </w:tcPr>
          <w:p w14:paraId="7A9DA599" w14:textId="0D538186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bCs/>
              </w:rPr>
            </w:pPr>
            <w:r w:rsidRPr="00024E29">
              <w:rPr>
                <w:rFonts w:eastAsia="標楷體"/>
              </w:rPr>
              <w:t>10.07 (9.94 to 10.20)</w:t>
            </w:r>
          </w:p>
        </w:tc>
        <w:tc>
          <w:tcPr>
            <w:tcW w:w="676" w:type="pct"/>
            <w:tcBorders>
              <w:top w:val="single" w:sz="8" w:space="0" w:color="auto"/>
              <w:bottom w:val="nil"/>
            </w:tcBorders>
            <w:vAlign w:val="center"/>
          </w:tcPr>
          <w:p w14:paraId="17B45E36" w14:textId="579CAA79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bCs/>
              </w:rPr>
            </w:pPr>
            <w:r w:rsidRPr="00024E29">
              <w:rPr>
                <w:rFonts w:eastAsia="標楷體"/>
              </w:rPr>
              <w:t>10.13 (10.02 to 10.24)</w:t>
            </w:r>
          </w:p>
        </w:tc>
        <w:tc>
          <w:tcPr>
            <w:tcW w:w="509" w:type="pct"/>
            <w:tcBorders>
              <w:top w:val="single" w:sz="8" w:space="0" w:color="auto"/>
              <w:bottom w:val="nil"/>
            </w:tcBorders>
            <w:vAlign w:val="center"/>
          </w:tcPr>
          <w:p w14:paraId="52FDDCA8" w14:textId="3044D806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bCs/>
              </w:rPr>
            </w:pPr>
            <w:proofErr w:type="gramStart"/>
            <w:r w:rsidRPr="00024E29">
              <w:rPr>
                <w:rFonts w:eastAsia="標楷體"/>
              </w:rPr>
              <w:t>F(</w:t>
            </w:r>
            <w:proofErr w:type="gramEnd"/>
            <w:r w:rsidRPr="00024E29">
              <w:rPr>
                <w:rFonts w:eastAsia="標楷體"/>
              </w:rPr>
              <w:t>2,834) = 8.90; P &lt; 0.001</w:t>
            </w:r>
          </w:p>
        </w:tc>
        <w:tc>
          <w:tcPr>
            <w:tcW w:w="531" w:type="pct"/>
            <w:tcBorders>
              <w:top w:val="single" w:sz="8" w:space="0" w:color="auto"/>
              <w:bottom w:val="nil"/>
            </w:tcBorders>
            <w:vAlign w:val="center"/>
          </w:tcPr>
          <w:p w14:paraId="0CE6CB9B" w14:textId="5C201F84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bCs/>
              </w:rPr>
            </w:pPr>
            <w:r w:rsidRPr="00024E29">
              <w:rPr>
                <w:rFonts w:eastAsia="標楷體"/>
              </w:rPr>
              <w:t>+0.20 (+0.03 to +0.37); 0.015</w:t>
            </w:r>
          </w:p>
        </w:tc>
        <w:tc>
          <w:tcPr>
            <w:tcW w:w="531" w:type="pct"/>
            <w:tcBorders>
              <w:top w:val="single" w:sz="8" w:space="0" w:color="auto"/>
              <w:bottom w:val="nil"/>
            </w:tcBorders>
            <w:vAlign w:val="center"/>
          </w:tcPr>
          <w:p w14:paraId="0D1DB7E1" w14:textId="5765F3C7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bCs/>
              </w:rPr>
            </w:pPr>
            <w:r w:rsidRPr="00024E29">
              <w:rPr>
                <w:rFonts w:eastAsia="標楷體"/>
              </w:rPr>
              <w:t>+0.26 (+0.11 to +0.41); &lt;0.001</w:t>
            </w:r>
          </w:p>
        </w:tc>
        <w:tc>
          <w:tcPr>
            <w:tcW w:w="531" w:type="pct"/>
            <w:tcBorders>
              <w:top w:val="single" w:sz="8" w:space="0" w:color="auto"/>
              <w:bottom w:val="nil"/>
            </w:tcBorders>
            <w:vAlign w:val="center"/>
          </w:tcPr>
          <w:p w14:paraId="4823D98D" w14:textId="7D45F78D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bCs/>
              </w:rPr>
            </w:pPr>
            <w:r w:rsidRPr="00024E29">
              <w:rPr>
                <w:rFonts w:eastAsia="標楷體"/>
              </w:rPr>
              <w:t>+0.06 (−0.14 to +0.26); 1.000</w:t>
            </w:r>
          </w:p>
        </w:tc>
      </w:tr>
      <w:tr w:rsidR="00024E29" w:rsidRPr="00024E29" w14:paraId="12A0B4B3" w14:textId="77777777" w:rsidTr="00024E29">
        <w:tc>
          <w:tcPr>
            <w:tcW w:w="556" w:type="pct"/>
            <w:tcBorders>
              <w:top w:val="nil"/>
            </w:tcBorders>
            <w:vAlign w:val="center"/>
          </w:tcPr>
          <w:p w14:paraId="0488018A" w14:textId="0036C966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bCs/>
              </w:rPr>
            </w:pPr>
          </w:p>
        </w:tc>
        <w:tc>
          <w:tcPr>
            <w:tcW w:w="423" w:type="pct"/>
            <w:tcBorders>
              <w:top w:val="nil"/>
            </w:tcBorders>
            <w:vAlign w:val="center"/>
          </w:tcPr>
          <w:p w14:paraId="2792E819" w14:textId="50D8F431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</w:rPr>
            </w:pPr>
            <w:r w:rsidRPr="00024E29">
              <w:rPr>
                <w:rFonts w:eastAsia="標楷體"/>
              </w:rPr>
              <w:t>Model 3</w:t>
            </w:r>
          </w:p>
        </w:tc>
        <w:tc>
          <w:tcPr>
            <w:tcW w:w="714" w:type="pct"/>
            <w:tcBorders>
              <w:top w:val="nil"/>
            </w:tcBorders>
            <w:vAlign w:val="center"/>
          </w:tcPr>
          <w:p w14:paraId="5DB22491" w14:textId="2E1CE71A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</w:rPr>
            </w:pPr>
            <w:r w:rsidRPr="00024E29">
              <w:rPr>
                <w:rFonts w:eastAsia="標楷體"/>
              </w:rPr>
              <w:t>9.92 (9.84 to 10.00)</w:t>
            </w:r>
          </w:p>
        </w:tc>
        <w:tc>
          <w:tcPr>
            <w:tcW w:w="528" w:type="pct"/>
            <w:tcBorders>
              <w:top w:val="nil"/>
            </w:tcBorders>
            <w:vAlign w:val="center"/>
          </w:tcPr>
          <w:p w14:paraId="70AFC067" w14:textId="4DCCA655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bCs/>
              </w:rPr>
            </w:pPr>
            <w:r w:rsidRPr="00024E29">
              <w:rPr>
                <w:rFonts w:eastAsia="標楷體"/>
              </w:rPr>
              <w:t>10.05 (9.92 to 10.18)</w:t>
            </w:r>
          </w:p>
        </w:tc>
        <w:tc>
          <w:tcPr>
            <w:tcW w:w="676" w:type="pct"/>
            <w:tcBorders>
              <w:top w:val="nil"/>
            </w:tcBorders>
            <w:vAlign w:val="center"/>
          </w:tcPr>
          <w:p w14:paraId="6F429D35" w14:textId="3F15F20E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</w:rPr>
            </w:pPr>
            <w:r w:rsidRPr="00024E29">
              <w:rPr>
                <w:rFonts w:eastAsia="標楷體"/>
              </w:rPr>
              <w:t>10.10 (9.99 to 10.21)</w:t>
            </w:r>
          </w:p>
        </w:tc>
        <w:tc>
          <w:tcPr>
            <w:tcW w:w="509" w:type="pct"/>
            <w:tcBorders>
              <w:top w:val="nil"/>
            </w:tcBorders>
            <w:vAlign w:val="center"/>
          </w:tcPr>
          <w:p w14:paraId="59015FC1" w14:textId="47F3E17F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</w:rPr>
            </w:pPr>
            <w:proofErr w:type="gramStart"/>
            <w:r w:rsidRPr="00024E29">
              <w:rPr>
                <w:rFonts w:eastAsia="標楷體"/>
              </w:rPr>
              <w:t>F(</w:t>
            </w:r>
            <w:proofErr w:type="gramEnd"/>
            <w:r w:rsidRPr="00024E29">
              <w:rPr>
                <w:rFonts w:eastAsia="標楷體"/>
              </w:rPr>
              <w:t>2,828) = 4.95; P = 0.007</w:t>
            </w:r>
          </w:p>
        </w:tc>
        <w:tc>
          <w:tcPr>
            <w:tcW w:w="531" w:type="pct"/>
            <w:tcBorders>
              <w:top w:val="nil"/>
            </w:tcBorders>
            <w:vAlign w:val="center"/>
          </w:tcPr>
          <w:p w14:paraId="2175353E" w14:textId="1B02374A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bCs/>
              </w:rPr>
            </w:pPr>
            <w:r w:rsidRPr="00024E29">
              <w:rPr>
                <w:rFonts w:eastAsia="標楷體"/>
              </w:rPr>
              <w:t>+0.13 (−0.04 to +0.30); 0.206</w:t>
            </w:r>
          </w:p>
        </w:tc>
        <w:tc>
          <w:tcPr>
            <w:tcW w:w="531" w:type="pct"/>
            <w:tcBorders>
              <w:top w:val="nil"/>
            </w:tcBorders>
            <w:vAlign w:val="center"/>
          </w:tcPr>
          <w:p w14:paraId="28884EE3" w14:textId="5CC8186F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bCs/>
              </w:rPr>
            </w:pPr>
            <w:r w:rsidRPr="00024E29">
              <w:rPr>
                <w:rFonts w:eastAsia="標楷體"/>
              </w:rPr>
              <w:t>+0.18 (+0.03 to +0.33); 0.010</w:t>
            </w:r>
          </w:p>
        </w:tc>
        <w:tc>
          <w:tcPr>
            <w:tcW w:w="531" w:type="pct"/>
            <w:tcBorders>
              <w:top w:val="nil"/>
            </w:tcBorders>
            <w:vAlign w:val="center"/>
          </w:tcPr>
          <w:p w14:paraId="10471942" w14:textId="53CF9537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bCs/>
              </w:rPr>
            </w:pPr>
            <w:r w:rsidRPr="00024E29">
              <w:rPr>
                <w:rFonts w:eastAsia="標楷體"/>
              </w:rPr>
              <w:t>+0.05 (−0.15 to +0.25); 1.000</w:t>
            </w:r>
          </w:p>
        </w:tc>
      </w:tr>
      <w:tr w:rsidR="00024E29" w:rsidRPr="00024E29" w14:paraId="74D0B090" w14:textId="77777777" w:rsidTr="00024E29">
        <w:tc>
          <w:tcPr>
            <w:tcW w:w="556" w:type="pct"/>
            <w:vAlign w:val="center"/>
          </w:tcPr>
          <w:p w14:paraId="3A40E196" w14:textId="5124F4F4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bCs/>
              </w:rPr>
            </w:pPr>
            <w:r w:rsidRPr="00024E29">
              <w:rPr>
                <w:rFonts w:eastAsia="標楷體"/>
                <w:b/>
                <w:bCs/>
              </w:rPr>
              <w:t>PDW (</w:t>
            </w:r>
            <w:proofErr w:type="spellStart"/>
            <w:r w:rsidRPr="00024E29">
              <w:rPr>
                <w:rFonts w:eastAsia="標楷體"/>
                <w:b/>
                <w:bCs/>
              </w:rPr>
              <w:t>fL</w:t>
            </w:r>
            <w:proofErr w:type="spellEnd"/>
            <w:r w:rsidRPr="00024E29">
              <w:rPr>
                <w:rFonts w:eastAsia="標楷體"/>
                <w:b/>
                <w:bCs/>
              </w:rPr>
              <w:t>)</w:t>
            </w:r>
          </w:p>
        </w:tc>
        <w:tc>
          <w:tcPr>
            <w:tcW w:w="423" w:type="pct"/>
            <w:vAlign w:val="center"/>
          </w:tcPr>
          <w:p w14:paraId="05567BB2" w14:textId="11D625B6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</w:rPr>
            </w:pPr>
            <w:r w:rsidRPr="00024E29">
              <w:rPr>
                <w:rFonts w:eastAsia="標楷體"/>
              </w:rPr>
              <w:t>Model 2</w:t>
            </w:r>
          </w:p>
        </w:tc>
        <w:tc>
          <w:tcPr>
            <w:tcW w:w="714" w:type="pct"/>
            <w:vAlign w:val="center"/>
          </w:tcPr>
          <w:p w14:paraId="0E3F51E8" w14:textId="5F716E43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</w:rPr>
            </w:pPr>
            <w:r w:rsidRPr="00024E29">
              <w:rPr>
                <w:rFonts w:eastAsia="標楷體"/>
              </w:rPr>
              <w:t>10.89 (10.75 to 11.03)</w:t>
            </w:r>
          </w:p>
        </w:tc>
        <w:tc>
          <w:tcPr>
            <w:tcW w:w="528" w:type="pct"/>
            <w:vAlign w:val="center"/>
          </w:tcPr>
          <w:p w14:paraId="661B17EC" w14:textId="1C75BADD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bCs/>
              </w:rPr>
            </w:pPr>
            <w:r w:rsidRPr="00024E29">
              <w:rPr>
                <w:rFonts w:eastAsia="標楷體"/>
              </w:rPr>
              <w:t>11.13 (10.88 to 11.38)</w:t>
            </w:r>
          </w:p>
        </w:tc>
        <w:tc>
          <w:tcPr>
            <w:tcW w:w="676" w:type="pct"/>
            <w:vAlign w:val="center"/>
          </w:tcPr>
          <w:p w14:paraId="38B377E4" w14:textId="6B8E6A81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</w:rPr>
            </w:pPr>
            <w:r w:rsidRPr="00024E29">
              <w:rPr>
                <w:rFonts w:eastAsia="標楷體"/>
              </w:rPr>
              <w:t>11.21 (11.00 to 11.42)</w:t>
            </w:r>
          </w:p>
        </w:tc>
        <w:tc>
          <w:tcPr>
            <w:tcW w:w="509" w:type="pct"/>
            <w:vAlign w:val="center"/>
          </w:tcPr>
          <w:p w14:paraId="76985EDB" w14:textId="5198B5DF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</w:rPr>
            </w:pPr>
            <w:proofErr w:type="gramStart"/>
            <w:r w:rsidRPr="00024E29">
              <w:rPr>
                <w:rFonts w:eastAsia="標楷體"/>
              </w:rPr>
              <w:t>F(</w:t>
            </w:r>
            <w:proofErr w:type="gramEnd"/>
            <w:r w:rsidRPr="00024E29">
              <w:rPr>
                <w:rFonts w:eastAsia="標楷體"/>
              </w:rPr>
              <w:t>2,834) = 4.35; P = 0.013</w:t>
            </w:r>
          </w:p>
        </w:tc>
        <w:tc>
          <w:tcPr>
            <w:tcW w:w="531" w:type="pct"/>
            <w:vAlign w:val="center"/>
          </w:tcPr>
          <w:p w14:paraId="3871B02C" w14:textId="3472B8A9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bCs/>
              </w:rPr>
            </w:pPr>
            <w:r w:rsidRPr="00024E29">
              <w:rPr>
                <w:rFonts w:eastAsia="標楷體"/>
              </w:rPr>
              <w:t>+0.24 (−0.09 to +0.57); 0.244</w:t>
            </w:r>
          </w:p>
        </w:tc>
        <w:tc>
          <w:tcPr>
            <w:tcW w:w="531" w:type="pct"/>
            <w:vAlign w:val="center"/>
          </w:tcPr>
          <w:p w14:paraId="7C804FFD" w14:textId="46EF0A1D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bCs/>
              </w:rPr>
            </w:pPr>
            <w:r w:rsidRPr="00024E29">
              <w:rPr>
                <w:rFonts w:eastAsia="標楷體"/>
              </w:rPr>
              <w:t>+0.32 (+0.03 to +0.61); 0.027</w:t>
            </w:r>
          </w:p>
        </w:tc>
        <w:tc>
          <w:tcPr>
            <w:tcW w:w="531" w:type="pct"/>
            <w:vAlign w:val="center"/>
          </w:tcPr>
          <w:p w14:paraId="61898C1A" w14:textId="1D6A547C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bCs/>
              </w:rPr>
            </w:pPr>
            <w:r w:rsidRPr="00024E29">
              <w:rPr>
                <w:rFonts w:eastAsia="標楷體"/>
              </w:rPr>
              <w:t>+0.08 (−0.32 to +0.48); 1.000</w:t>
            </w:r>
          </w:p>
        </w:tc>
      </w:tr>
      <w:tr w:rsidR="00024E29" w:rsidRPr="00024E29" w14:paraId="03915CFB" w14:textId="77777777" w:rsidTr="00024E29">
        <w:tc>
          <w:tcPr>
            <w:tcW w:w="556" w:type="pct"/>
            <w:vAlign w:val="center"/>
          </w:tcPr>
          <w:p w14:paraId="05126C77" w14:textId="1337D3DE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bCs/>
              </w:rPr>
            </w:pPr>
          </w:p>
        </w:tc>
        <w:tc>
          <w:tcPr>
            <w:tcW w:w="423" w:type="pct"/>
            <w:vAlign w:val="center"/>
          </w:tcPr>
          <w:p w14:paraId="20723CF3" w14:textId="5FC7B5AD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</w:rPr>
            </w:pPr>
            <w:r w:rsidRPr="00024E29">
              <w:rPr>
                <w:rFonts w:eastAsia="標楷體"/>
              </w:rPr>
              <w:t>Model 3</w:t>
            </w:r>
          </w:p>
        </w:tc>
        <w:tc>
          <w:tcPr>
            <w:tcW w:w="714" w:type="pct"/>
            <w:vAlign w:val="center"/>
          </w:tcPr>
          <w:p w14:paraId="669840FF" w14:textId="0B919960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</w:rPr>
            </w:pPr>
            <w:r w:rsidRPr="00024E29">
              <w:rPr>
                <w:rFonts w:eastAsia="標楷體"/>
              </w:rPr>
              <w:t>10.96 (10.81 to 11.11)</w:t>
            </w:r>
          </w:p>
        </w:tc>
        <w:tc>
          <w:tcPr>
            <w:tcW w:w="528" w:type="pct"/>
            <w:vAlign w:val="center"/>
          </w:tcPr>
          <w:p w14:paraId="2ED7D74A" w14:textId="317EA442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bCs/>
              </w:rPr>
            </w:pPr>
            <w:r w:rsidRPr="00024E29">
              <w:rPr>
                <w:rFonts w:eastAsia="標楷體"/>
              </w:rPr>
              <w:t>11.11 (10.85 to 11.37)</w:t>
            </w:r>
          </w:p>
        </w:tc>
        <w:tc>
          <w:tcPr>
            <w:tcW w:w="676" w:type="pct"/>
            <w:vAlign w:val="center"/>
          </w:tcPr>
          <w:p w14:paraId="41A7BF87" w14:textId="627051F7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</w:rPr>
            </w:pPr>
            <w:r w:rsidRPr="00024E29">
              <w:rPr>
                <w:rFonts w:eastAsia="標楷體"/>
              </w:rPr>
              <w:t>11.21 (10.99 to 11.43)</w:t>
            </w:r>
          </w:p>
        </w:tc>
        <w:tc>
          <w:tcPr>
            <w:tcW w:w="509" w:type="pct"/>
            <w:vAlign w:val="center"/>
          </w:tcPr>
          <w:p w14:paraId="04418C93" w14:textId="0A055058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</w:rPr>
            </w:pPr>
            <w:proofErr w:type="gramStart"/>
            <w:r w:rsidRPr="00024E29">
              <w:rPr>
                <w:rFonts w:eastAsia="標楷體"/>
              </w:rPr>
              <w:t>F(</w:t>
            </w:r>
            <w:proofErr w:type="gramEnd"/>
            <w:r w:rsidRPr="00024E29">
              <w:rPr>
                <w:rFonts w:eastAsia="標楷體"/>
              </w:rPr>
              <w:t>2,828) = 1.87; P = 0.155</w:t>
            </w:r>
          </w:p>
        </w:tc>
        <w:tc>
          <w:tcPr>
            <w:tcW w:w="531" w:type="pct"/>
            <w:vAlign w:val="center"/>
          </w:tcPr>
          <w:p w14:paraId="296B055B" w14:textId="4425BD16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bCs/>
              </w:rPr>
            </w:pPr>
            <w:r w:rsidRPr="00024E29">
              <w:rPr>
                <w:rFonts w:eastAsia="標楷體"/>
              </w:rPr>
              <w:t>+0.15 (−0.18 to +0.48); 0.829</w:t>
            </w:r>
          </w:p>
        </w:tc>
        <w:tc>
          <w:tcPr>
            <w:tcW w:w="531" w:type="pct"/>
            <w:vAlign w:val="center"/>
          </w:tcPr>
          <w:p w14:paraId="09B934E0" w14:textId="3947B54E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bCs/>
              </w:rPr>
            </w:pPr>
            <w:r w:rsidRPr="00024E29">
              <w:rPr>
                <w:rFonts w:eastAsia="標楷體"/>
              </w:rPr>
              <w:t>+0.25 (−0.04 to +0.54); 0.124</w:t>
            </w:r>
          </w:p>
        </w:tc>
        <w:tc>
          <w:tcPr>
            <w:tcW w:w="531" w:type="pct"/>
            <w:vAlign w:val="center"/>
          </w:tcPr>
          <w:p w14:paraId="212E2D6C" w14:textId="0E05BC66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bCs/>
              </w:rPr>
            </w:pPr>
            <w:r w:rsidRPr="00024E29">
              <w:rPr>
                <w:rFonts w:eastAsia="標楷體"/>
              </w:rPr>
              <w:t>+0.10 (−0.30 to +0.50); 1.000</w:t>
            </w:r>
          </w:p>
        </w:tc>
      </w:tr>
      <w:tr w:rsidR="00024E29" w:rsidRPr="00024E29" w14:paraId="0E5D51CE" w14:textId="77777777" w:rsidTr="00024E29">
        <w:tc>
          <w:tcPr>
            <w:tcW w:w="556" w:type="pct"/>
            <w:vAlign w:val="center"/>
          </w:tcPr>
          <w:p w14:paraId="7AA8CD5D" w14:textId="20FCF8AE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bCs/>
              </w:rPr>
            </w:pPr>
            <w:r w:rsidRPr="00024E29">
              <w:rPr>
                <w:rFonts w:eastAsia="標楷體"/>
                <w:b/>
                <w:bCs/>
              </w:rPr>
              <w:t>PCT (%)</w:t>
            </w:r>
          </w:p>
        </w:tc>
        <w:tc>
          <w:tcPr>
            <w:tcW w:w="423" w:type="pct"/>
            <w:vAlign w:val="center"/>
          </w:tcPr>
          <w:p w14:paraId="5C54AB60" w14:textId="23DCEE93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</w:rPr>
            </w:pPr>
            <w:r w:rsidRPr="00024E29">
              <w:rPr>
                <w:rFonts w:eastAsia="標楷體"/>
              </w:rPr>
              <w:t>Model 2</w:t>
            </w:r>
          </w:p>
        </w:tc>
        <w:tc>
          <w:tcPr>
            <w:tcW w:w="714" w:type="pct"/>
            <w:vAlign w:val="center"/>
          </w:tcPr>
          <w:p w14:paraId="4A3457AF" w14:textId="6DB93C31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</w:rPr>
            </w:pPr>
            <w:r w:rsidRPr="00024E29">
              <w:rPr>
                <w:rFonts w:eastAsia="標楷體"/>
              </w:rPr>
              <w:t>0.257 (0.251 to 0.263)</w:t>
            </w:r>
          </w:p>
        </w:tc>
        <w:tc>
          <w:tcPr>
            <w:tcW w:w="528" w:type="pct"/>
            <w:vAlign w:val="center"/>
          </w:tcPr>
          <w:p w14:paraId="38DB743A" w14:textId="1DB9801A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bCs/>
              </w:rPr>
            </w:pPr>
            <w:r w:rsidRPr="00024E29">
              <w:rPr>
                <w:rFonts w:eastAsia="標楷體"/>
              </w:rPr>
              <w:t>0.242 (0.231 to 0.253)</w:t>
            </w:r>
          </w:p>
        </w:tc>
        <w:tc>
          <w:tcPr>
            <w:tcW w:w="676" w:type="pct"/>
            <w:vAlign w:val="center"/>
          </w:tcPr>
          <w:p w14:paraId="4456111C" w14:textId="7074268E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</w:rPr>
            </w:pPr>
            <w:r w:rsidRPr="00024E29">
              <w:rPr>
                <w:rFonts w:eastAsia="標楷體"/>
              </w:rPr>
              <w:t>0.231 (0.222 to 0.240)</w:t>
            </w:r>
          </w:p>
        </w:tc>
        <w:tc>
          <w:tcPr>
            <w:tcW w:w="509" w:type="pct"/>
            <w:vAlign w:val="center"/>
          </w:tcPr>
          <w:p w14:paraId="4E0FE959" w14:textId="32F80FDF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</w:rPr>
            </w:pPr>
            <w:proofErr w:type="gramStart"/>
            <w:r w:rsidRPr="00024E29">
              <w:rPr>
                <w:rFonts w:eastAsia="標楷體"/>
              </w:rPr>
              <w:t>F(</w:t>
            </w:r>
            <w:proofErr w:type="gramEnd"/>
            <w:r w:rsidRPr="00024E29">
              <w:rPr>
                <w:rFonts w:eastAsia="標楷體"/>
              </w:rPr>
              <w:t>2,834) = 11.25; P &lt; 0.001</w:t>
            </w:r>
          </w:p>
        </w:tc>
        <w:tc>
          <w:tcPr>
            <w:tcW w:w="531" w:type="pct"/>
            <w:vAlign w:val="center"/>
          </w:tcPr>
          <w:p w14:paraId="5606B042" w14:textId="2EAF1D1D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bCs/>
              </w:rPr>
            </w:pPr>
            <w:r w:rsidRPr="00024E29">
              <w:rPr>
                <w:rFonts w:eastAsia="標楷體"/>
              </w:rPr>
              <w:t>−0.015 (−0.028 to −0.002); 0.023</w:t>
            </w:r>
          </w:p>
        </w:tc>
        <w:tc>
          <w:tcPr>
            <w:tcW w:w="531" w:type="pct"/>
            <w:vAlign w:val="center"/>
          </w:tcPr>
          <w:p w14:paraId="59A4AFFD" w14:textId="1045A835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bCs/>
              </w:rPr>
            </w:pPr>
            <w:r w:rsidRPr="00024E29">
              <w:rPr>
                <w:rFonts w:eastAsia="標楷體"/>
              </w:rPr>
              <w:t>−0.026 (−0.037 to −0.015); &lt;0.001</w:t>
            </w:r>
          </w:p>
        </w:tc>
        <w:tc>
          <w:tcPr>
            <w:tcW w:w="531" w:type="pct"/>
            <w:vAlign w:val="center"/>
          </w:tcPr>
          <w:p w14:paraId="1E0058D9" w14:textId="0CE49D2E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bCs/>
              </w:rPr>
            </w:pPr>
            <w:r w:rsidRPr="00024E29">
              <w:rPr>
                <w:rFonts w:eastAsia="標楷體"/>
              </w:rPr>
              <w:t>−0.011 (−0.027 to +0.005); 0.292</w:t>
            </w:r>
          </w:p>
        </w:tc>
      </w:tr>
      <w:tr w:rsidR="00024E29" w:rsidRPr="00024E29" w14:paraId="22A82515" w14:textId="77777777" w:rsidTr="00024E29">
        <w:tc>
          <w:tcPr>
            <w:tcW w:w="556" w:type="pct"/>
            <w:vAlign w:val="center"/>
          </w:tcPr>
          <w:p w14:paraId="4F0D1AAD" w14:textId="396E9ECA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bCs/>
              </w:rPr>
            </w:pPr>
          </w:p>
        </w:tc>
        <w:tc>
          <w:tcPr>
            <w:tcW w:w="423" w:type="pct"/>
            <w:vAlign w:val="center"/>
          </w:tcPr>
          <w:p w14:paraId="225D116C" w14:textId="63CE843F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</w:rPr>
            </w:pPr>
            <w:r w:rsidRPr="00024E29">
              <w:rPr>
                <w:rFonts w:eastAsia="標楷體"/>
              </w:rPr>
              <w:t>Model 3</w:t>
            </w:r>
          </w:p>
        </w:tc>
        <w:tc>
          <w:tcPr>
            <w:tcW w:w="714" w:type="pct"/>
            <w:vAlign w:val="center"/>
          </w:tcPr>
          <w:p w14:paraId="0A5639C9" w14:textId="04B44F10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</w:rPr>
            </w:pPr>
            <w:r w:rsidRPr="00024E29">
              <w:rPr>
                <w:rFonts w:eastAsia="標楷體"/>
              </w:rPr>
              <w:t>0.254 (0.248 to 0.260)</w:t>
            </w:r>
          </w:p>
        </w:tc>
        <w:tc>
          <w:tcPr>
            <w:tcW w:w="528" w:type="pct"/>
            <w:vAlign w:val="center"/>
          </w:tcPr>
          <w:p w14:paraId="44C53324" w14:textId="70654B13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bCs/>
              </w:rPr>
            </w:pPr>
            <w:r w:rsidRPr="00024E29">
              <w:rPr>
                <w:rFonts w:eastAsia="標楷體"/>
              </w:rPr>
              <w:t>0.244 (0.233 to 0.255)</w:t>
            </w:r>
          </w:p>
        </w:tc>
        <w:tc>
          <w:tcPr>
            <w:tcW w:w="676" w:type="pct"/>
            <w:vAlign w:val="center"/>
          </w:tcPr>
          <w:p w14:paraId="0AEB09AE" w14:textId="78FE116F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</w:rPr>
            </w:pPr>
            <w:r w:rsidRPr="00024E29">
              <w:rPr>
                <w:rFonts w:eastAsia="標楷體"/>
              </w:rPr>
              <w:t>0.233 (0.224 to 0.242)</w:t>
            </w:r>
          </w:p>
        </w:tc>
        <w:tc>
          <w:tcPr>
            <w:tcW w:w="509" w:type="pct"/>
            <w:vAlign w:val="center"/>
          </w:tcPr>
          <w:p w14:paraId="5C204569" w14:textId="45EFC124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</w:rPr>
            </w:pPr>
            <w:proofErr w:type="gramStart"/>
            <w:r w:rsidRPr="00024E29">
              <w:rPr>
                <w:rFonts w:eastAsia="標楷體"/>
              </w:rPr>
              <w:t>F(</w:t>
            </w:r>
            <w:proofErr w:type="gramEnd"/>
            <w:r w:rsidRPr="00024E29">
              <w:rPr>
                <w:rFonts w:eastAsia="標楷體"/>
              </w:rPr>
              <w:t>2,828) = 8.65; P &lt; 0.001</w:t>
            </w:r>
          </w:p>
        </w:tc>
        <w:tc>
          <w:tcPr>
            <w:tcW w:w="531" w:type="pct"/>
            <w:vAlign w:val="center"/>
          </w:tcPr>
          <w:p w14:paraId="5C47D32E" w14:textId="0F419DBD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bCs/>
              </w:rPr>
            </w:pPr>
            <w:r w:rsidRPr="00024E29">
              <w:rPr>
                <w:rFonts w:eastAsia="標楷體"/>
              </w:rPr>
              <w:t>−0.010 (−0.023 to +0.003); 0.224</w:t>
            </w:r>
          </w:p>
        </w:tc>
        <w:tc>
          <w:tcPr>
            <w:tcW w:w="531" w:type="pct"/>
            <w:vAlign w:val="center"/>
          </w:tcPr>
          <w:p w14:paraId="4A7D6327" w14:textId="1CA6D645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bCs/>
              </w:rPr>
            </w:pPr>
            <w:r w:rsidRPr="00024E29">
              <w:rPr>
                <w:rFonts w:eastAsia="標楷體"/>
              </w:rPr>
              <w:t>−0.021 (−0.033 to −0.009); &lt;0.001</w:t>
            </w:r>
          </w:p>
        </w:tc>
        <w:tc>
          <w:tcPr>
            <w:tcW w:w="531" w:type="pct"/>
            <w:vAlign w:val="center"/>
          </w:tcPr>
          <w:p w14:paraId="4751A808" w14:textId="36D521AE" w:rsidR="00024E29" w:rsidRPr="00024E29" w:rsidRDefault="00024E29" w:rsidP="00024E29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bCs/>
              </w:rPr>
            </w:pPr>
            <w:r w:rsidRPr="00024E29">
              <w:rPr>
                <w:rFonts w:eastAsia="標楷體"/>
              </w:rPr>
              <w:t>−0.011 (−0.027 to +0.005); 0.292</w:t>
            </w:r>
          </w:p>
        </w:tc>
      </w:tr>
    </w:tbl>
    <w:p w14:paraId="19156F11" w14:textId="77777777" w:rsidR="00C26D6C" w:rsidRPr="00C26D6C" w:rsidRDefault="00C26D6C" w:rsidP="00C26D6C">
      <w:pPr>
        <w:widowControl/>
        <w:spacing w:after="160" w:line="276" w:lineRule="auto"/>
        <w:jc w:val="both"/>
        <w:rPr>
          <w:rFonts w:eastAsia="標楷體"/>
        </w:rPr>
      </w:pPr>
      <w:r w:rsidRPr="00C26D6C">
        <w:rPr>
          <w:rFonts w:eastAsia="標楷體"/>
        </w:rPr>
        <w:t xml:space="preserve">Data are presented as estimated marginal means (EMMs) with 95% confidence intervals (CIs). Model 2 was adjusted for age and sex and included 839 participants. Model 3 was additionally adjusted for glucose and estimated glomerular filtration rate (eGFR) and was based on complete cases (n = 835). Overall clinical-group effects were assessed using omnibus F tests. Pairwise comparisons were </w:t>
      </w:r>
      <w:r w:rsidRPr="00C26D6C">
        <w:rPr>
          <w:rFonts w:eastAsia="標楷體"/>
        </w:rPr>
        <w:lastRenderedPageBreak/>
        <w:t>adjusted for multiple comparisons using the Bonferroni method. Adjusted mean differences were calculated as the first group minus the second group indicated in each comparison.</w:t>
      </w:r>
    </w:p>
    <w:p w14:paraId="6652A7A1" w14:textId="77777777" w:rsidR="00C26D6C" w:rsidRPr="00C26D6C" w:rsidRDefault="00C26D6C" w:rsidP="00C26D6C">
      <w:pPr>
        <w:widowControl/>
        <w:spacing w:after="160" w:line="276" w:lineRule="auto"/>
        <w:jc w:val="both"/>
        <w:rPr>
          <w:rFonts w:eastAsia="標楷體"/>
        </w:rPr>
      </w:pPr>
      <w:r w:rsidRPr="00C26D6C">
        <w:rPr>
          <w:rFonts w:eastAsia="標楷體"/>
        </w:rPr>
        <w:t>Abbreviations: CI, confidence interval; eGFR, estimated glomerular filtration rate; EMM, estimated marginal mean; MD, mean difference; MI, myocardial infarction; MPV, mean platelet volume; PCT, plateletcrit; PDW, platelet distribution width.</w:t>
      </w:r>
    </w:p>
    <w:p w14:paraId="1A1EC634" w14:textId="74B32EC0" w:rsidR="00024E29" w:rsidRPr="00C26D6C" w:rsidRDefault="00024E29" w:rsidP="00024E29">
      <w:pPr>
        <w:widowControl/>
        <w:spacing w:after="160" w:line="276" w:lineRule="auto"/>
        <w:jc w:val="both"/>
        <w:rPr>
          <w:rFonts w:eastAsia="標楷體"/>
        </w:rPr>
      </w:pPr>
    </w:p>
    <w:sectPr w:rsidR="00024E29" w:rsidRPr="00C26D6C" w:rsidSect="00C831C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2654A" w14:textId="77777777" w:rsidR="001973DC" w:rsidRDefault="001973DC" w:rsidP="0044747B">
      <w:r>
        <w:separator/>
      </w:r>
    </w:p>
  </w:endnote>
  <w:endnote w:type="continuationSeparator" w:id="0">
    <w:p w14:paraId="07351650" w14:textId="77777777" w:rsidR="001973DC" w:rsidRDefault="001973DC" w:rsidP="00447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6D86D" w14:textId="77777777" w:rsidR="001973DC" w:rsidRDefault="001973DC" w:rsidP="0044747B">
      <w:r>
        <w:separator/>
      </w:r>
    </w:p>
  </w:footnote>
  <w:footnote w:type="continuationSeparator" w:id="0">
    <w:p w14:paraId="79C256F2" w14:textId="77777777" w:rsidR="001973DC" w:rsidRDefault="001973DC" w:rsidP="004474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1CD"/>
    <w:rsid w:val="00024E29"/>
    <w:rsid w:val="000256C0"/>
    <w:rsid w:val="000A57A6"/>
    <w:rsid w:val="000B3255"/>
    <w:rsid w:val="001973DC"/>
    <w:rsid w:val="001C2F75"/>
    <w:rsid w:val="001C32DB"/>
    <w:rsid w:val="001F24B1"/>
    <w:rsid w:val="00206917"/>
    <w:rsid w:val="002C6246"/>
    <w:rsid w:val="002D1E89"/>
    <w:rsid w:val="002F6A12"/>
    <w:rsid w:val="00332C55"/>
    <w:rsid w:val="0035334F"/>
    <w:rsid w:val="00370576"/>
    <w:rsid w:val="003A3F3D"/>
    <w:rsid w:val="003B0E14"/>
    <w:rsid w:val="003F2034"/>
    <w:rsid w:val="00420374"/>
    <w:rsid w:val="0044747B"/>
    <w:rsid w:val="00464091"/>
    <w:rsid w:val="005C7276"/>
    <w:rsid w:val="0061193F"/>
    <w:rsid w:val="00731906"/>
    <w:rsid w:val="00767102"/>
    <w:rsid w:val="007E6B2E"/>
    <w:rsid w:val="008B4BAA"/>
    <w:rsid w:val="009C2118"/>
    <w:rsid w:val="009D4F9A"/>
    <w:rsid w:val="00A95440"/>
    <w:rsid w:val="00AD1023"/>
    <w:rsid w:val="00BE5616"/>
    <w:rsid w:val="00C20D98"/>
    <w:rsid w:val="00C26D6C"/>
    <w:rsid w:val="00C831CD"/>
    <w:rsid w:val="00CD3148"/>
    <w:rsid w:val="00CD4028"/>
    <w:rsid w:val="00D41085"/>
    <w:rsid w:val="00E04D3C"/>
    <w:rsid w:val="00E535DE"/>
    <w:rsid w:val="00EF69D6"/>
    <w:rsid w:val="00FD4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A71682"/>
  <w15:chartTrackingRefBased/>
  <w15:docId w15:val="{46F5E708-8213-4E38-82FD-6C1E76462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747B"/>
    <w:pPr>
      <w:widowControl w:val="0"/>
      <w:spacing w:after="0" w:line="240" w:lineRule="auto"/>
    </w:pPr>
    <w:rPr>
      <w:rFonts w:ascii="Times New Roman" w:eastAsia="新細明體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C831CD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31C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31CD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31CD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31C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31C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31CD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31CD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31CD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831C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831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831C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831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831C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831C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831C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831C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831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31C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831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31CD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831C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31CD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831C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31CD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</w:rPr>
  </w:style>
  <w:style w:type="character" w:styleId="aa">
    <w:name w:val="Intense Emphasis"/>
    <w:basedOn w:val="a0"/>
    <w:uiPriority w:val="21"/>
    <w:qFormat/>
    <w:rsid w:val="00C831C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831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831C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831C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4747B"/>
    <w:pPr>
      <w:tabs>
        <w:tab w:val="center" w:pos="4153"/>
        <w:tab w:val="right" w:pos="8306"/>
      </w:tabs>
      <w:snapToGrid w:val="0"/>
      <w:spacing w:after="160" w:line="278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44747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44747B"/>
    <w:pPr>
      <w:tabs>
        <w:tab w:val="center" w:pos="4153"/>
        <w:tab w:val="right" w:pos="8306"/>
      </w:tabs>
      <w:snapToGrid w:val="0"/>
      <w:spacing w:after="160" w:line="278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44747B"/>
    <w:rPr>
      <w:sz w:val="20"/>
      <w:szCs w:val="20"/>
    </w:rPr>
  </w:style>
  <w:style w:type="table" w:styleId="af2">
    <w:name w:val="Table Grid"/>
    <w:basedOn w:val="a1"/>
    <w:uiPriority w:val="39"/>
    <w:rsid w:val="0044747B"/>
    <w:pPr>
      <w:spacing w:after="0" w:line="240" w:lineRule="auto"/>
    </w:pPr>
    <w:rPr>
      <w:szCs w:val="30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B8B300-A930-42E3-AB30-A883ABD25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5</Pages>
  <Words>848</Words>
  <Characters>4837</Characters>
  <Application>Microsoft Office Word</Application>
  <DocSecurity>0</DocSecurity>
  <Lines>40</Lines>
  <Paragraphs>11</Paragraphs>
  <ScaleCrop>false</ScaleCrop>
  <Company/>
  <LinksUpToDate>false</LinksUpToDate>
  <CharactersWithSpaces>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csliao</dc:creator>
  <cp:keywords/>
  <dc:description/>
  <cp:lastModifiedBy>csliao</cp:lastModifiedBy>
  <cp:revision>17</cp:revision>
  <dcterms:created xsi:type="dcterms:W3CDTF">2026-05-05T04:25:00Z</dcterms:created>
  <dcterms:modified xsi:type="dcterms:W3CDTF">2026-08-20T09:12:00Z</dcterms:modified>
</cp:coreProperties>
</file>