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E97F" w14:textId="47C02F7B" w:rsidR="00D17AA2" w:rsidRDefault="00D17AA2" w:rsidP="00C719B7">
      <w:pPr>
        <w:spacing w:after="0" w:line="276" w:lineRule="auto"/>
        <w:jc w:val="both"/>
        <w:rPr>
          <w:rFonts w:ascii="Times New Roman" w:eastAsia="標楷體" w:hAnsi="Times New Roman" w:cs="Times New Roman"/>
          <w:b/>
          <w:bCs/>
        </w:rPr>
      </w:pPr>
      <w:r w:rsidRPr="00AF2CC2">
        <w:rPr>
          <w:rFonts w:ascii="Times New Roman" w:eastAsia="標楷體" w:hAnsi="Times New Roman" w:cs="Times New Roman"/>
          <w:b/>
          <w:bCs/>
        </w:rPr>
        <w:t>Supplementary Table</w:t>
      </w:r>
      <w:r>
        <w:rPr>
          <w:rFonts w:ascii="Times New Roman" w:eastAsia="標楷體" w:hAnsi="Times New Roman" w:cs="Times New Roman" w:hint="eastAsia"/>
          <w:b/>
          <w:bCs/>
        </w:rPr>
        <w:t>s</w:t>
      </w:r>
    </w:p>
    <w:p w14:paraId="1D1AF388" w14:textId="7BFE3510" w:rsidR="00D17AA2" w:rsidRPr="00DB0B80" w:rsidRDefault="00A51C05" w:rsidP="00DE6184">
      <w:pPr>
        <w:spacing w:after="0" w:line="276" w:lineRule="auto"/>
        <w:jc w:val="both"/>
        <w:rPr>
          <w:rFonts w:ascii="Times New Roman" w:eastAsia="標楷體" w:hAnsi="Times New Roman" w:cs="Times New Roman"/>
        </w:rPr>
      </w:pPr>
      <w:r w:rsidRPr="00DB0B80">
        <w:rPr>
          <w:rFonts w:ascii="Times New Roman" w:eastAsia="標楷體" w:hAnsi="Times New Roman" w:cs="Times New Roman"/>
          <w:b/>
          <w:bCs/>
        </w:rPr>
        <w:t xml:space="preserve">Supplementary </w:t>
      </w:r>
      <w:r w:rsidR="00DB0B80" w:rsidRPr="00DB0B80">
        <w:rPr>
          <w:rFonts w:ascii="Times New Roman" w:eastAsia="標楷體" w:hAnsi="Times New Roman" w:cs="Times New Roman"/>
          <w:b/>
          <w:bCs/>
        </w:rPr>
        <w:t>T</w:t>
      </w:r>
      <w:r w:rsidR="00DE6184" w:rsidRPr="00AF2CC2">
        <w:rPr>
          <w:rFonts w:ascii="Times New Roman" w:eastAsia="標楷體" w:hAnsi="Times New Roman" w:cs="Times New Roman"/>
          <w:b/>
          <w:bCs/>
        </w:rPr>
        <w:t>able</w:t>
      </w:r>
      <w:r w:rsidR="00DB0B80" w:rsidRPr="00DB0B80">
        <w:rPr>
          <w:rFonts w:ascii="Times New Roman" w:eastAsia="標楷體" w:hAnsi="Times New Roman" w:cs="Times New Roman"/>
          <w:b/>
          <w:bCs/>
        </w:rPr>
        <w:t xml:space="preserve"> </w:t>
      </w:r>
      <w:r w:rsidR="00DB0B80">
        <w:rPr>
          <w:rFonts w:ascii="Times New Roman" w:eastAsia="標楷體" w:hAnsi="Times New Roman" w:cs="Times New Roman" w:hint="eastAsia"/>
          <w:b/>
          <w:bCs/>
        </w:rPr>
        <w:t>S1</w:t>
      </w:r>
      <w:r w:rsidR="00C719B7">
        <w:rPr>
          <w:rFonts w:ascii="Times New Roman" w:eastAsia="標楷體" w:hAnsi="Times New Roman" w:cs="Times New Roman" w:hint="eastAsia"/>
          <w:b/>
          <w:bCs/>
        </w:rPr>
        <w:t xml:space="preserve"> </w:t>
      </w:r>
      <w:r w:rsidR="00DE6184" w:rsidRPr="00DE6184">
        <w:rPr>
          <w:rFonts w:ascii="Times New Roman" w:eastAsia="標楷體" w:hAnsi="Times New Roman" w:cs="Times New Roman"/>
        </w:rPr>
        <w:t>Post hoc comparisons of hematological, platelet, and normally distributed biochemical parameters among clinical groups</w:t>
      </w:r>
    </w:p>
    <w:tbl>
      <w:tblPr>
        <w:tblW w:w="5000" w:type="pct"/>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2198"/>
        <w:gridCol w:w="3205"/>
        <w:gridCol w:w="2554"/>
        <w:gridCol w:w="1681"/>
      </w:tblGrid>
      <w:tr w:rsidR="00C719B7" w:rsidRPr="00032903" w14:paraId="334B1496" w14:textId="77777777" w:rsidTr="00C719B7">
        <w:trPr>
          <w:tblHeader/>
          <w:tblCellSpacing w:w="15" w:type="dxa"/>
        </w:trPr>
        <w:tc>
          <w:tcPr>
            <w:tcW w:w="1117" w:type="pct"/>
            <w:vAlign w:val="center"/>
            <w:hideMark/>
          </w:tcPr>
          <w:p w14:paraId="1975EBE6" w14:textId="591CD261" w:rsidR="00C719B7" w:rsidRPr="00032903" w:rsidRDefault="00C719B7" w:rsidP="00C719B7">
            <w:pPr>
              <w:spacing w:after="0"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Parameter</w:t>
            </w:r>
          </w:p>
        </w:tc>
        <w:tc>
          <w:tcPr>
            <w:tcW w:w="1647" w:type="pct"/>
            <w:vAlign w:val="center"/>
            <w:hideMark/>
          </w:tcPr>
          <w:p w14:paraId="5BE7A920" w14:textId="72C13A07" w:rsidR="00C719B7" w:rsidRPr="00032903" w:rsidRDefault="00C719B7" w:rsidP="00C719B7">
            <w:pPr>
              <w:spacing w:after="0"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Health examination controls vs. angina pectoris</w:t>
            </w:r>
          </w:p>
        </w:tc>
        <w:tc>
          <w:tcPr>
            <w:tcW w:w="1309" w:type="pct"/>
            <w:vAlign w:val="center"/>
            <w:hideMark/>
          </w:tcPr>
          <w:p w14:paraId="615010E8" w14:textId="0B49C5EF" w:rsidR="00C719B7" w:rsidRPr="00032903" w:rsidRDefault="00C719B7" w:rsidP="00C719B7">
            <w:pPr>
              <w:spacing w:after="0"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Health examination controls vs. MI</w:t>
            </w:r>
          </w:p>
        </w:tc>
        <w:tc>
          <w:tcPr>
            <w:tcW w:w="849" w:type="pct"/>
            <w:vAlign w:val="center"/>
            <w:hideMark/>
          </w:tcPr>
          <w:p w14:paraId="57A57DC7" w14:textId="7FA6E5E1" w:rsidR="00C719B7" w:rsidRPr="00032903" w:rsidRDefault="00C719B7" w:rsidP="00C719B7">
            <w:pPr>
              <w:spacing w:after="0"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Angina pectoris vs. MI</w:t>
            </w:r>
          </w:p>
        </w:tc>
      </w:tr>
      <w:tr w:rsidR="00C719B7" w:rsidRPr="00032903" w14:paraId="7D3AFC41" w14:textId="77777777" w:rsidTr="00C719B7">
        <w:trPr>
          <w:tblCellSpacing w:w="15" w:type="dxa"/>
        </w:trPr>
        <w:tc>
          <w:tcPr>
            <w:tcW w:w="1117" w:type="pct"/>
            <w:tcBorders>
              <w:top w:val="single" w:sz="8" w:space="0" w:color="auto"/>
              <w:bottom w:val="nil"/>
            </w:tcBorders>
            <w:vAlign w:val="center"/>
            <w:hideMark/>
          </w:tcPr>
          <w:p w14:paraId="62619A21" w14:textId="36E6F1DE"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b/>
                <w:bCs/>
              </w:rPr>
              <w:t>Hematological parameters</w:t>
            </w:r>
          </w:p>
        </w:tc>
        <w:tc>
          <w:tcPr>
            <w:tcW w:w="1647" w:type="pct"/>
            <w:tcBorders>
              <w:top w:val="single" w:sz="8" w:space="0" w:color="auto"/>
              <w:bottom w:val="nil"/>
            </w:tcBorders>
            <w:vAlign w:val="center"/>
            <w:hideMark/>
          </w:tcPr>
          <w:p w14:paraId="5562C372" w14:textId="54D99E60" w:rsidR="00C719B7" w:rsidRPr="00032903" w:rsidRDefault="00C719B7" w:rsidP="00C719B7">
            <w:pPr>
              <w:spacing w:after="0" w:line="276" w:lineRule="auto"/>
              <w:jc w:val="center"/>
              <w:rPr>
                <w:rFonts w:ascii="Times New Roman" w:eastAsia="標楷體" w:hAnsi="Times New Roman" w:cs="Times New Roman"/>
              </w:rPr>
            </w:pPr>
          </w:p>
        </w:tc>
        <w:tc>
          <w:tcPr>
            <w:tcW w:w="1309" w:type="pct"/>
            <w:tcBorders>
              <w:top w:val="single" w:sz="8" w:space="0" w:color="auto"/>
              <w:bottom w:val="nil"/>
            </w:tcBorders>
            <w:vAlign w:val="center"/>
            <w:hideMark/>
          </w:tcPr>
          <w:p w14:paraId="48F0D5FD" w14:textId="3B9DA2B7" w:rsidR="00C719B7" w:rsidRPr="00032903" w:rsidRDefault="00C719B7" w:rsidP="00C719B7">
            <w:pPr>
              <w:spacing w:after="0" w:line="276" w:lineRule="auto"/>
              <w:jc w:val="center"/>
              <w:rPr>
                <w:rFonts w:ascii="Times New Roman" w:eastAsia="標楷體" w:hAnsi="Times New Roman" w:cs="Times New Roman"/>
              </w:rPr>
            </w:pPr>
          </w:p>
        </w:tc>
        <w:tc>
          <w:tcPr>
            <w:tcW w:w="849" w:type="pct"/>
            <w:tcBorders>
              <w:top w:val="single" w:sz="8" w:space="0" w:color="auto"/>
              <w:bottom w:val="nil"/>
            </w:tcBorders>
            <w:vAlign w:val="center"/>
            <w:hideMark/>
          </w:tcPr>
          <w:p w14:paraId="5A4E2220" w14:textId="29781827" w:rsidR="00C719B7" w:rsidRPr="00032903" w:rsidRDefault="00C719B7" w:rsidP="00C719B7">
            <w:pPr>
              <w:spacing w:after="0" w:line="276" w:lineRule="auto"/>
              <w:jc w:val="center"/>
              <w:rPr>
                <w:rFonts w:ascii="Times New Roman" w:eastAsia="標楷體" w:hAnsi="Times New Roman" w:cs="Times New Roman"/>
              </w:rPr>
            </w:pPr>
          </w:p>
        </w:tc>
      </w:tr>
      <w:tr w:rsidR="00C719B7" w:rsidRPr="00032903" w14:paraId="4F939D7A" w14:textId="77777777" w:rsidTr="00C719B7">
        <w:trPr>
          <w:tblCellSpacing w:w="15" w:type="dxa"/>
        </w:trPr>
        <w:tc>
          <w:tcPr>
            <w:tcW w:w="1117" w:type="pct"/>
            <w:vAlign w:val="center"/>
            <w:hideMark/>
          </w:tcPr>
          <w:p w14:paraId="5AEC3486" w14:textId="5835612C"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WBC</w:t>
            </w:r>
          </w:p>
        </w:tc>
        <w:tc>
          <w:tcPr>
            <w:tcW w:w="1647" w:type="pct"/>
            <w:vAlign w:val="center"/>
            <w:hideMark/>
          </w:tcPr>
          <w:p w14:paraId="32A7F164" w14:textId="612BFC6C"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hideMark/>
          </w:tcPr>
          <w:p w14:paraId="6FE454B4" w14:textId="0D94FF6C"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hideMark/>
          </w:tcPr>
          <w:p w14:paraId="25927341" w14:textId="28D07008"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r>
      <w:tr w:rsidR="00C719B7" w:rsidRPr="00032903" w14:paraId="3AB0A599" w14:textId="77777777" w:rsidTr="00C719B7">
        <w:trPr>
          <w:tblCellSpacing w:w="15" w:type="dxa"/>
        </w:trPr>
        <w:tc>
          <w:tcPr>
            <w:tcW w:w="1117" w:type="pct"/>
            <w:vAlign w:val="center"/>
          </w:tcPr>
          <w:p w14:paraId="423B3084" w14:textId="5F66BCE5"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Platelet count</w:t>
            </w:r>
          </w:p>
        </w:tc>
        <w:tc>
          <w:tcPr>
            <w:tcW w:w="1647" w:type="pct"/>
            <w:vAlign w:val="center"/>
          </w:tcPr>
          <w:p w14:paraId="73C12100" w14:textId="03697CCE"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tcPr>
          <w:p w14:paraId="531BF02A" w14:textId="00E595A0"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tcPr>
          <w:p w14:paraId="71D95C23" w14:textId="02A9C3BD"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0.506</w:t>
            </w:r>
          </w:p>
        </w:tc>
      </w:tr>
      <w:tr w:rsidR="00C719B7" w:rsidRPr="00032903" w14:paraId="3B398C36" w14:textId="77777777" w:rsidTr="00C719B7">
        <w:trPr>
          <w:tblCellSpacing w:w="15" w:type="dxa"/>
        </w:trPr>
        <w:tc>
          <w:tcPr>
            <w:tcW w:w="1117" w:type="pct"/>
            <w:vAlign w:val="center"/>
          </w:tcPr>
          <w:p w14:paraId="1D4C9C03" w14:textId="45C6EE5F"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RDW-CV</w:t>
            </w:r>
          </w:p>
        </w:tc>
        <w:tc>
          <w:tcPr>
            <w:tcW w:w="1647" w:type="pct"/>
            <w:vAlign w:val="center"/>
          </w:tcPr>
          <w:p w14:paraId="1F09DCD5" w14:textId="7BB38723"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0.008</w:t>
            </w:r>
          </w:p>
        </w:tc>
        <w:tc>
          <w:tcPr>
            <w:tcW w:w="1309" w:type="pct"/>
            <w:vAlign w:val="center"/>
          </w:tcPr>
          <w:p w14:paraId="5869A4A1" w14:textId="31544C64"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tcPr>
          <w:p w14:paraId="67DD98BD" w14:textId="0A0369C7"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0.192</w:t>
            </w:r>
          </w:p>
        </w:tc>
      </w:tr>
      <w:tr w:rsidR="00C719B7" w:rsidRPr="00032903" w14:paraId="58CF8778" w14:textId="77777777" w:rsidTr="00C719B7">
        <w:trPr>
          <w:tblCellSpacing w:w="15" w:type="dxa"/>
        </w:trPr>
        <w:tc>
          <w:tcPr>
            <w:tcW w:w="1117" w:type="pct"/>
            <w:vAlign w:val="center"/>
          </w:tcPr>
          <w:p w14:paraId="61BDF621" w14:textId="3FFDBBC7"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MCH</w:t>
            </w:r>
          </w:p>
        </w:tc>
        <w:tc>
          <w:tcPr>
            <w:tcW w:w="1647" w:type="pct"/>
            <w:vAlign w:val="center"/>
          </w:tcPr>
          <w:p w14:paraId="4F9827E1" w14:textId="04199BE3"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0.007</w:t>
            </w:r>
          </w:p>
        </w:tc>
        <w:tc>
          <w:tcPr>
            <w:tcW w:w="1309" w:type="pct"/>
            <w:vAlign w:val="center"/>
          </w:tcPr>
          <w:p w14:paraId="1B3EBF0D" w14:textId="657DF7BA"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0.090</w:t>
            </w:r>
          </w:p>
        </w:tc>
        <w:tc>
          <w:tcPr>
            <w:tcW w:w="849" w:type="pct"/>
            <w:vAlign w:val="center"/>
          </w:tcPr>
          <w:p w14:paraId="5134272B" w14:textId="2C95977A"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0.524</w:t>
            </w:r>
          </w:p>
        </w:tc>
      </w:tr>
      <w:tr w:rsidR="00C719B7" w:rsidRPr="00032903" w14:paraId="4A87156A" w14:textId="77777777" w:rsidTr="00C719B7">
        <w:trPr>
          <w:tblCellSpacing w:w="15" w:type="dxa"/>
        </w:trPr>
        <w:tc>
          <w:tcPr>
            <w:tcW w:w="1117" w:type="pct"/>
            <w:vAlign w:val="center"/>
          </w:tcPr>
          <w:p w14:paraId="1A3884B9" w14:textId="01E0F54C"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MCHC</w:t>
            </w:r>
          </w:p>
        </w:tc>
        <w:tc>
          <w:tcPr>
            <w:tcW w:w="1647" w:type="pct"/>
            <w:vAlign w:val="center"/>
          </w:tcPr>
          <w:p w14:paraId="05486602" w14:textId="2E2F0D26"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tcPr>
          <w:p w14:paraId="457E0210" w14:textId="5E18288C"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tcPr>
          <w:p w14:paraId="0E220784" w14:textId="5FD8671D"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0.133</w:t>
            </w:r>
          </w:p>
        </w:tc>
      </w:tr>
      <w:tr w:rsidR="00C719B7" w:rsidRPr="00032903" w14:paraId="40A5BD29" w14:textId="77777777" w:rsidTr="00C719B7">
        <w:trPr>
          <w:tblCellSpacing w:w="15" w:type="dxa"/>
        </w:trPr>
        <w:tc>
          <w:tcPr>
            <w:tcW w:w="1117" w:type="pct"/>
            <w:vAlign w:val="center"/>
          </w:tcPr>
          <w:p w14:paraId="1D4784D4" w14:textId="0BF89EBA"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b/>
                <w:bCs/>
              </w:rPr>
              <w:t>Platelet indices</w:t>
            </w:r>
          </w:p>
        </w:tc>
        <w:tc>
          <w:tcPr>
            <w:tcW w:w="1647" w:type="pct"/>
            <w:vAlign w:val="center"/>
          </w:tcPr>
          <w:p w14:paraId="5BBF7F5F" w14:textId="77777777" w:rsidR="00C719B7" w:rsidRPr="00634FFE" w:rsidRDefault="00C719B7" w:rsidP="00C719B7">
            <w:pPr>
              <w:spacing w:after="0" w:line="276" w:lineRule="auto"/>
              <w:jc w:val="center"/>
              <w:rPr>
                <w:rFonts w:ascii="Times New Roman" w:eastAsia="標楷體" w:hAnsi="Times New Roman" w:cs="Times New Roman"/>
              </w:rPr>
            </w:pPr>
          </w:p>
        </w:tc>
        <w:tc>
          <w:tcPr>
            <w:tcW w:w="1309" w:type="pct"/>
            <w:vAlign w:val="center"/>
          </w:tcPr>
          <w:p w14:paraId="5C864EDB" w14:textId="77777777" w:rsidR="00C719B7" w:rsidRPr="00634FFE" w:rsidRDefault="00C719B7" w:rsidP="00C719B7">
            <w:pPr>
              <w:spacing w:after="0" w:line="276" w:lineRule="auto"/>
              <w:jc w:val="center"/>
              <w:rPr>
                <w:rFonts w:ascii="Times New Roman" w:eastAsia="標楷體" w:hAnsi="Times New Roman" w:cs="Times New Roman"/>
              </w:rPr>
            </w:pPr>
          </w:p>
        </w:tc>
        <w:tc>
          <w:tcPr>
            <w:tcW w:w="849" w:type="pct"/>
            <w:vAlign w:val="center"/>
          </w:tcPr>
          <w:p w14:paraId="278BFE41" w14:textId="77777777" w:rsidR="00C719B7" w:rsidRPr="00634FFE" w:rsidRDefault="00C719B7" w:rsidP="00C719B7">
            <w:pPr>
              <w:spacing w:after="0" w:line="276" w:lineRule="auto"/>
              <w:jc w:val="center"/>
              <w:rPr>
                <w:rFonts w:ascii="Times New Roman" w:eastAsia="標楷體" w:hAnsi="Times New Roman" w:cs="Times New Roman"/>
              </w:rPr>
            </w:pPr>
          </w:p>
        </w:tc>
      </w:tr>
      <w:tr w:rsidR="00C719B7" w:rsidRPr="00032903" w14:paraId="7BB7E220" w14:textId="77777777" w:rsidTr="00C719B7">
        <w:trPr>
          <w:tblCellSpacing w:w="15" w:type="dxa"/>
        </w:trPr>
        <w:tc>
          <w:tcPr>
            <w:tcW w:w="1117" w:type="pct"/>
            <w:vAlign w:val="center"/>
          </w:tcPr>
          <w:p w14:paraId="50CF6A26" w14:textId="5BEDFB38"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PDW</w:t>
            </w:r>
          </w:p>
        </w:tc>
        <w:tc>
          <w:tcPr>
            <w:tcW w:w="1647" w:type="pct"/>
            <w:vAlign w:val="center"/>
          </w:tcPr>
          <w:p w14:paraId="402805A0" w14:textId="53CB6F48"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tcPr>
          <w:p w14:paraId="5A6CB273" w14:textId="3E78F220"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tcPr>
          <w:p w14:paraId="1706D220" w14:textId="40ED8EB7"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0.514</w:t>
            </w:r>
          </w:p>
        </w:tc>
      </w:tr>
      <w:tr w:rsidR="00C719B7" w:rsidRPr="00032903" w14:paraId="4B156B3F" w14:textId="77777777" w:rsidTr="00C719B7">
        <w:trPr>
          <w:tblCellSpacing w:w="15" w:type="dxa"/>
        </w:trPr>
        <w:tc>
          <w:tcPr>
            <w:tcW w:w="1117" w:type="pct"/>
            <w:vAlign w:val="center"/>
          </w:tcPr>
          <w:p w14:paraId="4D9BFA83" w14:textId="7488DB31"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MPV</w:t>
            </w:r>
          </w:p>
        </w:tc>
        <w:tc>
          <w:tcPr>
            <w:tcW w:w="1647" w:type="pct"/>
            <w:vAlign w:val="center"/>
          </w:tcPr>
          <w:p w14:paraId="73E64C3A" w14:textId="414DE967"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tcPr>
          <w:p w14:paraId="650748B3" w14:textId="64FFDEF8"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tcPr>
          <w:p w14:paraId="637CF023" w14:textId="4719C608"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0.983</w:t>
            </w:r>
          </w:p>
        </w:tc>
      </w:tr>
      <w:tr w:rsidR="00C719B7" w:rsidRPr="00032903" w14:paraId="5A10AA18" w14:textId="77777777" w:rsidTr="00C719B7">
        <w:trPr>
          <w:tblCellSpacing w:w="15" w:type="dxa"/>
        </w:trPr>
        <w:tc>
          <w:tcPr>
            <w:tcW w:w="1117" w:type="pct"/>
            <w:vAlign w:val="center"/>
          </w:tcPr>
          <w:p w14:paraId="75F3A877" w14:textId="42CEF700"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P-LCR</w:t>
            </w:r>
          </w:p>
        </w:tc>
        <w:tc>
          <w:tcPr>
            <w:tcW w:w="1647" w:type="pct"/>
            <w:vAlign w:val="center"/>
          </w:tcPr>
          <w:p w14:paraId="1F92C35C" w14:textId="18E68987"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tcPr>
          <w:p w14:paraId="5C5D6A13" w14:textId="5F36C14E"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tcPr>
          <w:p w14:paraId="06BB49F3" w14:textId="52A2AF31"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0.895</w:t>
            </w:r>
          </w:p>
        </w:tc>
      </w:tr>
      <w:tr w:rsidR="00C719B7" w:rsidRPr="00032903" w14:paraId="5294D2AC" w14:textId="77777777" w:rsidTr="00C719B7">
        <w:trPr>
          <w:tblCellSpacing w:w="15" w:type="dxa"/>
        </w:trPr>
        <w:tc>
          <w:tcPr>
            <w:tcW w:w="1117" w:type="pct"/>
            <w:vAlign w:val="center"/>
          </w:tcPr>
          <w:p w14:paraId="1D97E955" w14:textId="4627CD2E"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PCT</w:t>
            </w:r>
          </w:p>
        </w:tc>
        <w:tc>
          <w:tcPr>
            <w:tcW w:w="1647" w:type="pct"/>
            <w:vAlign w:val="center"/>
          </w:tcPr>
          <w:p w14:paraId="67DF22C4" w14:textId="7FF74A81"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0.001</w:t>
            </w:r>
          </w:p>
        </w:tc>
        <w:tc>
          <w:tcPr>
            <w:tcW w:w="1309" w:type="pct"/>
            <w:vAlign w:val="center"/>
          </w:tcPr>
          <w:p w14:paraId="76459E94" w14:textId="4CF22D2D"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tcPr>
          <w:p w14:paraId="67E18AC0" w14:textId="01BBE9FF"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0.427</w:t>
            </w:r>
          </w:p>
        </w:tc>
      </w:tr>
      <w:tr w:rsidR="00C719B7" w:rsidRPr="00032903" w14:paraId="3710AAE5" w14:textId="77777777" w:rsidTr="00C719B7">
        <w:trPr>
          <w:tblCellSpacing w:w="15" w:type="dxa"/>
        </w:trPr>
        <w:tc>
          <w:tcPr>
            <w:tcW w:w="1117" w:type="pct"/>
            <w:vAlign w:val="center"/>
          </w:tcPr>
          <w:p w14:paraId="28AE144E" w14:textId="210C9C87" w:rsidR="00C719B7" w:rsidRPr="00634FFE"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b/>
                <w:bCs/>
              </w:rPr>
              <w:t>Biochemical parameters</w:t>
            </w:r>
          </w:p>
        </w:tc>
        <w:tc>
          <w:tcPr>
            <w:tcW w:w="1647" w:type="pct"/>
            <w:vAlign w:val="center"/>
          </w:tcPr>
          <w:p w14:paraId="394DB800" w14:textId="77777777" w:rsidR="00C719B7" w:rsidRPr="00634FFE" w:rsidRDefault="00C719B7" w:rsidP="00C719B7">
            <w:pPr>
              <w:spacing w:after="0" w:line="276" w:lineRule="auto"/>
              <w:jc w:val="center"/>
              <w:rPr>
                <w:rFonts w:ascii="Times New Roman" w:eastAsia="標楷體" w:hAnsi="Times New Roman" w:cs="Times New Roman"/>
              </w:rPr>
            </w:pPr>
          </w:p>
        </w:tc>
        <w:tc>
          <w:tcPr>
            <w:tcW w:w="1309" w:type="pct"/>
            <w:vAlign w:val="center"/>
          </w:tcPr>
          <w:p w14:paraId="7598A34D" w14:textId="77777777" w:rsidR="00C719B7" w:rsidRPr="00634FFE" w:rsidRDefault="00C719B7" w:rsidP="00C719B7">
            <w:pPr>
              <w:spacing w:after="0" w:line="276" w:lineRule="auto"/>
              <w:jc w:val="center"/>
              <w:rPr>
                <w:rFonts w:ascii="Times New Roman" w:eastAsia="標楷體" w:hAnsi="Times New Roman" w:cs="Times New Roman"/>
              </w:rPr>
            </w:pPr>
          </w:p>
        </w:tc>
        <w:tc>
          <w:tcPr>
            <w:tcW w:w="849" w:type="pct"/>
            <w:vAlign w:val="center"/>
          </w:tcPr>
          <w:p w14:paraId="7BBDAFDD" w14:textId="77777777" w:rsidR="00C719B7" w:rsidRPr="00634FFE" w:rsidRDefault="00C719B7" w:rsidP="00C719B7">
            <w:pPr>
              <w:spacing w:after="0" w:line="276" w:lineRule="auto"/>
              <w:jc w:val="center"/>
              <w:rPr>
                <w:rFonts w:ascii="Times New Roman" w:eastAsia="標楷體" w:hAnsi="Times New Roman" w:cs="Times New Roman"/>
              </w:rPr>
            </w:pPr>
          </w:p>
        </w:tc>
      </w:tr>
      <w:tr w:rsidR="00C719B7" w:rsidRPr="00032903" w14:paraId="15FEBF2E" w14:textId="77777777" w:rsidTr="00C719B7">
        <w:trPr>
          <w:tblCellSpacing w:w="15" w:type="dxa"/>
        </w:trPr>
        <w:tc>
          <w:tcPr>
            <w:tcW w:w="1117" w:type="pct"/>
            <w:vAlign w:val="center"/>
            <w:hideMark/>
          </w:tcPr>
          <w:p w14:paraId="6D0D3712" w14:textId="01387514"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Total cholesterol</w:t>
            </w:r>
          </w:p>
        </w:tc>
        <w:tc>
          <w:tcPr>
            <w:tcW w:w="1647" w:type="pct"/>
            <w:vAlign w:val="center"/>
            <w:hideMark/>
          </w:tcPr>
          <w:p w14:paraId="2F06A101" w14:textId="343443BB"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hideMark/>
          </w:tcPr>
          <w:p w14:paraId="2C5B79C2" w14:textId="17D1304C"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hideMark/>
          </w:tcPr>
          <w:p w14:paraId="4C5ACB83" w14:textId="7AEBDD05"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0.619</w:t>
            </w:r>
          </w:p>
        </w:tc>
      </w:tr>
      <w:tr w:rsidR="00C719B7" w:rsidRPr="00032903" w14:paraId="11836B46" w14:textId="77777777" w:rsidTr="00C719B7">
        <w:trPr>
          <w:tblCellSpacing w:w="15" w:type="dxa"/>
        </w:trPr>
        <w:tc>
          <w:tcPr>
            <w:tcW w:w="1117" w:type="pct"/>
            <w:vAlign w:val="center"/>
            <w:hideMark/>
          </w:tcPr>
          <w:p w14:paraId="68F90872" w14:textId="03BD415C"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LDL-C</w:t>
            </w:r>
          </w:p>
        </w:tc>
        <w:tc>
          <w:tcPr>
            <w:tcW w:w="1647" w:type="pct"/>
            <w:vAlign w:val="center"/>
            <w:hideMark/>
          </w:tcPr>
          <w:p w14:paraId="34C5FB38" w14:textId="07391BD9"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1309" w:type="pct"/>
            <w:vAlign w:val="center"/>
            <w:hideMark/>
          </w:tcPr>
          <w:p w14:paraId="2A436C36" w14:textId="283CAEA9"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&lt;0.001</w:t>
            </w:r>
          </w:p>
        </w:tc>
        <w:tc>
          <w:tcPr>
            <w:tcW w:w="849" w:type="pct"/>
            <w:vAlign w:val="center"/>
            <w:hideMark/>
          </w:tcPr>
          <w:p w14:paraId="779B176D" w14:textId="56BFFD5C" w:rsidR="00C719B7" w:rsidRPr="00032903" w:rsidRDefault="00C719B7" w:rsidP="00C719B7">
            <w:pPr>
              <w:spacing w:after="0" w:line="276" w:lineRule="auto"/>
              <w:jc w:val="center"/>
              <w:rPr>
                <w:rFonts w:ascii="Times New Roman" w:eastAsia="標楷體" w:hAnsi="Times New Roman" w:cs="Times New Roman"/>
              </w:rPr>
            </w:pPr>
            <w:r w:rsidRPr="00C719B7">
              <w:rPr>
                <w:rFonts w:ascii="Times New Roman" w:eastAsia="標楷體" w:hAnsi="Times New Roman" w:cs="Times New Roman"/>
              </w:rPr>
              <w:t>0.806</w:t>
            </w:r>
          </w:p>
        </w:tc>
      </w:tr>
    </w:tbl>
    <w:p w14:paraId="113E54A8" w14:textId="77777777" w:rsidR="00DE6184" w:rsidRPr="00DE6184" w:rsidRDefault="00DE6184" w:rsidP="00DE6184">
      <w:pPr>
        <w:spacing w:after="0" w:line="276" w:lineRule="auto"/>
        <w:jc w:val="both"/>
        <w:rPr>
          <w:rFonts w:ascii="Times New Roman" w:eastAsia="標楷體" w:hAnsi="Times New Roman" w:cs="Times New Roman"/>
        </w:rPr>
      </w:pPr>
      <w:r w:rsidRPr="00DE6184">
        <w:rPr>
          <w:rFonts w:ascii="Times New Roman" w:eastAsia="標楷體" w:hAnsi="Times New Roman" w:cs="Times New Roman"/>
        </w:rPr>
        <w:t xml:space="preserve">P values are from </w:t>
      </w:r>
      <w:proofErr w:type="spellStart"/>
      <w:r w:rsidRPr="00DE6184">
        <w:rPr>
          <w:rFonts w:ascii="Times New Roman" w:eastAsia="標楷體" w:hAnsi="Times New Roman" w:cs="Times New Roman"/>
        </w:rPr>
        <w:t>Scheffé</w:t>
      </w:r>
      <w:proofErr w:type="spellEnd"/>
      <w:r w:rsidRPr="00DE6184">
        <w:rPr>
          <w:rFonts w:ascii="Times New Roman" w:eastAsia="標楷體" w:hAnsi="Times New Roman" w:cs="Times New Roman"/>
        </w:rPr>
        <w:t xml:space="preserve"> post hoc comparisons following one-way analysis of variance. Pairwise comparisons are presented for variables evaluated using parametric group comparisons. Comparisons were performed among health examination controls, patients with angina pectoris, and patients with myocardial infarction.</w:t>
      </w:r>
    </w:p>
    <w:p w14:paraId="1F425C58" w14:textId="77777777" w:rsidR="00DE6184" w:rsidRPr="00DE6184" w:rsidRDefault="00DE6184" w:rsidP="00DE6184">
      <w:pPr>
        <w:spacing w:after="0" w:line="276" w:lineRule="auto"/>
        <w:jc w:val="both"/>
        <w:rPr>
          <w:rFonts w:ascii="Times New Roman" w:eastAsia="標楷體" w:hAnsi="Times New Roman" w:cs="Times New Roman"/>
        </w:rPr>
      </w:pPr>
      <w:r w:rsidRPr="00DE6184">
        <w:rPr>
          <w:rFonts w:ascii="Times New Roman" w:eastAsia="標楷體" w:hAnsi="Times New Roman" w:cs="Times New Roman"/>
        </w:rPr>
        <w:t>Abbreviations: LDL-C, low-density lipoprotein cholesterol; MCH, mean corpuscular hemoglobin; MCHC, mean corpuscular hemoglobin concentration; MI, myocardial infarction; MPV, mean platelet volume; PCT, plateletcrit; PDW, platelet distribution width; P-LCR, platelet-large cell ratio; RDW-CV, red cell distribution width coefficient of variation; WBC, white blood cell count.</w:t>
      </w:r>
    </w:p>
    <w:p w14:paraId="76520252" w14:textId="35301910" w:rsidR="00634FFE" w:rsidRPr="00DE6184" w:rsidRDefault="00634FFE" w:rsidP="00C719B7">
      <w:pPr>
        <w:spacing w:after="0" w:line="276" w:lineRule="auto"/>
        <w:jc w:val="both"/>
        <w:rPr>
          <w:rFonts w:ascii="Times New Roman" w:eastAsia="標楷體" w:hAnsi="Times New Roman" w:cs="Times New Roman"/>
        </w:rPr>
      </w:pPr>
    </w:p>
    <w:p w14:paraId="74CB5A61" w14:textId="4844551D" w:rsidR="003E05FC" w:rsidRDefault="003E05FC" w:rsidP="00C719B7">
      <w:pPr>
        <w:widowControl/>
        <w:spacing w:after="0" w:line="276" w:lineRule="auto"/>
        <w:rPr>
          <w:rFonts w:ascii="Times New Roman" w:eastAsia="標楷體" w:hAnsi="Times New Roman" w:cs="Times New Roman"/>
        </w:rPr>
      </w:pPr>
      <w:r>
        <w:rPr>
          <w:rFonts w:ascii="Times New Roman" w:eastAsia="標楷體" w:hAnsi="Times New Roman" w:cs="Times New Roman"/>
        </w:rPr>
        <w:br w:type="page"/>
      </w:r>
    </w:p>
    <w:p w14:paraId="3576671F" w14:textId="25251748" w:rsidR="00867FA0" w:rsidRDefault="00867FA0" w:rsidP="00C719B7">
      <w:pPr>
        <w:spacing w:after="0" w:line="276" w:lineRule="auto"/>
        <w:jc w:val="both"/>
        <w:rPr>
          <w:rFonts w:ascii="Times New Roman" w:eastAsia="標楷體" w:hAnsi="Times New Roman" w:cs="Times New Roman"/>
        </w:rPr>
      </w:pPr>
      <w:r w:rsidRPr="00867FA0">
        <w:rPr>
          <w:rFonts w:ascii="Times New Roman" w:eastAsia="標楷體" w:hAnsi="Times New Roman" w:cs="Times New Roman"/>
          <w:b/>
          <w:bCs/>
        </w:rPr>
        <w:lastRenderedPageBreak/>
        <w:t>Supplementary T</w:t>
      </w:r>
      <w:r w:rsidR="00DE6184" w:rsidRPr="00AF2CC2">
        <w:rPr>
          <w:rFonts w:ascii="Times New Roman" w:eastAsia="標楷體" w:hAnsi="Times New Roman" w:cs="Times New Roman"/>
          <w:b/>
          <w:bCs/>
        </w:rPr>
        <w:t>able</w:t>
      </w:r>
      <w:r w:rsidRPr="00867FA0">
        <w:rPr>
          <w:rFonts w:ascii="Times New Roman" w:eastAsia="標楷體" w:hAnsi="Times New Roman" w:cs="Times New Roman"/>
          <w:b/>
          <w:bCs/>
        </w:rPr>
        <w:t xml:space="preserve"> S2 </w:t>
      </w:r>
      <w:r w:rsidR="00C908E6" w:rsidRPr="00C908E6">
        <w:rPr>
          <w:rFonts w:ascii="Times New Roman" w:eastAsia="標楷體" w:hAnsi="Times New Roman" w:cs="Times New Roman"/>
        </w:rPr>
        <w:t>Spearman correlations between routine platelet indices and biochemical markers</w:t>
      </w:r>
    </w:p>
    <w:tbl>
      <w:tblPr>
        <w:tblStyle w:val="af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97"/>
        <w:gridCol w:w="1633"/>
        <w:gridCol w:w="1613"/>
        <w:gridCol w:w="1868"/>
        <w:gridCol w:w="1527"/>
      </w:tblGrid>
      <w:tr w:rsidR="00C719B7" w14:paraId="3271FDC2" w14:textId="1EAD5DD2" w:rsidTr="00C719B7">
        <w:tc>
          <w:tcPr>
            <w:tcW w:w="1555" w:type="pct"/>
            <w:tcBorders>
              <w:bottom w:val="single" w:sz="8" w:space="0" w:color="auto"/>
            </w:tcBorders>
            <w:vAlign w:val="center"/>
          </w:tcPr>
          <w:p w14:paraId="33B9F012" w14:textId="48ECF09D" w:rsidR="00C719B7"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Variable</w:t>
            </w:r>
          </w:p>
        </w:tc>
        <w:tc>
          <w:tcPr>
            <w:tcW w:w="847" w:type="pct"/>
            <w:tcBorders>
              <w:bottom w:val="single" w:sz="8" w:space="0" w:color="auto"/>
            </w:tcBorders>
            <w:vAlign w:val="center"/>
          </w:tcPr>
          <w:p w14:paraId="7F3BC4C4" w14:textId="1EEBBB62" w:rsidR="00C719B7"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PDW (</w:t>
            </w:r>
            <w:proofErr w:type="spellStart"/>
            <w:r w:rsidRPr="00C719B7">
              <w:rPr>
                <w:rFonts w:ascii="Times New Roman" w:eastAsia="標楷體" w:hAnsi="Times New Roman" w:cs="Times New Roman"/>
                <w:b/>
                <w:bCs/>
              </w:rPr>
              <w:t>fL</w:t>
            </w:r>
            <w:proofErr w:type="spellEnd"/>
            <w:r w:rsidRPr="00C719B7">
              <w:rPr>
                <w:rFonts w:ascii="Times New Roman" w:eastAsia="標楷體" w:hAnsi="Times New Roman" w:cs="Times New Roman"/>
                <w:b/>
                <w:bCs/>
              </w:rPr>
              <w:t>)</w:t>
            </w:r>
          </w:p>
        </w:tc>
        <w:tc>
          <w:tcPr>
            <w:tcW w:w="837" w:type="pct"/>
            <w:tcBorders>
              <w:bottom w:val="single" w:sz="8" w:space="0" w:color="auto"/>
            </w:tcBorders>
            <w:vAlign w:val="center"/>
          </w:tcPr>
          <w:p w14:paraId="32F8986D" w14:textId="5BBF6514" w:rsidR="00C719B7"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MPV (</w:t>
            </w:r>
            <w:proofErr w:type="spellStart"/>
            <w:r w:rsidRPr="00C719B7">
              <w:rPr>
                <w:rFonts w:ascii="Times New Roman" w:eastAsia="標楷體" w:hAnsi="Times New Roman" w:cs="Times New Roman"/>
                <w:b/>
                <w:bCs/>
              </w:rPr>
              <w:t>fL</w:t>
            </w:r>
            <w:proofErr w:type="spellEnd"/>
            <w:r w:rsidRPr="00C719B7">
              <w:rPr>
                <w:rFonts w:ascii="Times New Roman" w:eastAsia="標楷體" w:hAnsi="Times New Roman" w:cs="Times New Roman"/>
                <w:b/>
                <w:bCs/>
              </w:rPr>
              <w:t>)</w:t>
            </w:r>
          </w:p>
        </w:tc>
        <w:tc>
          <w:tcPr>
            <w:tcW w:w="969" w:type="pct"/>
            <w:tcBorders>
              <w:bottom w:val="single" w:sz="8" w:space="0" w:color="auto"/>
            </w:tcBorders>
            <w:vAlign w:val="center"/>
          </w:tcPr>
          <w:p w14:paraId="05FC65F1" w14:textId="00AB6843" w:rsidR="00C719B7"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P-LCR (%)</w:t>
            </w:r>
          </w:p>
        </w:tc>
        <w:tc>
          <w:tcPr>
            <w:tcW w:w="792" w:type="pct"/>
            <w:tcBorders>
              <w:bottom w:val="single" w:sz="8" w:space="0" w:color="auto"/>
            </w:tcBorders>
            <w:vAlign w:val="center"/>
          </w:tcPr>
          <w:p w14:paraId="3EDF87F2" w14:textId="7D88CCB5" w:rsidR="00C719B7"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b/>
                <w:bCs/>
              </w:rPr>
              <w:t>PCT (%)</w:t>
            </w:r>
          </w:p>
        </w:tc>
      </w:tr>
      <w:tr w:rsidR="00C719B7" w14:paraId="0F8C8B6E" w14:textId="02BA4E36" w:rsidTr="00C719B7">
        <w:tc>
          <w:tcPr>
            <w:tcW w:w="1555" w:type="pct"/>
            <w:tcBorders>
              <w:top w:val="single" w:sz="8" w:space="0" w:color="auto"/>
              <w:bottom w:val="nil"/>
            </w:tcBorders>
            <w:vAlign w:val="center"/>
          </w:tcPr>
          <w:p w14:paraId="5A20BD90" w14:textId="2EDC0957" w:rsidR="00C719B7" w:rsidRPr="00C44D84" w:rsidRDefault="00C719B7" w:rsidP="00C719B7">
            <w:pPr>
              <w:spacing w:line="276" w:lineRule="auto"/>
              <w:jc w:val="both"/>
              <w:rPr>
                <w:rFonts w:ascii="Times New Roman" w:eastAsia="標楷體" w:hAnsi="Times New Roman" w:cs="Times New Roman"/>
              </w:rPr>
            </w:pPr>
            <w:r w:rsidRPr="00C719B7">
              <w:rPr>
                <w:rFonts w:ascii="Times New Roman" w:eastAsia="標楷體" w:hAnsi="Times New Roman" w:cs="Times New Roman"/>
              </w:rPr>
              <w:t>Platelet indices</w:t>
            </w:r>
          </w:p>
        </w:tc>
        <w:tc>
          <w:tcPr>
            <w:tcW w:w="847" w:type="pct"/>
            <w:tcBorders>
              <w:top w:val="single" w:sz="8" w:space="0" w:color="auto"/>
              <w:bottom w:val="nil"/>
            </w:tcBorders>
            <w:vAlign w:val="center"/>
          </w:tcPr>
          <w:p w14:paraId="35151F18" w14:textId="4A5F1FFA" w:rsidR="00C719B7" w:rsidRPr="00C44D84" w:rsidRDefault="00C719B7" w:rsidP="00C719B7">
            <w:pPr>
              <w:spacing w:line="276" w:lineRule="auto"/>
              <w:jc w:val="center"/>
              <w:rPr>
                <w:rFonts w:ascii="Times New Roman" w:eastAsia="標楷體" w:hAnsi="Times New Roman" w:cs="Times New Roman"/>
              </w:rPr>
            </w:pPr>
          </w:p>
        </w:tc>
        <w:tc>
          <w:tcPr>
            <w:tcW w:w="837" w:type="pct"/>
            <w:tcBorders>
              <w:top w:val="single" w:sz="8" w:space="0" w:color="auto"/>
              <w:bottom w:val="nil"/>
            </w:tcBorders>
            <w:vAlign w:val="center"/>
          </w:tcPr>
          <w:p w14:paraId="0656B723" w14:textId="3E5A9DB3" w:rsidR="00C719B7" w:rsidRPr="00C44D84" w:rsidRDefault="00C719B7" w:rsidP="00C719B7">
            <w:pPr>
              <w:spacing w:line="276" w:lineRule="auto"/>
              <w:jc w:val="center"/>
              <w:rPr>
                <w:rFonts w:ascii="Times New Roman" w:eastAsia="標楷體" w:hAnsi="Times New Roman" w:cs="Times New Roman"/>
              </w:rPr>
            </w:pPr>
          </w:p>
        </w:tc>
        <w:tc>
          <w:tcPr>
            <w:tcW w:w="969" w:type="pct"/>
            <w:tcBorders>
              <w:top w:val="single" w:sz="8" w:space="0" w:color="auto"/>
              <w:bottom w:val="nil"/>
            </w:tcBorders>
            <w:vAlign w:val="center"/>
          </w:tcPr>
          <w:p w14:paraId="47BC5DE8" w14:textId="3560BABD" w:rsidR="00C719B7" w:rsidRPr="00C44D84" w:rsidRDefault="00C719B7" w:rsidP="00C719B7">
            <w:pPr>
              <w:spacing w:line="276" w:lineRule="auto"/>
              <w:jc w:val="center"/>
              <w:rPr>
                <w:rFonts w:ascii="Times New Roman" w:eastAsia="標楷體" w:hAnsi="Times New Roman" w:cs="Times New Roman"/>
              </w:rPr>
            </w:pPr>
          </w:p>
        </w:tc>
        <w:tc>
          <w:tcPr>
            <w:tcW w:w="792" w:type="pct"/>
            <w:tcBorders>
              <w:top w:val="single" w:sz="8" w:space="0" w:color="auto"/>
              <w:bottom w:val="nil"/>
            </w:tcBorders>
            <w:vAlign w:val="center"/>
          </w:tcPr>
          <w:p w14:paraId="206B5CDB" w14:textId="5AE8AEEA" w:rsidR="00C719B7" w:rsidRPr="00C44D84" w:rsidRDefault="00C719B7" w:rsidP="00C719B7">
            <w:pPr>
              <w:spacing w:line="276" w:lineRule="auto"/>
              <w:jc w:val="center"/>
              <w:rPr>
                <w:rFonts w:ascii="Times New Roman" w:eastAsia="標楷體" w:hAnsi="Times New Roman" w:cs="Times New Roman"/>
              </w:rPr>
            </w:pPr>
          </w:p>
        </w:tc>
      </w:tr>
      <w:tr w:rsidR="00C719B7" w14:paraId="03BDF4B1" w14:textId="68DFAFED" w:rsidTr="00C719B7">
        <w:tc>
          <w:tcPr>
            <w:tcW w:w="1555" w:type="pct"/>
            <w:tcBorders>
              <w:top w:val="nil"/>
            </w:tcBorders>
            <w:vAlign w:val="center"/>
          </w:tcPr>
          <w:p w14:paraId="1DCDB675" w14:textId="1380961E" w:rsidR="00C719B7" w:rsidRPr="00C44D84" w:rsidRDefault="00C719B7" w:rsidP="00C719B7">
            <w:pPr>
              <w:spacing w:line="276" w:lineRule="auto"/>
              <w:jc w:val="both"/>
              <w:rPr>
                <w:rFonts w:ascii="Times New Roman" w:eastAsia="標楷體" w:hAnsi="Times New Roman" w:cs="Times New Roman"/>
              </w:rPr>
            </w:pPr>
            <w:r w:rsidRPr="00C719B7">
              <w:rPr>
                <w:rFonts w:ascii="Times New Roman" w:eastAsia="標楷體" w:hAnsi="Times New Roman" w:cs="Times New Roman"/>
              </w:rPr>
              <w:t>PDW (</w:t>
            </w:r>
            <w:proofErr w:type="spellStart"/>
            <w:r w:rsidRPr="00C719B7">
              <w:rPr>
                <w:rFonts w:ascii="Times New Roman" w:eastAsia="標楷體" w:hAnsi="Times New Roman" w:cs="Times New Roman"/>
              </w:rPr>
              <w:t>fL</w:t>
            </w:r>
            <w:proofErr w:type="spellEnd"/>
            <w:r w:rsidRPr="00C719B7">
              <w:rPr>
                <w:rFonts w:ascii="Times New Roman" w:eastAsia="標楷體" w:hAnsi="Times New Roman" w:cs="Times New Roman"/>
              </w:rPr>
              <w:t>)</w:t>
            </w:r>
          </w:p>
        </w:tc>
        <w:tc>
          <w:tcPr>
            <w:tcW w:w="847" w:type="pct"/>
            <w:tcBorders>
              <w:top w:val="nil"/>
            </w:tcBorders>
            <w:vAlign w:val="center"/>
          </w:tcPr>
          <w:p w14:paraId="77DD6285" w14:textId="2A4E5873"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1.000</w:t>
            </w:r>
          </w:p>
        </w:tc>
        <w:tc>
          <w:tcPr>
            <w:tcW w:w="837" w:type="pct"/>
            <w:tcBorders>
              <w:top w:val="nil"/>
            </w:tcBorders>
            <w:vAlign w:val="center"/>
          </w:tcPr>
          <w:p w14:paraId="0319751E" w14:textId="1EF9829F"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0.931**</w:t>
            </w:r>
          </w:p>
        </w:tc>
        <w:tc>
          <w:tcPr>
            <w:tcW w:w="969" w:type="pct"/>
            <w:tcBorders>
              <w:top w:val="nil"/>
            </w:tcBorders>
            <w:vAlign w:val="center"/>
          </w:tcPr>
          <w:p w14:paraId="02AEA97D" w14:textId="6A2BDCF9"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0.958**</w:t>
            </w:r>
          </w:p>
        </w:tc>
        <w:tc>
          <w:tcPr>
            <w:tcW w:w="792" w:type="pct"/>
            <w:tcBorders>
              <w:top w:val="nil"/>
            </w:tcBorders>
            <w:vAlign w:val="center"/>
          </w:tcPr>
          <w:p w14:paraId="01A8CCA0" w14:textId="55349C0F"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−0.012</w:t>
            </w:r>
          </w:p>
        </w:tc>
      </w:tr>
      <w:tr w:rsidR="00C719B7" w14:paraId="18E8867E" w14:textId="77777777" w:rsidTr="00C719B7">
        <w:tc>
          <w:tcPr>
            <w:tcW w:w="1555" w:type="pct"/>
            <w:tcBorders>
              <w:top w:val="nil"/>
            </w:tcBorders>
            <w:vAlign w:val="center"/>
          </w:tcPr>
          <w:p w14:paraId="422637B6" w14:textId="5E53C9DB"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MPV (</w:t>
            </w:r>
            <w:proofErr w:type="spellStart"/>
            <w:r w:rsidRPr="00C719B7">
              <w:rPr>
                <w:rFonts w:ascii="Times New Roman" w:eastAsia="標楷體" w:hAnsi="Times New Roman" w:cs="Times New Roman"/>
              </w:rPr>
              <w:t>fL</w:t>
            </w:r>
            <w:proofErr w:type="spellEnd"/>
            <w:r w:rsidRPr="00C719B7">
              <w:rPr>
                <w:rFonts w:ascii="Times New Roman" w:eastAsia="標楷體" w:hAnsi="Times New Roman" w:cs="Times New Roman"/>
              </w:rPr>
              <w:t>)</w:t>
            </w:r>
          </w:p>
        </w:tc>
        <w:tc>
          <w:tcPr>
            <w:tcW w:w="847" w:type="pct"/>
            <w:tcBorders>
              <w:top w:val="nil"/>
            </w:tcBorders>
            <w:vAlign w:val="center"/>
          </w:tcPr>
          <w:p w14:paraId="4F341F60" w14:textId="4F73D1AA"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0.931**</w:t>
            </w:r>
          </w:p>
        </w:tc>
        <w:tc>
          <w:tcPr>
            <w:tcW w:w="837" w:type="pct"/>
            <w:tcBorders>
              <w:top w:val="nil"/>
            </w:tcBorders>
            <w:vAlign w:val="center"/>
          </w:tcPr>
          <w:p w14:paraId="1DA4930C" w14:textId="293F514F"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1.000</w:t>
            </w:r>
          </w:p>
        </w:tc>
        <w:tc>
          <w:tcPr>
            <w:tcW w:w="969" w:type="pct"/>
            <w:tcBorders>
              <w:top w:val="nil"/>
            </w:tcBorders>
            <w:vAlign w:val="center"/>
          </w:tcPr>
          <w:p w14:paraId="4DA9FFC9" w14:textId="7D1F0269"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0.991**</w:t>
            </w:r>
          </w:p>
        </w:tc>
        <w:tc>
          <w:tcPr>
            <w:tcW w:w="792" w:type="pct"/>
            <w:tcBorders>
              <w:top w:val="nil"/>
            </w:tcBorders>
            <w:vAlign w:val="center"/>
          </w:tcPr>
          <w:p w14:paraId="0DC6A65A" w14:textId="29AC779F"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−0.033</w:t>
            </w:r>
          </w:p>
        </w:tc>
      </w:tr>
      <w:tr w:rsidR="00C719B7" w14:paraId="4E5809CA" w14:textId="77777777" w:rsidTr="00C719B7">
        <w:tc>
          <w:tcPr>
            <w:tcW w:w="1555" w:type="pct"/>
            <w:tcBorders>
              <w:top w:val="nil"/>
            </w:tcBorders>
            <w:vAlign w:val="center"/>
          </w:tcPr>
          <w:p w14:paraId="7900198D" w14:textId="5875E3CE"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P-LCR (%)</w:t>
            </w:r>
          </w:p>
        </w:tc>
        <w:tc>
          <w:tcPr>
            <w:tcW w:w="847" w:type="pct"/>
            <w:tcBorders>
              <w:top w:val="nil"/>
            </w:tcBorders>
            <w:vAlign w:val="center"/>
          </w:tcPr>
          <w:p w14:paraId="13E13DEC" w14:textId="3DB135E5"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0.958**</w:t>
            </w:r>
          </w:p>
        </w:tc>
        <w:tc>
          <w:tcPr>
            <w:tcW w:w="837" w:type="pct"/>
            <w:tcBorders>
              <w:top w:val="nil"/>
            </w:tcBorders>
            <w:vAlign w:val="center"/>
          </w:tcPr>
          <w:p w14:paraId="43113869" w14:textId="526D66C9"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0.991**</w:t>
            </w:r>
          </w:p>
        </w:tc>
        <w:tc>
          <w:tcPr>
            <w:tcW w:w="969" w:type="pct"/>
            <w:tcBorders>
              <w:top w:val="nil"/>
            </w:tcBorders>
            <w:vAlign w:val="center"/>
          </w:tcPr>
          <w:p w14:paraId="06ADFE66" w14:textId="4A0D09A1"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1.000</w:t>
            </w:r>
          </w:p>
        </w:tc>
        <w:tc>
          <w:tcPr>
            <w:tcW w:w="792" w:type="pct"/>
            <w:tcBorders>
              <w:top w:val="nil"/>
            </w:tcBorders>
            <w:vAlign w:val="center"/>
          </w:tcPr>
          <w:p w14:paraId="5C0531E5" w14:textId="713752CE"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−0.036</w:t>
            </w:r>
          </w:p>
        </w:tc>
      </w:tr>
      <w:tr w:rsidR="00C719B7" w14:paraId="7C159CE6" w14:textId="77777777" w:rsidTr="00C719B7">
        <w:tc>
          <w:tcPr>
            <w:tcW w:w="1555" w:type="pct"/>
            <w:tcBorders>
              <w:top w:val="nil"/>
            </w:tcBorders>
            <w:vAlign w:val="center"/>
          </w:tcPr>
          <w:p w14:paraId="7A4EA5A1" w14:textId="7270A98F"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PCT (%)</w:t>
            </w:r>
          </w:p>
        </w:tc>
        <w:tc>
          <w:tcPr>
            <w:tcW w:w="847" w:type="pct"/>
            <w:tcBorders>
              <w:top w:val="nil"/>
            </w:tcBorders>
            <w:vAlign w:val="center"/>
          </w:tcPr>
          <w:p w14:paraId="363514D7" w14:textId="6725D58C"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−0.012</w:t>
            </w:r>
          </w:p>
        </w:tc>
        <w:tc>
          <w:tcPr>
            <w:tcW w:w="837" w:type="pct"/>
            <w:tcBorders>
              <w:top w:val="nil"/>
            </w:tcBorders>
            <w:vAlign w:val="center"/>
          </w:tcPr>
          <w:p w14:paraId="2D6D3F9E" w14:textId="317E4CC7"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−0.033</w:t>
            </w:r>
          </w:p>
        </w:tc>
        <w:tc>
          <w:tcPr>
            <w:tcW w:w="969" w:type="pct"/>
            <w:tcBorders>
              <w:top w:val="nil"/>
            </w:tcBorders>
            <w:vAlign w:val="center"/>
          </w:tcPr>
          <w:p w14:paraId="532E5D20" w14:textId="55543DDE"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−0.036</w:t>
            </w:r>
          </w:p>
        </w:tc>
        <w:tc>
          <w:tcPr>
            <w:tcW w:w="792" w:type="pct"/>
            <w:tcBorders>
              <w:top w:val="nil"/>
            </w:tcBorders>
            <w:vAlign w:val="center"/>
          </w:tcPr>
          <w:p w14:paraId="34B76E77" w14:textId="1BD643BE"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1.000</w:t>
            </w:r>
          </w:p>
        </w:tc>
      </w:tr>
      <w:tr w:rsidR="00C719B7" w14:paraId="10A70E77" w14:textId="77777777" w:rsidTr="00C719B7">
        <w:tc>
          <w:tcPr>
            <w:tcW w:w="1555" w:type="pct"/>
            <w:tcBorders>
              <w:top w:val="nil"/>
            </w:tcBorders>
            <w:vAlign w:val="center"/>
          </w:tcPr>
          <w:p w14:paraId="0C1001EE" w14:textId="05F19E8D"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Biochemical markers</w:t>
            </w:r>
          </w:p>
        </w:tc>
        <w:tc>
          <w:tcPr>
            <w:tcW w:w="847" w:type="pct"/>
            <w:tcBorders>
              <w:top w:val="nil"/>
            </w:tcBorders>
            <w:vAlign w:val="center"/>
          </w:tcPr>
          <w:p w14:paraId="5D26B22B" w14:textId="77777777" w:rsidR="00C719B7" w:rsidRPr="00DF3F74" w:rsidRDefault="00C719B7" w:rsidP="00C719B7">
            <w:pPr>
              <w:spacing w:line="276" w:lineRule="auto"/>
              <w:jc w:val="center"/>
              <w:rPr>
                <w:rFonts w:ascii="Times New Roman" w:eastAsia="標楷體" w:hAnsi="Times New Roman" w:cs="Times New Roman"/>
              </w:rPr>
            </w:pPr>
          </w:p>
        </w:tc>
        <w:tc>
          <w:tcPr>
            <w:tcW w:w="837" w:type="pct"/>
            <w:tcBorders>
              <w:top w:val="nil"/>
            </w:tcBorders>
            <w:vAlign w:val="center"/>
          </w:tcPr>
          <w:p w14:paraId="308E09FE" w14:textId="77777777" w:rsidR="00C719B7" w:rsidRPr="00DF3F74" w:rsidRDefault="00C719B7" w:rsidP="00C719B7">
            <w:pPr>
              <w:spacing w:line="276" w:lineRule="auto"/>
              <w:jc w:val="center"/>
              <w:rPr>
                <w:rFonts w:ascii="Times New Roman" w:eastAsia="標楷體" w:hAnsi="Times New Roman" w:cs="Times New Roman"/>
              </w:rPr>
            </w:pPr>
          </w:p>
        </w:tc>
        <w:tc>
          <w:tcPr>
            <w:tcW w:w="969" w:type="pct"/>
            <w:tcBorders>
              <w:top w:val="nil"/>
            </w:tcBorders>
            <w:vAlign w:val="center"/>
          </w:tcPr>
          <w:p w14:paraId="54221E1A" w14:textId="77777777" w:rsidR="00C719B7" w:rsidRPr="00DF3F74" w:rsidRDefault="00C719B7" w:rsidP="00C719B7">
            <w:pPr>
              <w:spacing w:line="276" w:lineRule="auto"/>
              <w:jc w:val="center"/>
              <w:rPr>
                <w:rFonts w:ascii="Times New Roman" w:eastAsia="標楷體" w:hAnsi="Times New Roman" w:cs="Times New Roman"/>
              </w:rPr>
            </w:pPr>
          </w:p>
        </w:tc>
        <w:tc>
          <w:tcPr>
            <w:tcW w:w="792" w:type="pct"/>
            <w:tcBorders>
              <w:top w:val="nil"/>
            </w:tcBorders>
            <w:vAlign w:val="center"/>
          </w:tcPr>
          <w:p w14:paraId="3BE9BA91" w14:textId="77777777" w:rsidR="00C719B7" w:rsidRPr="00DF3F74" w:rsidRDefault="00C719B7" w:rsidP="00C719B7">
            <w:pPr>
              <w:spacing w:line="276" w:lineRule="auto"/>
              <w:jc w:val="center"/>
              <w:rPr>
                <w:rFonts w:ascii="Times New Roman" w:eastAsia="標楷體" w:hAnsi="Times New Roman" w:cs="Times New Roman"/>
              </w:rPr>
            </w:pPr>
          </w:p>
        </w:tc>
      </w:tr>
      <w:tr w:rsidR="00C719B7" w14:paraId="0AAAF1C7" w14:textId="77777777" w:rsidTr="00C719B7">
        <w:tc>
          <w:tcPr>
            <w:tcW w:w="1555" w:type="pct"/>
            <w:tcBorders>
              <w:top w:val="nil"/>
            </w:tcBorders>
            <w:vAlign w:val="center"/>
          </w:tcPr>
          <w:p w14:paraId="7A5EBF32" w14:textId="215C487D"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Creatinine</w:t>
            </w:r>
          </w:p>
        </w:tc>
        <w:tc>
          <w:tcPr>
            <w:tcW w:w="847" w:type="pct"/>
            <w:tcBorders>
              <w:top w:val="nil"/>
            </w:tcBorders>
            <w:vAlign w:val="center"/>
          </w:tcPr>
          <w:p w14:paraId="1FD9D767" w14:textId="6C559EE7"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0.182**</w:t>
            </w:r>
          </w:p>
        </w:tc>
        <w:tc>
          <w:tcPr>
            <w:tcW w:w="837" w:type="pct"/>
            <w:tcBorders>
              <w:top w:val="nil"/>
            </w:tcBorders>
            <w:vAlign w:val="center"/>
          </w:tcPr>
          <w:p w14:paraId="0329562D" w14:textId="2BBDE64D"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0.152**</w:t>
            </w:r>
          </w:p>
        </w:tc>
        <w:tc>
          <w:tcPr>
            <w:tcW w:w="969" w:type="pct"/>
            <w:tcBorders>
              <w:top w:val="nil"/>
            </w:tcBorders>
            <w:vAlign w:val="center"/>
          </w:tcPr>
          <w:p w14:paraId="63DBA1F6" w14:textId="2F38DE7B"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0.167**</w:t>
            </w:r>
          </w:p>
        </w:tc>
        <w:tc>
          <w:tcPr>
            <w:tcW w:w="792" w:type="pct"/>
            <w:tcBorders>
              <w:top w:val="nil"/>
            </w:tcBorders>
            <w:vAlign w:val="center"/>
          </w:tcPr>
          <w:p w14:paraId="7BE13B40" w14:textId="33BBEB9A"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−0.231**</w:t>
            </w:r>
          </w:p>
        </w:tc>
      </w:tr>
      <w:tr w:rsidR="00C719B7" w14:paraId="27B0901B" w14:textId="77777777" w:rsidTr="00C719B7">
        <w:tc>
          <w:tcPr>
            <w:tcW w:w="1555" w:type="pct"/>
            <w:tcBorders>
              <w:top w:val="nil"/>
            </w:tcBorders>
            <w:vAlign w:val="center"/>
          </w:tcPr>
          <w:p w14:paraId="26787B22" w14:textId="4B4A4165"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eGFR</w:t>
            </w:r>
          </w:p>
        </w:tc>
        <w:tc>
          <w:tcPr>
            <w:tcW w:w="847" w:type="pct"/>
            <w:tcBorders>
              <w:top w:val="nil"/>
            </w:tcBorders>
            <w:vAlign w:val="center"/>
          </w:tcPr>
          <w:p w14:paraId="7718877D" w14:textId="7ABBA058"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−0.165**</w:t>
            </w:r>
          </w:p>
        </w:tc>
        <w:tc>
          <w:tcPr>
            <w:tcW w:w="837" w:type="pct"/>
            <w:tcBorders>
              <w:top w:val="nil"/>
            </w:tcBorders>
            <w:vAlign w:val="center"/>
          </w:tcPr>
          <w:p w14:paraId="0312B2D6" w14:textId="0B035C50"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−0.161**</w:t>
            </w:r>
          </w:p>
        </w:tc>
        <w:tc>
          <w:tcPr>
            <w:tcW w:w="969" w:type="pct"/>
            <w:tcBorders>
              <w:top w:val="nil"/>
            </w:tcBorders>
            <w:vAlign w:val="center"/>
          </w:tcPr>
          <w:p w14:paraId="7F6368EC" w14:textId="1AF924C8"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−0.168**</w:t>
            </w:r>
          </w:p>
        </w:tc>
        <w:tc>
          <w:tcPr>
            <w:tcW w:w="792" w:type="pct"/>
            <w:tcBorders>
              <w:top w:val="nil"/>
            </w:tcBorders>
            <w:vAlign w:val="center"/>
          </w:tcPr>
          <w:p w14:paraId="23BD13E2" w14:textId="6304DD94"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0.200**</w:t>
            </w:r>
          </w:p>
        </w:tc>
      </w:tr>
      <w:tr w:rsidR="00C719B7" w14:paraId="2E521FE5" w14:textId="77777777" w:rsidTr="00C719B7">
        <w:tc>
          <w:tcPr>
            <w:tcW w:w="1555" w:type="pct"/>
            <w:tcBorders>
              <w:top w:val="nil"/>
            </w:tcBorders>
            <w:vAlign w:val="center"/>
          </w:tcPr>
          <w:p w14:paraId="40CB424B" w14:textId="4CB55733"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Triglycerides</w:t>
            </w:r>
          </w:p>
        </w:tc>
        <w:tc>
          <w:tcPr>
            <w:tcW w:w="847" w:type="pct"/>
            <w:tcBorders>
              <w:top w:val="nil"/>
            </w:tcBorders>
            <w:vAlign w:val="center"/>
          </w:tcPr>
          <w:p w14:paraId="50BB1462" w14:textId="63DF1099"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0.016</w:t>
            </w:r>
          </w:p>
        </w:tc>
        <w:tc>
          <w:tcPr>
            <w:tcW w:w="837" w:type="pct"/>
            <w:tcBorders>
              <w:top w:val="nil"/>
            </w:tcBorders>
            <w:vAlign w:val="center"/>
          </w:tcPr>
          <w:p w14:paraId="3409C4FA" w14:textId="7F8CABF3"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−0.048</w:t>
            </w:r>
          </w:p>
        </w:tc>
        <w:tc>
          <w:tcPr>
            <w:tcW w:w="969" w:type="pct"/>
            <w:tcBorders>
              <w:top w:val="nil"/>
            </w:tcBorders>
            <w:vAlign w:val="center"/>
          </w:tcPr>
          <w:p w14:paraId="75D66855" w14:textId="52AD7878"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−0.023</w:t>
            </w:r>
          </w:p>
        </w:tc>
        <w:tc>
          <w:tcPr>
            <w:tcW w:w="792" w:type="pct"/>
            <w:tcBorders>
              <w:top w:val="nil"/>
            </w:tcBorders>
            <w:vAlign w:val="center"/>
          </w:tcPr>
          <w:p w14:paraId="3D6D89F4" w14:textId="63F382B6"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0.056</w:t>
            </w:r>
          </w:p>
        </w:tc>
      </w:tr>
      <w:tr w:rsidR="00C719B7" w14:paraId="6C258212" w14:textId="77777777" w:rsidTr="00C719B7">
        <w:tc>
          <w:tcPr>
            <w:tcW w:w="1555" w:type="pct"/>
            <w:tcBorders>
              <w:top w:val="nil"/>
            </w:tcBorders>
            <w:vAlign w:val="center"/>
          </w:tcPr>
          <w:p w14:paraId="4806D143" w14:textId="0FEA6845"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Glucose</w:t>
            </w:r>
          </w:p>
        </w:tc>
        <w:tc>
          <w:tcPr>
            <w:tcW w:w="847" w:type="pct"/>
            <w:tcBorders>
              <w:top w:val="nil"/>
            </w:tcBorders>
            <w:vAlign w:val="center"/>
          </w:tcPr>
          <w:p w14:paraId="4896C0B2" w14:textId="2EAEE4FA"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0.183**</w:t>
            </w:r>
          </w:p>
        </w:tc>
        <w:tc>
          <w:tcPr>
            <w:tcW w:w="837" w:type="pct"/>
            <w:tcBorders>
              <w:top w:val="nil"/>
            </w:tcBorders>
            <w:vAlign w:val="center"/>
          </w:tcPr>
          <w:p w14:paraId="5A6B3FD5" w14:textId="0693105C"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0.159**</w:t>
            </w:r>
          </w:p>
        </w:tc>
        <w:tc>
          <w:tcPr>
            <w:tcW w:w="969" w:type="pct"/>
            <w:tcBorders>
              <w:top w:val="nil"/>
            </w:tcBorders>
            <w:vAlign w:val="center"/>
          </w:tcPr>
          <w:p w14:paraId="5F7CC00B" w14:textId="52E73C1D"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0.178**</w:t>
            </w:r>
          </w:p>
        </w:tc>
        <w:tc>
          <w:tcPr>
            <w:tcW w:w="792" w:type="pct"/>
            <w:tcBorders>
              <w:top w:val="nil"/>
            </w:tcBorders>
            <w:vAlign w:val="center"/>
          </w:tcPr>
          <w:p w14:paraId="4FE054E4" w14:textId="0BFA0233"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−0.159**</w:t>
            </w:r>
          </w:p>
        </w:tc>
      </w:tr>
      <w:tr w:rsidR="00C719B7" w14:paraId="3BFAB044" w14:textId="77777777" w:rsidTr="00C719B7">
        <w:tc>
          <w:tcPr>
            <w:tcW w:w="1555" w:type="pct"/>
            <w:tcBorders>
              <w:top w:val="nil"/>
            </w:tcBorders>
            <w:vAlign w:val="center"/>
          </w:tcPr>
          <w:p w14:paraId="41D73D76" w14:textId="113313F4"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Total cholesterol</w:t>
            </w:r>
          </w:p>
        </w:tc>
        <w:tc>
          <w:tcPr>
            <w:tcW w:w="847" w:type="pct"/>
            <w:tcBorders>
              <w:top w:val="nil"/>
            </w:tcBorders>
            <w:vAlign w:val="center"/>
          </w:tcPr>
          <w:p w14:paraId="795DACC2" w14:textId="6F913EAC"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−0.102**</w:t>
            </w:r>
          </w:p>
        </w:tc>
        <w:tc>
          <w:tcPr>
            <w:tcW w:w="837" w:type="pct"/>
            <w:tcBorders>
              <w:top w:val="nil"/>
            </w:tcBorders>
            <w:vAlign w:val="center"/>
          </w:tcPr>
          <w:p w14:paraId="19B986F7" w14:textId="321E2DD1"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−0.143**</w:t>
            </w:r>
          </w:p>
        </w:tc>
        <w:tc>
          <w:tcPr>
            <w:tcW w:w="969" w:type="pct"/>
            <w:tcBorders>
              <w:top w:val="nil"/>
            </w:tcBorders>
            <w:vAlign w:val="center"/>
          </w:tcPr>
          <w:p w14:paraId="7D7B6833" w14:textId="4AD082F7"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−0.134**</w:t>
            </w:r>
          </w:p>
        </w:tc>
        <w:tc>
          <w:tcPr>
            <w:tcW w:w="792" w:type="pct"/>
            <w:tcBorders>
              <w:top w:val="nil"/>
            </w:tcBorders>
            <w:vAlign w:val="center"/>
          </w:tcPr>
          <w:p w14:paraId="02596EC2" w14:textId="3C3D27FB"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0.166**</w:t>
            </w:r>
          </w:p>
        </w:tc>
      </w:tr>
      <w:tr w:rsidR="00C719B7" w14:paraId="5FF1152D" w14:textId="77777777" w:rsidTr="00C719B7">
        <w:tc>
          <w:tcPr>
            <w:tcW w:w="1555" w:type="pct"/>
            <w:tcBorders>
              <w:top w:val="nil"/>
            </w:tcBorders>
            <w:vAlign w:val="center"/>
          </w:tcPr>
          <w:p w14:paraId="7BEC2B6D" w14:textId="11339164" w:rsidR="00C719B7" w:rsidRPr="00DF3F74" w:rsidRDefault="00C719B7" w:rsidP="00C719B7">
            <w:pPr>
              <w:spacing w:line="276" w:lineRule="auto"/>
              <w:jc w:val="both"/>
              <w:rPr>
                <w:rFonts w:ascii="Times New Roman" w:eastAsia="標楷體" w:hAnsi="Times New Roman" w:cs="Times New Roman"/>
                <w:b/>
                <w:bCs/>
              </w:rPr>
            </w:pPr>
            <w:r w:rsidRPr="00C719B7">
              <w:rPr>
                <w:rFonts w:ascii="Times New Roman" w:eastAsia="標楷體" w:hAnsi="Times New Roman" w:cs="Times New Roman"/>
              </w:rPr>
              <w:t>LDL-C</w:t>
            </w:r>
          </w:p>
        </w:tc>
        <w:tc>
          <w:tcPr>
            <w:tcW w:w="847" w:type="pct"/>
            <w:tcBorders>
              <w:top w:val="nil"/>
            </w:tcBorders>
            <w:vAlign w:val="center"/>
          </w:tcPr>
          <w:p w14:paraId="2E4AE96A" w14:textId="025D6E91"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−0.046</w:t>
            </w:r>
          </w:p>
        </w:tc>
        <w:tc>
          <w:tcPr>
            <w:tcW w:w="837" w:type="pct"/>
            <w:tcBorders>
              <w:top w:val="nil"/>
            </w:tcBorders>
            <w:vAlign w:val="center"/>
          </w:tcPr>
          <w:p w14:paraId="0AE941E1" w14:textId="55675DDB"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−0.099**</w:t>
            </w:r>
          </w:p>
        </w:tc>
        <w:tc>
          <w:tcPr>
            <w:tcW w:w="969" w:type="pct"/>
            <w:tcBorders>
              <w:top w:val="nil"/>
            </w:tcBorders>
            <w:vAlign w:val="center"/>
          </w:tcPr>
          <w:p w14:paraId="31911B52" w14:textId="798888B4"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−0.086*</w:t>
            </w:r>
          </w:p>
        </w:tc>
        <w:tc>
          <w:tcPr>
            <w:tcW w:w="792" w:type="pct"/>
            <w:tcBorders>
              <w:top w:val="nil"/>
            </w:tcBorders>
            <w:vAlign w:val="center"/>
          </w:tcPr>
          <w:p w14:paraId="26D1F6AD" w14:textId="05F152B0" w:rsidR="00C719B7" w:rsidRPr="00DF3F7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0.195**</w:t>
            </w:r>
          </w:p>
        </w:tc>
      </w:tr>
      <w:tr w:rsidR="00C719B7" w14:paraId="2DE57C3D" w14:textId="3A496BFC" w:rsidTr="00C719B7">
        <w:tc>
          <w:tcPr>
            <w:tcW w:w="1555" w:type="pct"/>
            <w:vAlign w:val="center"/>
          </w:tcPr>
          <w:p w14:paraId="2960D89C" w14:textId="451314FA" w:rsidR="00C719B7" w:rsidRPr="00C44D84" w:rsidRDefault="00C719B7" w:rsidP="00C719B7">
            <w:pPr>
              <w:spacing w:line="276" w:lineRule="auto"/>
              <w:jc w:val="both"/>
              <w:rPr>
                <w:rFonts w:ascii="Times New Roman" w:eastAsia="標楷體" w:hAnsi="Times New Roman" w:cs="Times New Roman"/>
              </w:rPr>
            </w:pPr>
            <w:r w:rsidRPr="00C719B7">
              <w:rPr>
                <w:rFonts w:ascii="Times New Roman" w:eastAsia="標楷體" w:hAnsi="Times New Roman" w:cs="Times New Roman"/>
              </w:rPr>
              <w:t>AST</w:t>
            </w:r>
          </w:p>
        </w:tc>
        <w:tc>
          <w:tcPr>
            <w:tcW w:w="847" w:type="pct"/>
            <w:vAlign w:val="center"/>
          </w:tcPr>
          <w:p w14:paraId="036295E4" w14:textId="30A1B95D"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0.132**</w:t>
            </w:r>
          </w:p>
        </w:tc>
        <w:tc>
          <w:tcPr>
            <w:tcW w:w="837" w:type="pct"/>
            <w:vAlign w:val="center"/>
          </w:tcPr>
          <w:p w14:paraId="781D0EA9" w14:textId="0687B15B"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0.185**</w:t>
            </w:r>
          </w:p>
        </w:tc>
        <w:tc>
          <w:tcPr>
            <w:tcW w:w="969" w:type="pct"/>
            <w:vAlign w:val="center"/>
          </w:tcPr>
          <w:p w14:paraId="0DC86A80" w14:textId="3AD2C340"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0.114**</w:t>
            </w:r>
          </w:p>
        </w:tc>
        <w:tc>
          <w:tcPr>
            <w:tcW w:w="792" w:type="pct"/>
            <w:vAlign w:val="center"/>
          </w:tcPr>
          <w:p w14:paraId="5CAA62C7" w14:textId="0D9D69F6"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−0.141**</w:t>
            </w:r>
          </w:p>
        </w:tc>
      </w:tr>
      <w:tr w:rsidR="00C719B7" w14:paraId="3547DF26" w14:textId="4ACA26A6" w:rsidTr="00C719B7">
        <w:tc>
          <w:tcPr>
            <w:tcW w:w="1555" w:type="pct"/>
            <w:vAlign w:val="center"/>
          </w:tcPr>
          <w:p w14:paraId="57DC0DE5" w14:textId="17379F4C" w:rsidR="00C719B7" w:rsidRPr="00C44D84" w:rsidRDefault="00C719B7" w:rsidP="00C719B7">
            <w:pPr>
              <w:spacing w:line="276" w:lineRule="auto"/>
              <w:jc w:val="both"/>
              <w:rPr>
                <w:rFonts w:ascii="Times New Roman" w:eastAsia="標楷體" w:hAnsi="Times New Roman" w:cs="Times New Roman"/>
              </w:rPr>
            </w:pPr>
            <w:r w:rsidRPr="00C719B7">
              <w:rPr>
                <w:rFonts w:ascii="Times New Roman" w:eastAsia="標楷體" w:hAnsi="Times New Roman" w:cs="Times New Roman"/>
              </w:rPr>
              <w:t>ALT</w:t>
            </w:r>
          </w:p>
        </w:tc>
        <w:tc>
          <w:tcPr>
            <w:tcW w:w="847" w:type="pct"/>
            <w:vAlign w:val="center"/>
          </w:tcPr>
          <w:p w14:paraId="300DECF3" w14:textId="733AC4CC"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0.074*</w:t>
            </w:r>
          </w:p>
        </w:tc>
        <w:tc>
          <w:tcPr>
            <w:tcW w:w="837" w:type="pct"/>
            <w:vAlign w:val="center"/>
          </w:tcPr>
          <w:p w14:paraId="2147E931" w14:textId="093CFF24"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0.030</w:t>
            </w:r>
          </w:p>
        </w:tc>
        <w:tc>
          <w:tcPr>
            <w:tcW w:w="969" w:type="pct"/>
            <w:vAlign w:val="center"/>
          </w:tcPr>
          <w:p w14:paraId="5EC9B824" w14:textId="2B046168"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0.044</w:t>
            </w:r>
          </w:p>
        </w:tc>
        <w:tc>
          <w:tcPr>
            <w:tcW w:w="792" w:type="pct"/>
            <w:vAlign w:val="center"/>
          </w:tcPr>
          <w:p w14:paraId="7BAA37E2" w14:textId="09F27020" w:rsidR="00C719B7" w:rsidRPr="00C44D84" w:rsidRDefault="00C719B7" w:rsidP="00C719B7">
            <w:pPr>
              <w:spacing w:line="276" w:lineRule="auto"/>
              <w:jc w:val="center"/>
              <w:rPr>
                <w:rFonts w:ascii="Times New Roman" w:eastAsia="標楷體" w:hAnsi="Times New Roman" w:cs="Times New Roman"/>
              </w:rPr>
            </w:pPr>
            <w:r w:rsidRPr="00C719B7">
              <w:rPr>
                <w:rFonts w:ascii="Times New Roman" w:eastAsia="標楷體" w:hAnsi="Times New Roman" w:cs="Times New Roman"/>
              </w:rPr>
              <w:t>−0.030</w:t>
            </w:r>
          </w:p>
        </w:tc>
      </w:tr>
    </w:tbl>
    <w:p w14:paraId="60C2BE66" w14:textId="77777777" w:rsidR="00423082" w:rsidRDefault="00423082" w:rsidP="00DE6184">
      <w:pPr>
        <w:spacing w:after="0" w:line="276" w:lineRule="auto"/>
        <w:jc w:val="both"/>
        <w:rPr>
          <w:rFonts w:ascii="Times New Roman" w:eastAsia="標楷體" w:hAnsi="Times New Roman" w:cs="Times New Roman"/>
        </w:rPr>
      </w:pPr>
      <w:r w:rsidRPr="00423082">
        <w:rPr>
          <w:rFonts w:ascii="Times New Roman" w:eastAsia="標楷體" w:hAnsi="Times New Roman" w:cs="Times New Roman"/>
        </w:rPr>
        <w:t>Values are Spearman rank correlation coefficients (r). Correlations among platelet indices and associations between platelet indices and renal, metabolic, lipid, and liver-related biochemical markers were examined as exploratory analyses. Two-sided P values were used. *P &lt; 0.05; **P &lt; 0.01.</w:t>
      </w:r>
    </w:p>
    <w:p w14:paraId="797BEF74" w14:textId="1D83B4FB" w:rsidR="00DE6184" w:rsidRPr="00DE6184" w:rsidRDefault="00423082" w:rsidP="00DE6184">
      <w:pPr>
        <w:spacing w:after="0" w:line="276" w:lineRule="auto"/>
        <w:jc w:val="both"/>
        <w:rPr>
          <w:rFonts w:ascii="Times New Roman" w:eastAsia="標楷體" w:hAnsi="Times New Roman" w:cs="Times New Roman"/>
        </w:rPr>
      </w:pPr>
      <w:r w:rsidRPr="00423082">
        <w:rPr>
          <w:rFonts w:ascii="Times New Roman" w:eastAsia="標楷體" w:hAnsi="Times New Roman" w:cs="Times New Roman"/>
        </w:rPr>
        <w:t>Abbreviations: ALT, alanine aminotransferase; AST, aspartate aminotransferase; eGFR, estimated glomerular filtration rate; LDL-C, low-density lipoprotein cholesterol; MPV, mean platelet volume; PCT, plateletcrit; PDW, platelet distribution width; P-LCR, platelet-large cell ratio.</w:t>
      </w:r>
    </w:p>
    <w:p w14:paraId="29AD95B7" w14:textId="77777777" w:rsidR="00DF3F74" w:rsidRDefault="00DF3F74" w:rsidP="00C719B7">
      <w:pPr>
        <w:spacing w:after="0" w:line="276" w:lineRule="auto"/>
        <w:jc w:val="both"/>
        <w:rPr>
          <w:rFonts w:ascii="Times New Roman" w:eastAsia="標楷體" w:hAnsi="Times New Roman" w:cs="Times New Roman"/>
          <w:b/>
          <w:bCs/>
        </w:rPr>
      </w:pPr>
    </w:p>
    <w:p w14:paraId="367F69B3" w14:textId="77777777" w:rsidR="00867FA0" w:rsidRDefault="00867FA0" w:rsidP="00C719B7">
      <w:pPr>
        <w:widowControl/>
        <w:spacing w:line="276" w:lineRule="auto"/>
        <w:rPr>
          <w:rFonts w:ascii="Times New Roman" w:eastAsia="標楷體" w:hAnsi="Times New Roman" w:cs="Times New Roman"/>
          <w:b/>
          <w:bCs/>
        </w:rPr>
      </w:pPr>
      <w:r>
        <w:rPr>
          <w:rFonts w:ascii="Times New Roman" w:eastAsia="標楷體" w:hAnsi="Times New Roman" w:cs="Times New Roman"/>
          <w:b/>
          <w:bCs/>
        </w:rPr>
        <w:br w:type="page"/>
      </w:r>
    </w:p>
    <w:p w14:paraId="6DFC84C7" w14:textId="29A4CEB5" w:rsidR="00D17AA2" w:rsidRPr="00DB0B80" w:rsidRDefault="00DA58D0" w:rsidP="00C719B7">
      <w:pPr>
        <w:spacing w:after="0" w:line="276" w:lineRule="auto"/>
        <w:jc w:val="both"/>
        <w:rPr>
          <w:rFonts w:ascii="Times New Roman" w:eastAsia="標楷體" w:hAnsi="Times New Roman" w:cs="Times New Roman"/>
        </w:rPr>
      </w:pPr>
      <w:r w:rsidRPr="00DA58D0">
        <w:rPr>
          <w:rFonts w:ascii="Times New Roman" w:eastAsia="標楷體" w:hAnsi="Times New Roman" w:cs="Times New Roman"/>
          <w:b/>
          <w:bCs/>
        </w:rPr>
        <w:lastRenderedPageBreak/>
        <w:t xml:space="preserve">Supplementary </w:t>
      </w:r>
      <w:r w:rsidR="00DB0B80" w:rsidRPr="00DB0B80">
        <w:rPr>
          <w:rFonts w:ascii="Times New Roman" w:eastAsia="標楷體" w:hAnsi="Times New Roman" w:cs="Times New Roman"/>
          <w:b/>
          <w:bCs/>
        </w:rPr>
        <w:t>T</w:t>
      </w:r>
      <w:r w:rsidR="00DE6184" w:rsidRPr="00AF2CC2">
        <w:rPr>
          <w:rFonts w:ascii="Times New Roman" w:eastAsia="標楷體" w:hAnsi="Times New Roman" w:cs="Times New Roman"/>
          <w:b/>
          <w:bCs/>
        </w:rPr>
        <w:t>able</w:t>
      </w:r>
      <w:r w:rsidR="00DB0B80" w:rsidRPr="00DB0B80">
        <w:rPr>
          <w:rFonts w:ascii="Times New Roman" w:eastAsia="標楷體" w:hAnsi="Times New Roman" w:cs="Times New Roman"/>
          <w:b/>
          <w:bCs/>
        </w:rPr>
        <w:t xml:space="preserve"> </w:t>
      </w:r>
      <w:r w:rsidR="00DB0B80">
        <w:rPr>
          <w:rFonts w:ascii="Times New Roman" w:eastAsia="標楷體" w:hAnsi="Times New Roman" w:cs="Times New Roman" w:hint="eastAsia"/>
          <w:b/>
          <w:bCs/>
        </w:rPr>
        <w:t>S3</w:t>
      </w:r>
      <w:r w:rsidR="00DB0B80" w:rsidRPr="00DB0B80">
        <w:rPr>
          <w:rFonts w:ascii="Times New Roman" w:eastAsia="標楷體" w:hAnsi="Times New Roman" w:cs="Times New Roman"/>
        </w:rPr>
        <w:t xml:space="preserve"> </w:t>
      </w:r>
      <w:r w:rsidR="0087627D" w:rsidRPr="0087627D">
        <w:rPr>
          <w:rFonts w:ascii="Times New Roman" w:eastAsia="標楷體" w:hAnsi="Times New Roman" w:cs="Times New Roman"/>
        </w:rPr>
        <w:t>Exploratory age- and sex-adjusted comparison of primary platelet outcomes between stable and unstable angina</w:t>
      </w:r>
    </w:p>
    <w:tbl>
      <w:tblPr>
        <w:tblW w:w="5000" w:type="pct"/>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026"/>
        <w:gridCol w:w="2619"/>
        <w:gridCol w:w="2744"/>
        <w:gridCol w:w="2546"/>
        <w:gridCol w:w="703"/>
      </w:tblGrid>
      <w:tr w:rsidR="00290D31" w:rsidRPr="008C2AD1" w14:paraId="3B8E2B40" w14:textId="5BB8955B" w:rsidTr="00290D31">
        <w:trPr>
          <w:tblHeader/>
          <w:tblCellSpacing w:w="15" w:type="dxa"/>
        </w:trPr>
        <w:tc>
          <w:tcPr>
            <w:tcW w:w="509" w:type="pct"/>
            <w:vAlign w:val="center"/>
            <w:hideMark/>
          </w:tcPr>
          <w:p w14:paraId="7B0FA112" w14:textId="5372AE87" w:rsidR="00290D31" w:rsidRPr="008C2AD1"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Outcome</w:t>
            </w:r>
          </w:p>
        </w:tc>
        <w:tc>
          <w:tcPr>
            <w:tcW w:w="1343" w:type="pct"/>
            <w:vAlign w:val="center"/>
            <w:hideMark/>
          </w:tcPr>
          <w:p w14:paraId="21A31871" w14:textId="64B0A379" w:rsidR="00290D31" w:rsidRPr="008C2AD1" w:rsidRDefault="00290D31" w:rsidP="00290D31">
            <w:pPr>
              <w:spacing w:after="0" w:line="276" w:lineRule="auto"/>
              <w:rPr>
                <w:rFonts w:ascii="Times New Roman" w:eastAsia="標楷體" w:hAnsi="Times New Roman" w:cs="Times New Roman"/>
                <w:b/>
                <w:bCs/>
              </w:rPr>
            </w:pPr>
            <w:r w:rsidRPr="00290D31">
              <w:rPr>
                <w:rFonts w:ascii="Times New Roman" w:eastAsia="標楷體" w:hAnsi="Times New Roman" w:cs="Times New Roman"/>
                <w:b/>
                <w:bCs/>
              </w:rPr>
              <w:t>Stable angina (n = 96), adjusted EMM (95% CI)</w:t>
            </w:r>
          </w:p>
        </w:tc>
        <w:tc>
          <w:tcPr>
            <w:tcW w:w="1408" w:type="pct"/>
            <w:vAlign w:val="center"/>
            <w:hideMark/>
          </w:tcPr>
          <w:p w14:paraId="08ED65EB" w14:textId="25C36A9B" w:rsidR="00290D31" w:rsidRPr="008C2AD1" w:rsidRDefault="00290D31" w:rsidP="00290D31">
            <w:pPr>
              <w:spacing w:after="0" w:line="276" w:lineRule="auto"/>
              <w:rPr>
                <w:rFonts w:ascii="Times New Roman" w:eastAsia="標楷體" w:hAnsi="Times New Roman" w:cs="Times New Roman"/>
                <w:b/>
                <w:bCs/>
              </w:rPr>
            </w:pPr>
            <w:r w:rsidRPr="00290D31">
              <w:rPr>
                <w:rFonts w:ascii="Times New Roman" w:eastAsia="標楷體" w:hAnsi="Times New Roman" w:cs="Times New Roman"/>
                <w:b/>
                <w:bCs/>
              </w:rPr>
              <w:t>Unstable angina (n = 49), adjusted EMM (95% CI)</w:t>
            </w:r>
          </w:p>
        </w:tc>
        <w:tc>
          <w:tcPr>
            <w:tcW w:w="1305" w:type="pct"/>
            <w:vAlign w:val="center"/>
            <w:hideMark/>
          </w:tcPr>
          <w:p w14:paraId="166BAB0F" w14:textId="5282D0BC" w:rsidR="00290D31" w:rsidRPr="008C2AD1" w:rsidRDefault="00290D31" w:rsidP="00290D31">
            <w:pPr>
              <w:spacing w:after="0" w:line="276" w:lineRule="auto"/>
              <w:rPr>
                <w:rFonts w:ascii="Times New Roman" w:eastAsia="標楷體" w:hAnsi="Times New Roman" w:cs="Times New Roman"/>
                <w:b/>
                <w:bCs/>
              </w:rPr>
            </w:pPr>
            <w:r w:rsidRPr="00290D31">
              <w:rPr>
                <w:rFonts w:ascii="Times New Roman" w:eastAsia="標楷體" w:hAnsi="Times New Roman" w:cs="Times New Roman"/>
                <w:b/>
                <w:bCs/>
              </w:rPr>
              <w:t>Adjusted mean difference, unstable − stable</w:t>
            </w:r>
          </w:p>
        </w:tc>
        <w:tc>
          <w:tcPr>
            <w:tcW w:w="341" w:type="pct"/>
            <w:vAlign w:val="center"/>
          </w:tcPr>
          <w:p w14:paraId="5346B31A" w14:textId="7F8EAF9C" w:rsidR="00290D31" w:rsidRPr="008C2AD1" w:rsidRDefault="00290D31" w:rsidP="00290D31">
            <w:pPr>
              <w:spacing w:after="0" w:line="276" w:lineRule="auto"/>
              <w:rPr>
                <w:rFonts w:ascii="Times New Roman" w:eastAsia="標楷體" w:hAnsi="Times New Roman" w:cs="Times New Roman"/>
                <w:b/>
                <w:bCs/>
              </w:rPr>
            </w:pPr>
            <w:r w:rsidRPr="00290D31">
              <w:rPr>
                <w:rFonts w:ascii="Times New Roman" w:eastAsia="標楷體" w:hAnsi="Times New Roman" w:cs="Times New Roman"/>
                <w:b/>
                <w:bCs/>
              </w:rPr>
              <w:t>P value</w:t>
            </w:r>
          </w:p>
        </w:tc>
      </w:tr>
      <w:tr w:rsidR="00290D31" w:rsidRPr="008C2AD1" w14:paraId="4826EFCB" w14:textId="5A51CDA0" w:rsidTr="00290D31">
        <w:trPr>
          <w:tblCellSpacing w:w="15" w:type="dxa"/>
        </w:trPr>
        <w:tc>
          <w:tcPr>
            <w:tcW w:w="509" w:type="pct"/>
            <w:tcBorders>
              <w:top w:val="single" w:sz="8" w:space="0" w:color="auto"/>
              <w:bottom w:val="nil"/>
            </w:tcBorders>
            <w:vAlign w:val="center"/>
            <w:hideMark/>
          </w:tcPr>
          <w:p w14:paraId="581E170E" w14:textId="6A41E854"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MPV (</w:t>
            </w:r>
            <w:proofErr w:type="spellStart"/>
            <w:r w:rsidRPr="00290D31">
              <w:rPr>
                <w:rFonts w:ascii="Times New Roman" w:eastAsia="標楷體" w:hAnsi="Times New Roman" w:cs="Times New Roman"/>
              </w:rPr>
              <w:t>fL</w:t>
            </w:r>
            <w:proofErr w:type="spellEnd"/>
            <w:r w:rsidRPr="00290D31">
              <w:rPr>
                <w:rFonts w:ascii="Times New Roman" w:eastAsia="標楷體" w:hAnsi="Times New Roman" w:cs="Times New Roman"/>
              </w:rPr>
              <w:t>)</w:t>
            </w:r>
          </w:p>
        </w:tc>
        <w:tc>
          <w:tcPr>
            <w:tcW w:w="1343" w:type="pct"/>
            <w:tcBorders>
              <w:top w:val="single" w:sz="8" w:space="0" w:color="auto"/>
              <w:bottom w:val="nil"/>
            </w:tcBorders>
            <w:vAlign w:val="center"/>
            <w:hideMark/>
          </w:tcPr>
          <w:p w14:paraId="15676801" w14:textId="7D7AC6F6"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10.03 (9.90 to 10.16)</w:t>
            </w:r>
          </w:p>
        </w:tc>
        <w:tc>
          <w:tcPr>
            <w:tcW w:w="1408" w:type="pct"/>
            <w:tcBorders>
              <w:top w:val="single" w:sz="8" w:space="0" w:color="auto"/>
              <w:bottom w:val="nil"/>
            </w:tcBorders>
            <w:vAlign w:val="center"/>
            <w:hideMark/>
          </w:tcPr>
          <w:p w14:paraId="3B0DA1C4" w14:textId="6A2FD382"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10.15 (9.94 to 10.36)</w:t>
            </w:r>
          </w:p>
        </w:tc>
        <w:tc>
          <w:tcPr>
            <w:tcW w:w="1305" w:type="pct"/>
            <w:tcBorders>
              <w:top w:val="single" w:sz="8" w:space="0" w:color="auto"/>
              <w:bottom w:val="nil"/>
            </w:tcBorders>
            <w:vAlign w:val="center"/>
            <w:hideMark/>
          </w:tcPr>
          <w:p w14:paraId="1503A6E9" w14:textId="47D22414"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+0.12</w:t>
            </w:r>
          </w:p>
        </w:tc>
        <w:tc>
          <w:tcPr>
            <w:tcW w:w="341" w:type="pct"/>
            <w:tcBorders>
              <w:top w:val="single" w:sz="8" w:space="0" w:color="auto"/>
              <w:bottom w:val="nil"/>
            </w:tcBorders>
            <w:vAlign w:val="center"/>
          </w:tcPr>
          <w:p w14:paraId="0F4A6385" w14:textId="63BEE4C9"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0.35</w:t>
            </w:r>
          </w:p>
        </w:tc>
      </w:tr>
      <w:tr w:rsidR="00290D31" w:rsidRPr="008C2AD1" w14:paraId="4CE4C16C" w14:textId="13110176" w:rsidTr="00290D31">
        <w:trPr>
          <w:tblCellSpacing w:w="15" w:type="dxa"/>
        </w:trPr>
        <w:tc>
          <w:tcPr>
            <w:tcW w:w="509" w:type="pct"/>
            <w:vAlign w:val="center"/>
            <w:hideMark/>
          </w:tcPr>
          <w:p w14:paraId="468D0EEB" w14:textId="3966BC36"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PDW (</w:t>
            </w:r>
            <w:proofErr w:type="spellStart"/>
            <w:r w:rsidRPr="00290D31">
              <w:rPr>
                <w:rFonts w:ascii="Times New Roman" w:eastAsia="標楷體" w:hAnsi="Times New Roman" w:cs="Times New Roman"/>
              </w:rPr>
              <w:t>fL</w:t>
            </w:r>
            <w:proofErr w:type="spellEnd"/>
            <w:r w:rsidRPr="00290D31">
              <w:rPr>
                <w:rFonts w:ascii="Times New Roman" w:eastAsia="標楷體" w:hAnsi="Times New Roman" w:cs="Times New Roman"/>
              </w:rPr>
              <w:t>)</w:t>
            </w:r>
          </w:p>
        </w:tc>
        <w:tc>
          <w:tcPr>
            <w:tcW w:w="1343" w:type="pct"/>
            <w:vAlign w:val="center"/>
            <w:hideMark/>
          </w:tcPr>
          <w:p w14:paraId="2C821621" w14:textId="39BC5CC8"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11.06 (10.81 to 11.31)</w:t>
            </w:r>
          </w:p>
        </w:tc>
        <w:tc>
          <w:tcPr>
            <w:tcW w:w="1408" w:type="pct"/>
            <w:vAlign w:val="center"/>
            <w:hideMark/>
          </w:tcPr>
          <w:p w14:paraId="1597B1C7" w14:textId="5F25CEBC"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11.27 (10.87 to 11.67)</w:t>
            </w:r>
          </w:p>
        </w:tc>
        <w:tc>
          <w:tcPr>
            <w:tcW w:w="1305" w:type="pct"/>
            <w:vAlign w:val="center"/>
            <w:hideMark/>
          </w:tcPr>
          <w:p w14:paraId="778BE533" w14:textId="644806D8"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+0.21</w:t>
            </w:r>
          </w:p>
        </w:tc>
        <w:tc>
          <w:tcPr>
            <w:tcW w:w="341" w:type="pct"/>
            <w:vAlign w:val="center"/>
          </w:tcPr>
          <w:p w14:paraId="0E71BF6C" w14:textId="3A3B7A17"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0.38</w:t>
            </w:r>
          </w:p>
        </w:tc>
      </w:tr>
      <w:tr w:rsidR="00290D31" w:rsidRPr="008C2AD1" w14:paraId="5198FDE8" w14:textId="035B73AD" w:rsidTr="00290D31">
        <w:trPr>
          <w:tblCellSpacing w:w="15" w:type="dxa"/>
        </w:trPr>
        <w:tc>
          <w:tcPr>
            <w:tcW w:w="509" w:type="pct"/>
            <w:vAlign w:val="center"/>
            <w:hideMark/>
          </w:tcPr>
          <w:p w14:paraId="16BD3195" w14:textId="018E670A"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PCT (%)</w:t>
            </w:r>
          </w:p>
        </w:tc>
        <w:tc>
          <w:tcPr>
            <w:tcW w:w="1343" w:type="pct"/>
            <w:vAlign w:val="center"/>
            <w:hideMark/>
          </w:tcPr>
          <w:p w14:paraId="7323E1A4" w14:textId="403AB79C"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0.244 (0.233 to 0.255)</w:t>
            </w:r>
          </w:p>
        </w:tc>
        <w:tc>
          <w:tcPr>
            <w:tcW w:w="1408" w:type="pct"/>
            <w:vAlign w:val="center"/>
            <w:hideMark/>
          </w:tcPr>
          <w:p w14:paraId="4294397A" w14:textId="28E92AF4"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0.238 (0.221 to 0.255)</w:t>
            </w:r>
          </w:p>
        </w:tc>
        <w:tc>
          <w:tcPr>
            <w:tcW w:w="1305" w:type="pct"/>
            <w:vAlign w:val="center"/>
            <w:hideMark/>
          </w:tcPr>
          <w:p w14:paraId="4B6DE28C" w14:textId="6698ADC2"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−0.006</w:t>
            </w:r>
          </w:p>
        </w:tc>
        <w:tc>
          <w:tcPr>
            <w:tcW w:w="341" w:type="pct"/>
            <w:vAlign w:val="center"/>
          </w:tcPr>
          <w:p w14:paraId="66715530" w14:textId="0A4EC638" w:rsidR="00290D31" w:rsidRPr="008C2AD1"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0.56</w:t>
            </w:r>
          </w:p>
        </w:tc>
      </w:tr>
    </w:tbl>
    <w:p w14:paraId="4ABFBD92" w14:textId="77777777" w:rsidR="0087627D" w:rsidRPr="0087627D" w:rsidRDefault="0087627D" w:rsidP="0087627D">
      <w:pPr>
        <w:spacing w:after="0" w:line="276" w:lineRule="auto"/>
        <w:jc w:val="both"/>
        <w:rPr>
          <w:rFonts w:ascii="Times New Roman" w:eastAsia="標楷體" w:hAnsi="Times New Roman" w:cs="Times New Roman"/>
        </w:rPr>
      </w:pPr>
      <w:r w:rsidRPr="0087627D">
        <w:rPr>
          <w:rFonts w:ascii="Times New Roman" w:eastAsia="標楷體" w:hAnsi="Times New Roman" w:cs="Times New Roman"/>
        </w:rPr>
        <w:t>Data are presented as adjusted estimated marginal means (EMMs) with 95% confidence intervals (CIs). Separate general linear models were fitted for MPV, PDW, and PCT, with angina subtype as the main categorical exposure and age and sex included as covariates. Adjusted mean differences were calculated as unstable angina minus stable angina. This analysis was exploratory and did not alter the three-group classification used in the primary analyses.</w:t>
      </w:r>
    </w:p>
    <w:p w14:paraId="38D85D49" w14:textId="77777777" w:rsidR="0087627D" w:rsidRPr="0087627D" w:rsidRDefault="0087627D" w:rsidP="0087627D">
      <w:pPr>
        <w:spacing w:after="0" w:line="276" w:lineRule="auto"/>
        <w:jc w:val="both"/>
        <w:rPr>
          <w:rFonts w:ascii="Times New Roman" w:eastAsia="標楷體" w:hAnsi="Times New Roman" w:cs="Times New Roman"/>
        </w:rPr>
      </w:pPr>
      <w:r w:rsidRPr="0087627D">
        <w:rPr>
          <w:rFonts w:ascii="Times New Roman" w:eastAsia="標楷體" w:hAnsi="Times New Roman" w:cs="Times New Roman"/>
        </w:rPr>
        <w:t>Abbreviations: CI, confidence interval; EMM, estimated marginal mean; MPV, mean platelet volume; PCT, plateletcrit; PDW, platelet distribution width.</w:t>
      </w:r>
    </w:p>
    <w:p w14:paraId="03805CF8" w14:textId="77777777" w:rsidR="00290D31" w:rsidRPr="0087627D" w:rsidRDefault="00290D31" w:rsidP="00C719B7">
      <w:pPr>
        <w:spacing w:after="0" w:line="276" w:lineRule="auto"/>
        <w:jc w:val="both"/>
        <w:rPr>
          <w:rFonts w:ascii="Times New Roman" w:eastAsia="標楷體" w:hAnsi="Times New Roman" w:cs="Times New Roman"/>
        </w:rPr>
      </w:pPr>
    </w:p>
    <w:p w14:paraId="3693D5AF" w14:textId="2E75E109" w:rsidR="003E05FC" w:rsidRDefault="003E05FC" w:rsidP="00C719B7">
      <w:pPr>
        <w:widowControl/>
        <w:spacing w:after="0" w:line="276" w:lineRule="auto"/>
        <w:rPr>
          <w:rFonts w:ascii="Times New Roman" w:eastAsia="標楷體" w:hAnsi="Times New Roman" w:cs="Times New Roman"/>
        </w:rPr>
      </w:pPr>
      <w:r>
        <w:rPr>
          <w:rFonts w:ascii="Times New Roman" w:eastAsia="標楷體" w:hAnsi="Times New Roman" w:cs="Times New Roman"/>
        </w:rPr>
        <w:br w:type="page"/>
      </w:r>
    </w:p>
    <w:p w14:paraId="16198FEC" w14:textId="7F250C3F" w:rsidR="00D17AA2" w:rsidRPr="00DB0B80" w:rsidRDefault="00865776" w:rsidP="00C719B7">
      <w:pPr>
        <w:spacing w:after="0" w:line="276" w:lineRule="auto"/>
        <w:jc w:val="both"/>
        <w:rPr>
          <w:rFonts w:ascii="Times New Roman" w:eastAsia="標楷體" w:hAnsi="Times New Roman" w:cs="Times New Roman"/>
        </w:rPr>
      </w:pPr>
      <w:r w:rsidRPr="00865776">
        <w:rPr>
          <w:rFonts w:ascii="Times New Roman" w:eastAsia="標楷體" w:hAnsi="Times New Roman" w:cs="Times New Roman"/>
          <w:b/>
          <w:bCs/>
        </w:rPr>
        <w:lastRenderedPageBreak/>
        <w:t xml:space="preserve">Supplementary </w:t>
      </w:r>
      <w:r w:rsidR="00DB0B80" w:rsidRPr="00DB0B80">
        <w:rPr>
          <w:rFonts w:ascii="Times New Roman" w:eastAsia="標楷體" w:hAnsi="Times New Roman" w:cs="Times New Roman"/>
          <w:b/>
          <w:bCs/>
        </w:rPr>
        <w:t>T</w:t>
      </w:r>
      <w:r w:rsidR="00DE6184" w:rsidRPr="00AF2CC2">
        <w:rPr>
          <w:rFonts w:ascii="Times New Roman" w:eastAsia="標楷體" w:hAnsi="Times New Roman" w:cs="Times New Roman"/>
          <w:b/>
          <w:bCs/>
        </w:rPr>
        <w:t>able</w:t>
      </w:r>
      <w:r w:rsidR="00DB0B80" w:rsidRPr="00DB0B80">
        <w:rPr>
          <w:rFonts w:ascii="Times New Roman" w:eastAsia="標楷體" w:hAnsi="Times New Roman" w:cs="Times New Roman"/>
          <w:b/>
          <w:bCs/>
        </w:rPr>
        <w:t xml:space="preserve"> </w:t>
      </w:r>
      <w:r w:rsidR="00DB0B80">
        <w:rPr>
          <w:rFonts w:ascii="Times New Roman" w:eastAsia="標楷體" w:hAnsi="Times New Roman" w:cs="Times New Roman" w:hint="eastAsia"/>
          <w:b/>
          <w:bCs/>
        </w:rPr>
        <w:t>S</w:t>
      </w:r>
      <w:r w:rsidR="007F01A5">
        <w:rPr>
          <w:rFonts w:ascii="Times New Roman" w:eastAsia="標楷體" w:hAnsi="Times New Roman" w:cs="Times New Roman" w:hint="eastAsia"/>
          <w:b/>
          <w:bCs/>
        </w:rPr>
        <w:t>4</w:t>
      </w:r>
      <w:r w:rsidR="00DB0B80" w:rsidRPr="00DB0B80">
        <w:rPr>
          <w:rFonts w:ascii="Times New Roman" w:eastAsia="標楷體" w:hAnsi="Times New Roman" w:cs="Times New Roman"/>
        </w:rPr>
        <w:t xml:space="preserve"> </w:t>
      </w:r>
      <w:r w:rsidR="0087627D" w:rsidRPr="0087627D">
        <w:rPr>
          <w:rFonts w:ascii="Times New Roman" w:eastAsia="標楷體" w:hAnsi="Times New Roman" w:cs="Times New Roman"/>
        </w:rPr>
        <w:t>Covariate balance before and after propensity score matching</w:t>
      </w:r>
    </w:p>
    <w:tbl>
      <w:tblPr>
        <w:tblW w:w="5000" w:type="pct"/>
        <w:tblCellSpacing w:w="15" w:type="dxa"/>
        <w:tblBorders>
          <w:top w:val="single" w:sz="12" w:space="0" w:color="auto"/>
          <w:bottom w:val="single" w:sz="12" w:space="0" w:color="auto"/>
        </w:tblBorders>
        <w:tblCellMar>
          <w:top w:w="15" w:type="dxa"/>
          <w:left w:w="15" w:type="dxa"/>
          <w:bottom w:w="15" w:type="dxa"/>
          <w:right w:w="15" w:type="dxa"/>
        </w:tblCellMar>
        <w:tblLook w:val="04A0" w:firstRow="1" w:lastRow="0" w:firstColumn="1" w:lastColumn="0" w:noHBand="0" w:noVBand="1"/>
      </w:tblPr>
      <w:tblGrid>
        <w:gridCol w:w="1202"/>
        <w:gridCol w:w="1720"/>
        <w:gridCol w:w="1287"/>
        <w:gridCol w:w="1224"/>
        <w:gridCol w:w="1708"/>
        <w:gridCol w:w="1272"/>
        <w:gridCol w:w="1225"/>
      </w:tblGrid>
      <w:tr w:rsidR="00290D31" w:rsidRPr="00401E3B" w14:paraId="4587943C" w14:textId="77777777" w:rsidTr="0087627D">
        <w:trPr>
          <w:tblHeader/>
          <w:tblCellSpacing w:w="15" w:type="dxa"/>
        </w:trPr>
        <w:tc>
          <w:tcPr>
            <w:tcW w:w="600" w:type="pct"/>
            <w:vAlign w:val="center"/>
            <w:hideMark/>
          </w:tcPr>
          <w:p w14:paraId="6D586575" w14:textId="3C903C9C" w:rsidR="00290D31" w:rsidRPr="00401E3B"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Covariate</w:t>
            </w:r>
          </w:p>
        </w:tc>
        <w:tc>
          <w:tcPr>
            <w:tcW w:w="877" w:type="pct"/>
            <w:vAlign w:val="center"/>
            <w:hideMark/>
          </w:tcPr>
          <w:p w14:paraId="73393C1A" w14:textId="23B8D50D" w:rsidR="00290D31" w:rsidRPr="00401E3B"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Before matching: health examination controls (n = 472)</w:t>
            </w:r>
          </w:p>
        </w:tc>
        <w:tc>
          <w:tcPr>
            <w:tcW w:w="652" w:type="pct"/>
            <w:vAlign w:val="center"/>
            <w:hideMark/>
          </w:tcPr>
          <w:p w14:paraId="75C3A25C" w14:textId="0ADAC524" w:rsidR="00290D31" w:rsidRPr="00401E3B"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Before matching: MI (n = 222)</w:t>
            </w:r>
          </w:p>
        </w:tc>
        <w:tc>
          <w:tcPr>
            <w:tcW w:w="619" w:type="pct"/>
            <w:vAlign w:val="center"/>
            <w:hideMark/>
          </w:tcPr>
          <w:p w14:paraId="6D38996E" w14:textId="22A03399" w:rsidR="00290D31" w:rsidRPr="00401E3B"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Absolute SMD before matching</w:t>
            </w:r>
          </w:p>
        </w:tc>
        <w:tc>
          <w:tcPr>
            <w:tcW w:w="871" w:type="pct"/>
            <w:vAlign w:val="center"/>
            <w:hideMark/>
          </w:tcPr>
          <w:p w14:paraId="2F631476" w14:textId="476EC9EB" w:rsidR="00290D31" w:rsidRPr="00401E3B"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After matching: health examination controls (n = 149)</w:t>
            </w:r>
          </w:p>
        </w:tc>
        <w:tc>
          <w:tcPr>
            <w:tcW w:w="645" w:type="pct"/>
            <w:vAlign w:val="center"/>
            <w:hideMark/>
          </w:tcPr>
          <w:p w14:paraId="0714C451" w14:textId="742FF5C5" w:rsidR="00290D31" w:rsidRPr="00401E3B"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After matching: MI (n = 149)</w:t>
            </w:r>
          </w:p>
        </w:tc>
        <w:tc>
          <w:tcPr>
            <w:tcW w:w="612" w:type="pct"/>
            <w:vAlign w:val="center"/>
            <w:hideMark/>
          </w:tcPr>
          <w:p w14:paraId="42BC1BE9" w14:textId="35FFD268" w:rsidR="00290D31" w:rsidRPr="00401E3B" w:rsidRDefault="00290D31" w:rsidP="00290D31">
            <w:pPr>
              <w:spacing w:after="0" w:line="276" w:lineRule="auto"/>
              <w:jc w:val="both"/>
              <w:rPr>
                <w:rFonts w:ascii="Times New Roman" w:eastAsia="標楷體" w:hAnsi="Times New Roman" w:cs="Times New Roman"/>
                <w:b/>
                <w:bCs/>
              </w:rPr>
            </w:pPr>
            <w:r w:rsidRPr="00290D31">
              <w:rPr>
                <w:rFonts w:ascii="Times New Roman" w:eastAsia="標楷體" w:hAnsi="Times New Roman" w:cs="Times New Roman"/>
                <w:b/>
                <w:bCs/>
              </w:rPr>
              <w:t>Absolute SMD after matching</w:t>
            </w:r>
          </w:p>
        </w:tc>
      </w:tr>
      <w:tr w:rsidR="00290D31" w:rsidRPr="00401E3B" w14:paraId="150A4977" w14:textId="77777777" w:rsidTr="0087627D">
        <w:trPr>
          <w:tblCellSpacing w:w="15" w:type="dxa"/>
        </w:trPr>
        <w:tc>
          <w:tcPr>
            <w:tcW w:w="600" w:type="pct"/>
            <w:tcBorders>
              <w:top w:val="single" w:sz="8" w:space="0" w:color="auto"/>
              <w:bottom w:val="nil"/>
            </w:tcBorders>
            <w:vAlign w:val="center"/>
            <w:hideMark/>
          </w:tcPr>
          <w:p w14:paraId="7D4E8C6C" w14:textId="1EB09C3F" w:rsidR="00290D31" w:rsidRPr="00401E3B"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Age, years</w:t>
            </w:r>
          </w:p>
        </w:tc>
        <w:tc>
          <w:tcPr>
            <w:tcW w:w="877" w:type="pct"/>
            <w:tcBorders>
              <w:top w:val="single" w:sz="8" w:space="0" w:color="auto"/>
              <w:bottom w:val="nil"/>
            </w:tcBorders>
            <w:vAlign w:val="center"/>
            <w:hideMark/>
          </w:tcPr>
          <w:p w14:paraId="496E0824" w14:textId="1E28B0DF"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45 ± 11</w:t>
            </w:r>
          </w:p>
        </w:tc>
        <w:tc>
          <w:tcPr>
            <w:tcW w:w="652" w:type="pct"/>
            <w:tcBorders>
              <w:top w:val="single" w:sz="8" w:space="0" w:color="auto"/>
              <w:bottom w:val="nil"/>
            </w:tcBorders>
            <w:vAlign w:val="center"/>
            <w:hideMark/>
          </w:tcPr>
          <w:p w14:paraId="1D3B1F21" w14:textId="5AC3A841"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60 ± 9</w:t>
            </w:r>
          </w:p>
        </w:tc>
        <w:tc>
          <w:tcPr>
            <w:tcW w:w="619" w:type="pct"/>
            <w:tcBorders>
              <w:top w:val="single" w:sz="8" w:space="0" w:color="auto"/>
              <w:bottom w:val="nil"/>
            </w:tcBorders>
            <w:vAlign w:val="center"/>
            <w:hideMark/>
          </w:tcPr>
          <w:p w14:paraId="0025E47F" w14:textId="5D07A3EE"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1.49</w:t>
            </w:r>
          </w:p>
        </w:tc>
        <w:tc>
          <w:tcPr>
            <w:tcW w:w="871" w:type="pct"/>
            <w:tcBorders>
              <w:top w:val="single" w:sz="8" w:space="0" w:color="auto"/>
              <w:bottom w:val="nil"/>
            </w:tcBorders>
            <w:vAlign w:val="center"/>
            <w:hideMark/>
          </w:tcPr>
          <w:p w14:paraId="48BB95C2" w14:textId="7C66B677"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55.7 ± 8.7</w:t>
            </w:r>
          </w:p>
        </w:tc>
        <w:tc>
          <w:tcPr>
            <w:tcW w:w="645" w:type="pct"/>
            <w:tcBorders>
              <w:top w:val="single" w:sz="8" w:space="0" w:color="auto"/>
              <w:bottom w:val="nil"/>
            </w:tcBorders>
            <w:vAlign w:val="center"/>
            <w:hideMark/>
          </w:tcPr>
          <w:p w14:paraId="5F6D011A" w14:textId="5544EBCF"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56.1 ± 9.0</w:t>
            </w:r>
          </w:p>
        </w:tc>
        <w:tc>
          <w:tcPr>
            <w:tcW w:w="612" w:type="pct"/>
            <w:tcBorders>
              <w:top w:val="single" w:sz="8" w:space="0" w:color="auto"/>
              <w:bottom w:val="nil"/>
            </w:tcBorders>
            <w:vAlign w:val="center"/>
            <w:hideMark/>
          </w:tcPr>
          <w:p w14:paraId="73D03190" w14:textId="298B1696"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0.05</w:t>
            </w:r>
          </w:p>
        </w:tc>
      </w:tr>
      <w:tr w:rsidR="00290D31" w:rsidRPr="00401E3B" w14:paraId="5860AD2F" w14:textId="77777777" w:rsidTr="0087627D">
        <w:trPr>
          <w:tblCellSpacing w:w="15" w:type="dxa"/>
        </w:trPr>
        <w:tc>
          <w:tcPr>
            <w:tcW w:w="600" w:type="pct"/>
            <w:vAlign w:val="center"/>
            <w:hideMark/>
          </w:tcPr>
          <w:p w14:paraId="46B1204A" w14:textId="6BC28518" w:rsidR="00290D31" w:rsidRPr="00401E3B"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Male sex, n (%)</w:t>
            </w:r>
          </w:p>
        </w:tc>
        <w:tc>
          <w:tcPr>
            <w:tcW w:w="877" w:type="pct"/>
            <w:vAlign w:val="center"/>
            <w:hideMark/>
          </w:tcPr>
          <w:p w14:paraId="14308A5B" w14:textId="564BDB97"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235 (49.8)</w:t>
            </w:r>
          </w:p>
        </w:tc>
        <w:tc>
          <w:tcPr>
            <w:tcW w:w="652" w:type="pct"/>
            <w:vAlign w:val="center"/>
            <w:hideMark/>
          </w:tcPr>
          <w:p w14:paraId="253885E0" w14:textId="657B3FC5"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184 (82.9)</w:t>
            </w:r>
          </w:p>
        </w:tc>
        <w:tc>
          <w:tcPr>
            <w:tcW w:w="619" w:type="pct"/>
            <w:vAlign w:val="center"/>
            <w:hideMark/>
          </w:tcPr>
          <w:p w14:paraId="04749A6D" w14:textId="7274A3D6"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0.75</w:t>
            </w:r>
          </w:p>
        </w:tc>
        <w:tc>
          <w:tcPr>
            <w:tcW w:w="871" w:type="pct"/>
            <w:vAlign w:val="center"/>
            <w:hideMark/>
          </w:tcPr>
          <w:p w14:paraId="0854F5FB" w14:textId="3E7D8637"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123 (82.6)</w:t>
            </w:r>
          </w:p>
        </w:tc>
        <w:tc>
          <w:tcPr>
            <w:tcW w:w="645" w:type="pct"/>
            <w:vAlign w:val="center"/>
            <w:hideMark/>
          </w:tcPr>
          <w:p w14:paraId="3E6D625E" w14:textId="49995C83"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125 (83.9)</w:t>
            </w:r>
          </w:p>
        </w:tc>
        <w:tc>
          <w:tcPr>
            <w:tcW w:w="612" w:type="pct"/>
            <w:vAlign w:val="center"/>
            <w:hideMark/>
          </w:tcPr>
          <w:p w14:paraId="0563953B" w14:textId="701F2602"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0.04</w:t>
            </w:r>
          </w:p>
        </w:tc>
      </w:tr>
      <w:tr w:rsidR="00290D31" w:rsidRPr="00401E3B" w14:paraId="2D157C44" w14:textId="77777777" w:rsidTr="0087627D">
        <w:trPr>
          <w:tblCellSpacing w:w="15" w:type="dxa"/>
        </w:trPr>
        <w:tc>
          <w:tcPr>
            <w:tcW w:w="600" w:type="pct"/>
            <w:vAlign w:val="center"/>
            <w:hideMark/>
          </w:tcPr>
          <w:p w14:paraId="0FE0B91F" w14:textId="470CCE06" w:rsidR="00290D31" w:rsidRPr="00401E3B"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Age 18–44 years, n (%)</w:t>
            </w:r>
          </w:p>
        </w:tc>
        <w:tc>
          <w:tcPr>
            <w:tcW w:w="877" w:type="pct"/>
            <w:vAlign w:val="center"/>
            <w:hideMark/>
          </w:tcPr>
          <w:p w14:paraId="3B2A93F5" w14:textId="665FEA21"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215 (45.6)</w:t>
            </w:r>
          </w:p>
        </w:tc>
        <w:tc>
          <w:tcPr>
            <w:tcW w:w="652" w:type="pct"/>
            <w:vAlign w:val="center"/>
            <w:hideMark/>
          </w:tcPr>
          <w:p w14:paraId="6B7AF298" w14:textId="5C8287ED"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13 (5.9)</w:t>
            </w:r>
          </w:p>
        </w:tc>
        <w:tc>
          <w:tcPr>
            <w:tcW w:w="619" w:type="pct"/>
            <w:vAlign w:val="center"/>
            <w:hideMark/>
          </w:tcPr>
          <w:p w14:paraId="66B9B431" w14:textId="65D6ACE8"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1.02</w:t>
            </w:r>
          </w:p>
        </w:tc>
        <w:tc>
          <w:tcPr>
            <w:tcW w:w="871" w:type="pct"/>
            <w:vAlign w:val="center"/>
            <w:hideMark/>
          </w:tcPr>
          <w:p w14:paraId="7D42A91E" w14:textId="5412E0A8"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14 (9.4)</w:t>
            </w:r>
          </w:p>
        </w:tc>
        <w:tc>
          <w:tcPr>
            <w:tcW w:w="645" w:type="pct"/>
            <w:vAlign w:val="center"/>
            <w:hideMark/>
          </w:tcPr>
          <w:p w14:paraId="015EE4A1" w14:textId="2FC0C2ED"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13 (8.7)</w:t>
            </w:r>
          </w:p>
        </w:tc>
        <w:tc>
          <w:tcPr>
            <w:tcW w:w="612" w:type="pct"/>
            <w:vAlign w:val="center"/>
            <w:hideMark/>
          </w:tcPr>
          <w:p w14:paraId="3075AA5D" w14:textId="328801DD"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0.02</w:t>
            </w:r>
          </w:p>
        </w:tc>
      </w:tr>
      <w:tr w:rsidR="00290D31" w:rsidRPr="00401E3B" w14:paraId="57ABF436" w14:textId="77777777" w:rsidTr="0087627D">
        <w:trPr>
          <w:tblCellSpacing w:w="15" w:type="dxa"/>
        </w:trPr>
        <w:tc>
          <w:tcPr>
            <w:tcW w:w="600" w:type="pct"/>
            <w:vAlign w:val="center"/>
            <w:hideMark/>
          </w:tcPr>
          <w:p w14:paraId="2C4D10D0" w14:textId="2196443F" w:rsidR="00290D31" w:rsidRPr="00401E3B"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Age 45–59 years, n (%)</w:t>
            </w:r>
          </w:p>
        </w:tc>
        <w:tc>
          <w:tcPr>
            <w:tcW w:w="877" w:type="pct"/>
            <w:vAlign w:val="center"/>
            <w:hideMark/>
          </w:tcPr>
          <w:p w14:paraId="238ABE10" w14:textId="4C057BE6"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214 (45.3)</w:t>
            </w:r>
          </w:p>
        </w:tc>
        <w:tc>
          <w:tcPr>
            <w:tcW w:w="652" w:type="pct"/>
            <w:vAlign w:val="center"/>
            <w:hideMark/>
          </w:tcPr>
          <w:p w14:paraId="1CAA3A61" w14:textId="019A3DF0"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93 (41.9)</w:t>
            </w:r>
          </w:p>
        </w:tc>
        <w:tc>
          <w:tcPr>
            <w:tcW w:w="619" w:type="pct"/>
            <w:vAlign w:val="center"/>
            <w:hideMark/>
          </w:tcPr>
          <w:p w14:paraId="498E4CCE" w14:textId="58D6F691"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0.07</w:t>
            </w:r>
          </w:p>
        </w:tc>
        <w:tc>
          <w:tcPr>
            <w:tcW w:w="871" w:type="pct"/>
            <w:vAlign w:val="center"/>
            <w:hideMark/>
          </w:tcPr>
          <w:p w14:paraId="73254773" w14:textId="1B39639F"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92 (61.7)</w:t>
            </w:r>
          </w:p>
        </w:tc>
        <w:tc>
          <w:tcPr>
            <w:tcW w:w="645" w:type="pct"/>
            <w:vAlign w:val="center"/>
            <w:hideMark/>
          </w:tcPr>
          <w:p w14:paraId="7832E961" w14:textId="7F87B073"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93 (62.4)</w:t>
            </w:r>
          </w:p>
        </w:tc>
        <w:tc>
          <w:tcPr>
            <w:tcW w:w="612" w:type="pct"/>
            <w:vAlign w:val="center"/>
            <w:hideMark/>
          </w:tcPr>
          <w:p w14:paraId="54302FF0" w14:textId="0DBCECB7"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0.01</w:t>
            </w:r>
          </w:p>
        </w:tc>
      </w:tr>
      <w:tr w:rsidR="00290D31" w:rsidRPr="00401E3B" w14:paraId="0FC23C11" w14:textId="77777777" w:rsidTr="0087627D">
        <w:trPr>
          <w:tblCellSpacing w:w="15" w:type="dxa"/>
        </w:trPr>
        <w:tc>
          <w:tcPr>
            <w:tcW w:w="600" w:type="pct"/>
            <w:vAlign w:val="center"/>
            <w:hideMark/>
          </w:tcPr>
          <w:p w14:paraId="7AC49647" w14:textId="436C0923" w:rsidR="00290D31" w:rsidRPr="00401E3B"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Age ≥60 years, n (%)</w:t>
            </w:r>
          </w:p>
        </w:tc>
        <w:tc>
          <w:tcPr>
            <w:tcW w:w="877" w:type="pct"/>
            <w:vAlign w:val="center"/>
            <w:hideMark/>
          </w:tcPr>
          <w:p w14:paraId="62C619C0" w14:textId="06CEA404"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43 (9.1)</w:t>
            </w:r>
          </w:p>
        </w:tc>
        <w:tc>
          <w:tcPr>
            <w:tcW w:w="652" w:type="pct"/>
            <w:vAlign w:val="center"/>
            <w:hideMark/>
          </w:tcPr>
          <w:p w14:paraId="64D6D39B" w14:textId="2BC53A74"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116 (52.2)</w:t>
            </w:r>
          </w:p>
        </w:tc>
        <w:tc>
          <w:tcPr>
            <w:tcW w:w="619" w:type="pct"/>
            <w:vAlign w:val="center"/>
            <w:hideMark/>
          </w:tcPr>
          <w:p w14:paraId="2080E0FD" w14:textId="2F43A2E3"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1.06</w:t>
            </w:r>
          </w:p>
        </w:tc>
        <w:tc>
          <w:tcPr>
            <w:tcW w:w="871" w:type="pct"/>
            <w:vAlign w:val="center"/>
            <w:hideMark/>
          </w:tcPr>
          <w:p w14:paraId="0B44112C" w14:textId="558E5F20"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43 (28.9)</w:t>
            </w:r>
          </w:p>
        </w:tc>
        <w:tc>
          <w:tcPr>
            <w:tcW w:w="645" w:type="pct"/>
            <w:vAlign w:val="center"/>
            <w:hideMark/>
          </w:tcPr>
          <w:p w14:paraId="4D536E7F" w14:textId="37E5DAEE"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43 (28.9)</w:t>
            </w:r>
          </w:p>
        </w:tc>
        <w:tc>
          <w:tcPr>
            <w:tcW w:w="612" w:type="pct"/>
            <w:vAlign w:val="center"/>
            <w:hideMark/>
          </w:tcPr>
          <w:p w14:paraId="14C2C9BE" w14:textId="6A9ADB11" w:rsidR="00290D31" w:rsidRPr="00E116D0" w:rsidRDefault="00290D31" w:rsidP="00290D31">
            <w:pPr>
              <w:spacing w:after="0" w:line="276" w:lineRule="auto"/>
              <w:jc w:val="both"/>
              <w:rPr>
                <w:rFonts w:ascii="Times New Roman" w:eastAsia="標楷體" w:hAnsi="Times New Roman" w:cs="Times New Roman"/>
              </w:rPr>
            </w:pPr>
            <w:r w:rsidRPr="00290D31">
              <w:rPr>
                <w:rFonts w:ascii="Times New Roman" w:eastAsia="標楷體" w:hAnsi="Times New Roman" w:cs="Times New Roman"/>
              </w:rPr>
              <w:t>0.00</w:t>
            </w:r>
          </w:p>
        </w:tc>
      </w:tr>
    </w:tbl>
    <w:p w14:paraId="28444971" w14:textId="77777777" w:rsidR="0087627D" w:rsidRPr="0087627D" w:rsidRDefault="0087627D" w:rsidP="0087627D">
      <w:pPr>
        <w:spacing w:after="0" w:line="276" w:lineRule="auto"/>
        <w:jc w:val="both"/>
        <w:rPr>
          <w:rFonts w:ascii="Times New Roman" w:eastAsia="標楷體" w:hAnsi="Times New Roman" w:cs="Times New Roman"/>
        </w:rPr>
      </w:pPr>
      <w:r w:rsidRPr="0087627D">
        <w:rPr>
          <w:rFonts w:ascii="Times New Roman" w:eastAsia="標楷體" w:hAnsi="Times New Roman" w:cs="Times New Roman"/>
        </w:rPr>
        <w:t>Data are presented as mean ± standard deviation or number (%), as appropriate. A 1:1 nearest-neighbor propensity score matching strategy with a caliper width of 0.1 was applied using age and sex as matching covariates. A total of 149 matched pairs were retained. Covariate balance was evaluated using absolute standardized mean differences (SMDs), with an absolute SMD &lt;0.10 considered indicative of adequate balance. Age-category distributions are additionally presented as balance diagnostics.</w:t>
      </w:r>
    </w:p>
    <w:p w14:paraId="5EC23875" w14:textId="77777777" w:rsidR="0087627D" w:rsidRPr="0087627D" w:rsidRDefault="0087627D" w:rsidP="0087627D">
      <w:pPr>
        <w:spacing w:after="0" w:line="276" w:lineRule="auto"/>
        <w:jc w:val="both"/>
        <w:rPr>
          <w:rFonts w:ascii="Times New Roman" w:eastAsia="標楷體" w:hAnsi="Times New Roman" w:cs="Times New Roman"/>
        </w:rPr>
      </w:pPr>
      <w:r w:rsidRPr="0087627D">
        <w:rPr>
          <w:rFonts w:ascii="Times New Roman" w:eastAsia="標楷體" w:hAnsi="Times New Roman" w:cs="Times New Roman"/>
        </w:rPr>
        <w:t>Abbreviations: MI, myocardial infarction; PSM, propensity score matching; SMD, standardized mean difference.</w:t>
      </w:r>
    </w:p>
    <w:p w14:paraId="75A63DEC" w14:textId="77777777" w:rsidR="00290D31" w:rsidRDefault="00290D31" w:rsidP="00C719B7">
      <w:pPr>
        <w:spacing w:after="0" w:line="276" w:lineRule="auto"/>
        <w:jc w:val="both"/>
        <w:rPr>
          <w:rFonts w:ascii="Times New Roman" w:eastAsia="標楷體" w:hAnsi="Times New Roman" w:cs="Times New Roman"/>
        </w:rPr>
      </w:pPr>
    </w:p>
    <w:p w14:paraId="6672015B" w14:textId="77777777" w:rsidR="0087627D" w:rsidRDefault="0087627D" w:rsidP="00C719B7">
      <w:pPr>
        <w:spacing w:after="0" w:line="276" w:lineRule="auto"/>
        <w:jc w:val="both"/>
        <w:rPr>
          <w:rFonts w:ascii="Times New Roman" w:eastAsia="標楷體" w:hAnsi="Times New Roman" w:cs="Times New Roman"/>
        </w:rPr>
      </w:pPr>
    </w:p>
    <w:p w14:paraId="46957D24" w14:textId="77777777" w:rsidR="00290D31" w:rsidRDefault="00290D31" w:rsidP="00C719B7">
      <w:pPr>
        <w:spacing w:after="0" w:line="276" w:lineRule="auto"/>
        <w:jc w:val="both"/>
        <w:rPr>
          <w:rFonts w:ascii="Times New Roman" w:eastAsia="標楷體" w:hAnsi="Times New Roman" w:cs="Times New Roman"/>
        </w:rPr>
      </w:pPr>
    </w:p>
    <w:p w14:paraId="338CBE72" w14:textId="77777777" w:rsidR="00290D31" w:rsidRDefault="00290D31" w:rsidP="00C719B7">
      <w:pPr>
        <w:spacing w:after="0" w:line="276" w:lineRule="auto"/>
        <w:jc w:val="both"/>
        <w:rPr>
          <w:rFonts w:ascii="Times New Roman" w:eastAsia="標楷體" w:hAnsi="Times New Roman" w:cs="Times New Roman"/>
        </w:rPr>
      </w:pPr>
    </w:p>
    <w:p w14:paraId="0A824CED" w14:textId="77777777" w:rsidR="00290D31" w:rsidRDefault="00290D31" w:rsidP="00C719B7">
      <w:pPr>
        <w:spacing w:after="0" w:line="276" w:lineRule="auto"/>
        <w:jc w:val="both"/>
        <w:rPr>
          <w:rFonts w:ascii="Times New Roman" w:eastAsia="標楷體" w:hAnsi="Times New Roman" w:cs="Times New Roman"/>
        </w:rPr>
      </w:pPr>
    </w:p>
    <w:p w14:paraId="4B59F324" w14:textId="77777777" w:rsidR="00290D31" w:rsidRDefault="00290D31" w:rsidP="00C719B7">
      <w:pPr>
        <w:spacing w:after="0" w:line="276" w:lineRule="auto"/>
        <w:jc w:val="both"/>
        <w:rPr>
          <w:rFonts w:ascii="Times New Roman" w:eastAsia="標楷體" w:hAnsi="Times New Roman" w:cs="Times New Roman"/>
        </w:rPr>
      </w:pPr>
    </w:p>
    <w:p w14:paraId="067589C0" w14:textId="77777777" w:rsidR="00290D31" w:rsidRDefault="00290D31" w:rsidP="00C719B7">
      <w:pPr>
        <w:spacing w:after="0" w:line="276" w:lineRule="auto"/>
        <w:jc w:val="both"/>
        <w:rPr>
          <w:rFonts w:ascii="Times New Roman" w:eastAsia="標楷體" w:hAnsi="Times New Roman" w:cs="Times New Roman"/>
        </w:rPr>
      </w:pPr>
    </w:p>
    <w:p w14:paraId="4D68CFCF" w14:textId="36B0DBDD" w:rsidR="00D2711A" w:rsidRDefault="00D2711A" w:rsidP="00C719B7">
      <w:pPr>
        <w:spacing w:after="0" w:line="276" w:lineRule="auto"/>
        <w:jc w:val="both"/>
        <w:rPr>
          <w:rFonts w:ascii="Times New Roman" w:eastAsia="標楷體" w:hAnsi="Times New Roman" w:cs="Times New Roman"/>
        </w:rPr>
      </w:pPr>
      <w:r w:rsidRPr="00865776">
        <w:rPr>
          <w:rFonts w:ascii="Times New Roman" w:eastAsia="標楷體" w:hAnsi="Times New Roman" w:cs="Times New Roman"/>
          <w:b/>
          <w:bCs/>
        </w:rPr>
        <w:lastRenderedPageBreak/>
        <w:t xml:space="preserve">Supplementary </w:t>
      </w:r>
      <w:r w:rsidRPr="00DB0B80">
        <w:rPr>
          <w:rFonts w:ascii="Times New Roman" w:eastAsia="標楷體" w:hAnsi="Times New Roman" w:cs="Times New Roman"/>
          <w:b/>
          <w:bCs/>
        </w:rPr>
        <w:t>T</w:t>
      </w:r>
      <w:r w:rsidR="00DE6184" w:rsidRPr="00AF2CC2">
        <w:rPr>
          <w:rFonts w:ascii="Times New Roman" w:eastAsia="標楷體" w:hAnsi="Times New Roman" w:cs="Times New Roman"/>
          <w:b/>
          <w:bCs/>
        </w:rPr>
        <w:t>able</w:t>
      </w:r>
      <w:r w:rsidRPr="00DB0B80">
        <w:rPr>
          <w:rFonts w:ascii="Times New Roman" w:eastAsia="標楷體" w:hAnsi="Times New Roman" w:cs="Times New Roman"/>
          <w:b/>
          <w:bCs/>
        </w:rPr>
        <w:t xml:space="preserve"> </w:t>
      </w:r>
      <w:r>
        <w:rPr>
          <w:rFonts w:ascii="Times New Roman" w:eastAsia="標楷體" w:hAnsi="Times New Roman" w:cs="Times New Roman" w:hint="eastAsia"/>
          <w:b/>
          <w:bCs/>
        </w:rPr>
        <w:t>S5</w:t>
      </w:r>
      <w:r w:rsidRPr="00DB0B80">
        <w:rPr>
          <w:rFonts w:ascii="Times New Roman" w:eastAsia="標楷體" w:hAnsi="Times New Roman" w:cs="Times New Roman"/>
        </w:rPr>
        <w:t xml:space="preserve"> </w:t>
      </w:r>
      <w:r w:rsidR="00F2529E" w:rsidRPr="00F2529E">
        <w:rPr>
          <w:rFonts w:ascii="Times New Roman" w:eastAsia="標楷體" w:hAnsi="Times New Roman" w:cs="Times New Roman"/>
        </w:rPr>
        <w:t>Post-matching comparison of primary platelet outcomes between matched health examination controls and matched patients with myocardial infarction</w:t>
      </w:r>
    </w:p>
    <w:tbl>
      <w:tblPr>
        <w:tblStyle w:val="af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59"/>
        <w:gridCol w:w="2098"/>
        <w:gridCol w:w="2144"/>
        <w:gridCol w:w="1774"/>
        <w:gridCol w:w="1561"/>
        <w:gridCol w:w="902"/>
      </w:tblGrid>
      <w:tr w:rsidR="00423082" w14:paraId="46606A24" w14:textId="447DD246" w:rsidTr="00423082">
        <w:tc>
          <w:tcPr>
            <w:tcW w:w="601" w:type="pct"/>
            <w:tcBorders>
              <w:bottom w:val="single" w:sz="8" w:space="0" w:color="auto"/>
            </w:tcBorders>
            <w:vAlign w:val="center"/>
          </w:tcPr>
          <w:p w14:paraId="6F06494C" w14:textId="746FAA37" w:rsid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b/>
                <w:bCs/>
              </w:rPr>
              <w:t>Outcome</w:t>
            </w:r>
          </w:p>
        </w:tc>
        <w:tc>
          <w:tcPr>
            <w:tcW w:w="1088" w:type="pct"/>
            <w:tcBorders>
              <w:bottom w:val="single" w:sz="8" w:space="0" w:color="auto"/>
            </w:tcBorders>
            <w:vAlign w:val="center"/>
          </w:tcPr>
          <w:p w14:paraId="5F36C85E" w14:textId="474589D4" w:rsid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b/>
                <w:bCs/>
              </w:rPr>
              <w:t>Matched health examination controls (n = 149)</w:t>
            </w:r>
          </w:p>
        </w:tc>
        <w:tc>
          <w:tcPr>
            <w:tcW w:w="1112" w:type="pct"/>
            <w:tcBorders>
              <w:bottom w:val="single" w:sz="8" w:space="0" w:color="auto"/>
            </w:tcBorders>
            <w:vAlign w:val="center"/>
          </w:tcPr>
          <w:p w14:paraId="53B19D62" w14:textId="1A0537B8" w:rsid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b/>
                <w:bCs/>
              </w:rPr>
              <w:t>Matched patients with myocardial infarction (n = 149)</w:t>
            </w:r>
          </w:p>
        </w:tc>
        <w:tc>
          <w:tcPr>
            <w:tcW w:w="920" w:type="pct"/>
            <w:tcBorders>
              <w:bottom w:val="single" w:sz="8" w:space="0" w:color="auto"/>
            </w:tcBorders>
            <w:vAlign w:val="center"/>
          </w:tcPr>
          <w:p w14:paraId="5FEF8D45" w14:textId="4694D8A6" w:rsid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b/>
                <w:bCs/>
              </w:rPr>
              <w:t>Paired mean difference, MI − control</w:t>
            </w:r>
          </w:p>
        </w:tc>
        <w:tc>
          <w:tcPr>
            <w:tcW w:w="810" w:type="pct"/>
            <w:tcBorders>
              <w:bottom w:val="single" w:sz="8" w:space="0" w:color="auto"/>
            </w:tcBorders>
            <w:vAlign w:val="center"/>
          </w:tcPr>
          <w:p w14:paraId="040B73A6" w14:textId="0534A416" w:rsid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b/>
                <w:bCs/>
              </w:rPr>
              <w:t>95% CI of paired difference</w:t>
            </w:r>
          </w:p>
        </w:tc>
        <w:tc>
          <w:tcPr>
            <w:tcW w:w="468" w:type="pct"/>
            <w:tcBorders>
              <w:bottom w:val="single" w:sz="8" w:space="0" w:color="auto"/>
            </w:tcBorders>
            <w:vAlign w:val="center"/>
          </w:tcPr>
          <w:p w14:paraId="29F8AD2F" w14:textId="1F7BF0E8" w:rsidR="00423082" w:rsidRPr="00E0475D" w:rsidRDefault="00423082" w:rsidP="00423082">
            <w:pPr>
              <w:spacing w:line="276" w:lineRule="auto"/>
              <w:jc w:val="both"/>
              <w:rPr>
                <w:rFonts w:ascii="Times New Roman" w:eastAsia="標楷體" w:hAnsi="Times New Roman" w:cs="Times New Roman"/>
                <w:b/>
                <w:bCs/>
              </w:rPr>
            </w:pPr>
            <w:r w:rsidRPr="00423082">
              <w:rPr>
                <w:rFonts w:ascii="Times New Roman" w:eastAsia="標楷體" w:hAnsi="Times New Roman" w:cs="Times New Roman"/>
                <w:b/>
                <w:bCs/>
              </w:rPr>
              <w:t>P value</w:t>
            </w:r>
          </w:p>
        </w:tc>
      </w:tr>
      <w:tr w:rsidR="00423082" w14:paraId="751CE5D8" w14:textId="4418B12D" w:rsidTr="00423082">
        <w:tc>
          <w:tcPr>
            <w:tcW w:w="601" w:type="pct"/>
            <w:tcBorders>
              <w:top w:val="single" w:sz="8" w:space="0" w:color="auto"/>
              <w:bottom w:val="nil"/>
            </w:tcBorders>
            <w:vAlign w:val="center"/>
          </w:tcPr>
          <w:p w14:paraId="7BD4C1D0" w14:textId="50B10237" w:rsidR="00423082" w:rsidRP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rPr>
              <w:t>MPV (</w:t>
            </w:r>
            <w:proofErr w:type="spellStart"/>
            <w:r w:rsidRPr="00423082">
              <w:rPr>
                <w:rFonts w:ascii="Times New Roman" w:eastAsia="標楷體" w:hAnsi="Times New Roman" w:cs="Times New Roman"/>
              </w:rPr>
              <w:t>fL</w:t>
            </w:r>
            <w:proofErr w:type="spellEnd"/>
            <w:r w:rsidRPr="00423082">
              <w:rPr>
                <w:rFonts w:ascii="Times New Roman" w:eastAsia="標楷體" w:hAnsi="Times New Roman" w:cs="Times New Roman"/>
              </w:rPr>
              <w:t>)</w:t>
            </w:r>
          </w:p>
        </w:tc>
        <w:tc>
          <w:tcPr>
            <w:tcW w:w="1088" w:type="pct"/>
            <w:tcBorders>
              <w:top w:val="single" w:sz="8" w:space="0" w:color="auto"/>
              <w:bottom w:val="nil"/>
            </w:tcBorders>
            <w:vAlign w:val="center"/>
          </w:tcPr>
          <w:p w14:paraId="2C1C477E" w14:textId="1C242669"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9.91 ± 0.66</w:t>
            </w:r>
          </w:p>
        </w:tc>
        <w:tc>
          <w:tcPr>
            <w:tcW w:w="1112" w:type="pct"/>
            <w:tcBorders>
              <w:top w:val="single" w:sz="8" w:space="0" w:color="auto"/>
              <w:bottom w:val="nil"/>
            </w:tcBorders>
            <w:vAlign w:val="center"/>
          </w:tcPr>
          <w:p w14:paraId="53EF7B39" w14:textId="50C17EA8"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10.2 ± 0.68</w:t>
            </w:r>
          </w:p>
        </w:tc>
        <w:tc>
          <w:tcPr>
            <w:tcW w:w="920" w:type="pct"/>
            <w:tcBorders>
              <w:top w:val="single" w:sz="8" w:space="0" w:color="auto"/>
              <w:bottom w:val="nil"/>
            </w:tcBorders>
            <w:vAlign w:val="center"/>
          </w:tcPr>
          <w:p w14:paraId="25571A5E" w14:textId="6027E071"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+0.29</w:t>
            </w:r>
          </w:p>
        </w:tc>
        <w:tc>
          <w:tcPr>
            <w:tcW w:w="810" w:type="pct"/>
            <w:tcBorders>
              <w:top w:val="single" w:sz="8" w:space="0" w:color="auto"/>
              <w:bottom w:val="nil"/>
            </w:tcBorders>
            <w:vAlign w:val="center"/>
          </w:tcPr>
          <w:p w14:paraId="199B47C4" w14:textId="72DDA7C9"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+0.16 to +0.42</w:t>
            </w:r>
          </w:p>
        </w:tc>
        <w:tc>
          <w:tcPr>
            <w:tcW w:w="468" w:type="pct"/>
            <w:tcBorders>
              <w:top w:val="single" w:sz="8" w:space="0" w:color="auto"/>
              <w:bottom w:val="nil"/>
            </w:tcBorders>
            <w:vAlign w:val="center"/>
          </w:tcPr>
          <w:p w14:paraId="0251E1AB" w14:textId="4E7BB524"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&lt;0.001</w:t>
            </w:r>
          </w:p>
        </w:tc>
      </w:tr>
      <w:tr w:rsidR="00423082" w14:paraId="54F0C676" w14:textId="1A4B1A31" w:rsidTr="00423082">
        <w:tc>
          <w:tcPr>
            <w:tcW w:w="601" w:type="pct"/>
            <w:tcBorders>
              <w:top w:val="nil"/>
            </w:tcBorders>
            <w:vAlign w:val="center"/>
          </w:tcPr>
          <w:p w14:paraId="70AA7FC9" w14:textId="2747AF35" w:rsidR="00423082" w:rsidRP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rPr>
              <w:t>PDW (</w:t>
            </w:r>
            <w:proofErr w:type="spellStart"/>
            <w:r w:rsidRPr="00423082">
              <w:rPr>
                <w:rFonts w:ascii="Times New Roman" w:eastAsia="標楷體" w:hAnsi="Times New Roman" w:cs="Times New Roman"/>
              </w:rPr>
              <w:t>fL</w:t>
            </w:r>
            <w:proofErr w:type="spellEnd"/>
            <w:r w:rsidRPr="00423082">
              <w:rPr>
                <w:rFonts w:ascii="Times New Roman" w:eastAsia="標楷體" w:hAnsi="Times New Roman" w:cs="Times New Roman"/>
              </w:rPr>
              <w:t>)</w:t>
            </w:r>
          </w:p>
        </w:tc>
        <w:tc>
          <w:tcPr>
            <w:tcW w:w="1088" w:type="pct"/>
            <w:tcBorders>
              <w:top w:val="nil"/>
            </w:tcBorders>
            <w:vAlign w:val="center"/>
          </w:tcPr>
          <w:p w14:paraId="57F526A6" w14:textId="56AF9047"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11.3 ± 1.5</w:t>
            </w:r>
          </w:p>
        </w:tc>
        <w:tc>
          <w:tcPr>
            <w:tcW w:w="1112" w:type="pct"/>
            <w:tcBorders>
              <w:top w:val="nil"/>
            </w:tcBorders>
            <w:vAlign w:val="center"/>
          </w:tcPr>
          <w:p w14:paraId="72D8860B" w14:textId="0CB40DE8"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11.6 ± 1.6</w:t>
            </w:r>
          </w:p>
        </w:tc>
        <w:tc>
          <w:tcPr>
            <w:tcW w:w="920" w:type="pct"/>
            <w:tcBorders>
              <w:top w:val="nil"/>
            </w:tcBorders>
            <w:vAlign w:val="center"/>
          </w:tcPr>
          <w:p w14:paraId="779B48BB" w14:textId="20EC9572"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+0.30</w:t>
            </w:r>
          </w:p>
        </w:tc>
        <w:tc>
          <w:tcPr>
            <w:tcW w:w="810" w:type="pct"/>
            <w:tcBorders>
              <w:top w:val="nil"/>
            </w:tcBorders>
            <w:vAlign w:val="center"/>
          </w:tcPr>
          <w:p w14:paraId="1B422E23" w14:textId="0FCE9D5D"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+0.003 to +0.597</w:t>
            </w:r>
          </w:p>
        </w:tc>
        <w:tc>
          <w:tcPr>
            <w:tcW w:w="468" w:type="pct"/>
            <w:tcBorders>
              <w:top w:val="nil"/>
            </w:tcBorders>
            <w:vAlign w:val="center"/>
          </w:tcPr>
          <w:p w14:paraId="4E387EB4" w14:textId="0142F38C"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0.048</w:t>
            </w:r>
          </w:p>
        </w:tc>
      </w:tr>
      <w:tr w:rsidR="00423082" w14:paraId="39792583" w14:textId="4363683E" w:rsidTr="00423082">
        <w:tc>
          <w:tcPr>
            <w:tcW w:w="601" w:type="pct"/>
            <w:vAlign w:val="center"/>
          </w:tcPr>
          <w:p w14:paraId="13E7AB7D" w14:textId="2C614A17" w:rsidR="00423082" w:rsidRPr="00423082" w:rsidRDefault="00423082" w:rsidP="00423082">
            <w:pPr>
              <w:spacing w:line="276" w:lineRule="auto"/>
              <w:jc w:val="both"/>
              <w:rPr>
                <w:rFonts w:ascii="Times New Roman" w:eastAsia="標楷體" w:hAnsi="Times New Roman" w:cs="Times New Roman"/>
              </w:rPr>
            </w:pPr>
            <w:r w:rsidRPr="00423082">
              <w:rPr>
                <w:rFonts w:ascii="Times New Roman" w:eastAsia="標楷體" w:hAnsi="Times New Roman" w:cs="Times New Roman"/>
              </w:rPr>
              <w:t>PCT (%)</w:t>
            </w:r>
          </w:p>
        </w:tc>
        <w:tc>
          <w:tcPr>
            <w:tcW w:w="1088" w:type="pct"/>
            <w:vAlign w:val="center"/>
          </w:tcPr>
          <w:p w14:paraId="39AA9D9F" w14:textId="3D907BCB"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0.25 ± 0.05</w:t>
            </w:r>
          </w:p>
        </w:tc>
        <w:tc>
          <w:tcPr>
            <w:tcW w:w="1112" w:type="pct"/>
            <w:vAlign w:val="center"/>
          </w:tcPr>
          <w:p w14:paraId="616DB3FA" w14:textId="2D7F92DF"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0.22 ± 0.04</w:t>
            </w:r>
          </w:p>
        </w:tc>
        <w:tc>
          <w:tcPr>
            <w:tcW w:w="920" w:type="pct"/>
            <w:vAlign w:val="center"/>
          </w:tcPr>
          <w:p w14:paraId="489E6825" w14:textId="2E66DA1C"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−0.030</w:t>
            </w:r>
          </w:p>
        </w:tc>
        <w:tc>
          <w:tcPr>
            <w:tcW w:w="810" w:type="pct"/>
            <w:vAlign w:val="center"/>
          </w:tcPr>
          <w:p w14:paraId="000E239E" w14:textId="7BBF8A80"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−0.039 to −0.021</w:t>
            </w:r>
          </w:p>
        </w:tc>
        <w:tc>
          <w:tcPr>
            <w:tcW w:w="468" w:type="pct"/>
            <w:vAlign w:val="center"/>
          </w:tcPr>
          <w:p w14:paraId="57A2EBB0" w14:textId="43A46A24" w:rsidR="00423082" w:rsidRPr="00423082" w:rsidRDefault="00423082" w:rsidP="00423082">
            <w:pPr>
              <w:spacing w:line="276" w:lineRule="auto"/>
              <w:jc w:val="center"/>
              <w:rPr>
                <w:rFonts w:ascii="Times New Roman" w:eastAsia="標楷體" w:hAnsi="Times New Roman" w:cs="Times New Roman"/>
              </w:rPr>
            </w:pPr>
            <w:r w:rsidRPr="00423082">
              <w:rPr>
                <w:rFonts w:ascii="Times New Roman" w:eastAsia="標楷體" w:hAnsi="Times New Roman" w:cs="Times New Roman"/>
              </w:rPr>
              <w:t>&lt;0.001</w:t>
            </w:r>
          </w:p>
        </w:tc>
      </w:tr>
    </w:tbl>
    <w:p w14:paraId="686A5442" w14:textId="68BF12C4" w:rsidR="00F15F10" w:rsidRDefault="00423082" w:rsidP="00F15F10">
      <w:pPr>
        <w:spacing w:after="0" w:line="276" w:lineRule="auto"/>
        <w:jc w:val="both"/>
        <w:rPr>
          <w:rFonts w:ascii="Times New Roman" w:eastAsia="標楷體" w:hAnsi="Times New Roman" w:cs="Times New Roman"/>
        </w:rPr>
      </w:pPr>
      <w:r w:rsidRPr="00423082">
        <w:rPr>
          <w:rFonts w:ascii="Times New Roman" w:eastAsia="標楷體" w:hAnsi="Times New Roman" w:cs="Times New Roman"/>
        </w:rPr>
        <w:t>Data are presented as mean ± standard deviation. A total of 149 matched pairs were included. Paired mean differences were calculated as myocardial infarction minus matched health examination control and are reported with 95% confidence intervals. Post-matching comparisons were performed using paired t tests after visual inspection of the distribution of paired differences using normal quantile–quantile plots. All P values are two-sided.</w:t>
      </w:r>
      <w:r w:rsidRPr="00423082">
        <w:rPr>
          <w:rFonts w:ascii="Times New Roman" w:eastAsia="標楷體" w:hAnsi="Times New Roman" w:cs="Times New Roman"/>
        </w:rPr>
        <w:br/>
        <w:t>Abbreviations: CI, confidence interval; MI, myocardial infarction; MPV, mean platelet volume; PCT, plateletcrit; PDW, platelet distribution width.</w:t>
      </w:r>
    </w:p>
    <w:p w14:paraId="3841615B" w14:textId="77777777" w:rsidR="00423082" w:rsidRDefault="00423082" w:rsidP="00F15F10">
      <w:pPr>
        <w:spacing w:after="0" w:line="276" w:lineRule="auto"/>
        <w:jc w:val="both"/>
        <w:rPr>
          <w:rFonts w:ascii="Times New Roman" w:eastAsia="標楷體" w:hAnsi="Times New Roman" w:cs="Times New Roman"/>
        </w:rPr>
      </w:pPr>
    </w:p>
    <w:p w14:paraId="3236B212" w14:textId="77777777" w:rsidR="00423082" w:rsidRPr="00F15F10" w:rsidRDefault="00423082" w:rsidP="00F15F10">
      <w:pPr>
        <w:spacing w:after="0" w:line="276" w:lineRule="auto"/>
        <w:jc w:val="both"/>
        <w:rPr>
          <w:rFonts w:ascii="Times New Roman" w:eastAsia="標楷體" w:hAnsi="Times New Roman" w:cs="Times New Roman" w:hint="eastAsia"/>
        </w:rPr>
      </w:pPr>
    </w:p>
    <w:sectPr w:rsidR="00423082" w:rsidRPr="00F15F10" w:rsidSect="00D17AA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2930" w14:textId="77777777" w:rsidR="009B31AD" w:rsidRDefault="009B31AD" w:rsidP="00A51C05">
      <w:pPr>
        <w:spacing w:after="0" w:line="240" w:lineRule="auto"/>
      </w:pPr>
      <w:r>
        <w:separator/>
      </w:r>
    </w:p>
  </w:endnote>
  <w:endnote w:type="continuationSeparator" w:id="0">
    <w:p w14:paraId="7EDD58BB" w14:textId="77777777" w:rsidR="009B31AD" w:rsidRDefault="009B31AD" w:rsidP="00A5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A9AA3" w14:textId="77777777" w:rsidR="009B31AD" w:rsidRDefault="009B31AD" w:rsidP="00A51C05">
      <w:pPr>
        <w:spacing w:after="0" w:line="240" w:lineRule="auto"/>
      </w:pPr>
      <w:r>
        <w:separator/>
      </w:r>
    </w:p>
  </w:footnote>
  <w:footnote w:type="continuationSeparator" w:id="0">
    <w:p w14:paraId="3EDEF295" w14:textId="77777777" w:rsidR="009B31AD" w:rsidRDefault="009B31AD" w:rsidP="00A51C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AA2"/>
    <w:rsid w:val="000256C0"/>
    <w:rsid w:val="00032903"/>
    <w:rsid w:val="00050B0D"/>
    <w:rsid w:val="00077028"/>
    <w:rsid w:val="00106776"/>
    <w:rsid w:val="001147DB"/>
    <w:rsid w:val="0012594D"/>
    <w:rsid w:val="001D54E2"/>
    <w:rsid w:val="002066B4"/>
    <w:rsid w:val="00290D31"/>
    <w:rsid w:val="002C6246"/>
    <w:rsid w:val="002E4C69"/>
    <w:rsid w:val="00332C55"/>
    <w:rsid w:val="003969DF"/>
    <w:rsid w:val="003B3640"/>
    <w:rsid w:val="003E05FC"/>
    <w:rsid w:val="00401E3B"/>
    <w:rsid w:val="00423082"/>
    <w:rsid w:val="004D1F49"/>
    <w:rsid w:val="00562842"/>
    <w:rsid w:val="00564877"/>
    <w:rsid w:val="00634FFE"/>
    <w:rsid w:val="006C1986"/>
    <w:rsid w:val="006D58EA"/>
    <w:rsid w:val="00796073"/>
    <w:rsid w:val="007B24B4"/>
    <w:rsid w:val="007F01A5"/>
    <w:rsid w:val="00834463"/>
    <w:rsid w:val="00865776"/>
    <w:rsid w:val="00867FA0"/>
    <w:rsid w:val="0087627D"/>
    <w:rsid w:val="008C2AD1"/>
    <w:rsid w:val="009B31AD"/>
    <w:rsid w:val="00A51C05"/>
    <w:rsid w:val="00A95440"/>
    <w:rsid w:val="00AB2918"/>
    <w:rsid w:val="00AF55FE"/>
    <w:rsid w:val="00BC4187"/>
    <w:rsid w:val="00C11023"/>
    <w:rsid w:val="00C44D84"/>
    <w:rsid w:val="00C463E3"/>
    <w:rsid w:val="00C719B7"/>
    <w:rsid w:val="00C908E6"/>
    <w:rsid w:val="00CD4028"/>
    <w:rsid w:val="00D17AA2"/>
    <w:rsid w:val="00D2711A"/>
    <w:rsid w:val="00D2729D"/>
    <w:rsid w:val="00DA337E"/>
    <w:rsid w:val="00DA58D0"/>
    <w:rsid w:val="00DB0B80"/>
    <w:rsid w:val="00DB6FFB"/>
    <w:rsid w:val="00DE6184"/>
    <w:rsid w:val="00DF3F74"/>
    <w:rsid w:val="00E0475D"/>
    <w:rsid w:val="00E04D3C"/>
    <w:rsid w:val="00E116D0"/>
    <w:rsid w:val="00EB6C86"/>
    <w:rsid w:val="00EE6894"/>
    <w:rsid w:val="00F15F10"/>
    <w:rsid w:val="00F2529E"/>
    <w:rsid w:val="00F42D6E"/>
    <w:rsid w:val="00F679C3"/>
    <w:rsid w:val="00F755D6"/>
    <w:rsid w:val="00FC6D4B"/>
    <w:rsid w:val="00FE23B0"/>
    <w:rsid w:val="00FF62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EAEAD"/>
  <w15:chartTrackingRefBased/>
  <w15:docId w15:val="{D3DB0F6B-16AD-4B22-8485-2E1EB62F1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AA2"/>
    <w:pPr>
      <w:widowControl w:val="0"/>
    </w:pPr>
  </w:style>
  <w:style w:type="paragraph" w:styleId="1">
    <w:name w:val="heading 1"/>
    <w:basedOn w:val="a"/>
    <w:next w:val="a"/>
    <w:link w:val="10"/>
    <w:uiPriority w:val="9"/>
    <w:qFormat/>
    <w:rsid w:val="00D17AA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17AA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17AA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D17AA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D17AA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17AA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17AA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17AA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17AA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17AA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D17AA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D17AA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D17AA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D17AA2"/>
    <w:rPr>
      <w:rFonts w:eastAsiaTheme="majorEastAsia" w:cstheme="majorBidi"/>
      <w:color w:val="0F4761" w:themeColor="accent1" w:themeShade="BF"/>
    </w:rPr>
  </w:style>
  <w:style w:type="character" w:customStyle="1" w:styleId="60">
    <w:name w:val="標題 6 字元"/>
    <w:basedOn w:val="a0"/>
    <w:link w:val="6"/>
    <w:uiPriority w:val="9"/>
    <w:semiHidden/>
    <w:rsid w:val="00D17AA2"/>
    <w:rPr>
      <w:rFonts w:eastAsiaTheme="majorEastAsia" w:cstheme="majorBidi"/>
      <w:color w:val="595959" w:themeColor="text1" w:themeTint="A6"/>
    </w:rPr>
  </w:style>
  <w:style w:type="character" w:customStyle="1" w:styleId="70">
    <w:name w:val="標題 7 字元"/>
    <w:basedOn w:val="a0"/>
    <w:link w:val="7"/>
    <w:uiPriority w:val="9"/>
    <w:semiHidden/>
    <w:rsid w:val="00D17AA2"/>
    <w:rPr>
      <w:rFonts w:eastAsiaTheme="majorEastAsia" w:cstheme="majorBidi"/>
      <w:color w:val="595959" w:themeColor="text1" w:themeTint="A6"/>
    </w:rPr>
  </w:style>
  <w:style w:type="character" w:customStyle="1" w:styleId="80">
    <w:name w:val="標題 8 字元"/>
    <w:basedOn w:val="a0"/>
    <w:link w:val="8"/>
    <w:uiPriority w:val="9"/>
    <w:semiHidden/>
    <w:rsid w:val="00D17AA2"/>
    <w:rPr>
      <w:rFonts w:eastAsiaTheme="majorEastAsia" w:cstheme="majorBidi"/>
      <w:color w:val="272727" w:themeColor="text1" w:themeTint="D8"/>
    </w:rPr>
  </w:style>
  <w:style w:type="character" w:customStyle="1" w:styleId="90">
    <w:name w:val="標題 9 字元"/>
    <w:basedOn w:val="a0"/>
    <w:link w:val="9"/>
    <w:uiPriority w:val="9"/>
    <w:semiHidden/>
    <w:rsid w:val="00D17AA2"/>
    <w:rPr>
      <w:rFonts w:eastAsiaTheme="majorEastAsia" w:cstheme="majorBidi"/>
      <w:color w:val="272727" w:themeColor="text1" w:themeTint="D8"/>
    </w:rPr>
  </w:style>
  <w:style w:type="paragraph" w:styleId="a3">
    <w:name w:val="Title"/>
    <w:basedOn w:val="a"/>
    <w:next w:val="a"/>
    <w:link w:val="a4"/>
    <w:uiPriority w:val="10"/>
    <w:qFormat/>
    <w:rsid w:val="00D17AA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D17A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7AA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D17A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7AA2"/>
    <w:pPr>
      <w:spacing w:before="160"/>
      <w:jc w:val="center"/>
    </w:pPr>
    <w:rPr>
      <w:i/>
      <w:iCs/>
      <w:color w:val="404040" w:themeColor="text1" w:themeTint="BF"/>
    </w:rPr>
  </w:style>
  <w:style w:type="character" w:customStyle="1" w:styleId="a8">
    <w:name w:val="引文 字元"/>
    <w:basedOn w:val="a0"/>
    <w:link w:val="a7"/>
    <w:uiPriority w:val="29"/>
    <w:rsid w:val="00D17AA2"/>
    <w:rPr>
      <w:i/>
      <w:iCs/>
      <w:color w:val="404040" w:themeColor="text1" w:themeTint="BF"/>
    </w:rPr>
  </w:style>
  <w:style w:type="paragraph" w:styleId="a9">
    <w:name w:val="List Paragraph"/>
    <w:basedOn w:val="a"/>
    <w:uiPriority w:val="34"/>
    <w:qFormat/>
    <w:rsid w:val="00D17AA2"/>
    <w:pPr>
      <w:ind w:left="720"/>
      <w:contextualSpacing/>
    </w:pPr>
  </w:style>
  <w:style w:type="character" w:styleId="aa">
    <w:name w:val="Intense Emphasis"/>
    <w:basedOn w:val="a0"/>
    <w:uiPriority w:val="21"/>
    <w:qFormat/>
    <w:rsid w:val="00D17AA2"/>
    <w:rPr>
      <w:i/>
      <w:iCs/>
      <w:color w:val="0F4761" w:themeColor="accent1" w:themeShade="BF"/>
    </w:rPr>
  </w:style>
  <w:style w:type="paragraph" w:styleId="ab">
    <w:name w:val="Intense Quote"/>
    <w:basedOn w:val="a"/>
    <w:next w:val="a"/>
    <w:link w:val="ac"/>
    <w:uiPriority w:val="30"/>
    <w:qFormat/>
    <w:rsid w:val="00D17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D17AA2"/>
    <w:rPr>
      <w:i/>
      <w:iCs/>
      <w:color w:val="0F4761" w:themeColor="accent1" w:themeShade="BF"/>
    </w:rPr>
  </w:style>
  <w:style w:type="character" w:styleId="ad">
    <w:name w:val="Intense Reference"/>
    <w:basedOn w:val="a0"/>
    <w:uiPriority w:val="32"/>
    <w:qFormat/>
    <w:rsid w:val="00D17AA2"/>
    <w:rPr>
      <w:b/>
      <w:bCs/>
      <w:smallCaps/>
      <w:color w:val="0F4761" w:themeColor="accent1" w:themeShade="BF"/>
      <w:spacing w:val="5"/>
    </w:rPr>
  </w:style>
  <w:style w:type="paragraph" w:styleId="ae">
    <w:name w:val="header"/>
    <w:basedOn w:val="a"/>
    <w:link w:val="af"/>
    <w:uiPriority w:val="99"/>
    <w:unhideWhenUsed/>
    <w:rsid w:val="00A51C05"/>
    <w:pPr>
      <w:tabs>
        <w:tab w:val="center" w:pos="4153"/>
        <w:tab w:val="right" w:pos="8306"/>
      </w:tabs>
      <w:snapToGrid w:val="0"/>
    </w:pPr>
    <w:rPr>
      <w:sz w:val="20"/>
      <w:szCs w:val="20"/>
    </w:rPr>
  </w:style>
  <w:style w:type="character" w:customStyle="1" w:styleId="af">
    <w:name w:val="頁首 字元"/>
    <w:basedOn w:val="a0"/>
    <w:link w:val="ae"/>
    <w:uiPriority w:val="99"/>
    <w:rsid w:val="00A51C05"/>
    <w:rPr>
      <w:sz w:val="20"/>
      <w:szCs w:val="20"/>
    </w:rPr>
  </w:style>
  <w:style w:type="paragraph" w:styleId="af0">
    <w:name w:val="footer"/>
    <w:basedOn w:val="a"/>
    <w:link w:val="af1"/>
    <w:uiPriority w:val="99"/>
    <w:unhideWhenUsed/>
    <w:rsid w:val="00A51C05"/>
    <w:pPr>
      <w:tabs>
        <w:tab w:val="center" w:pos="4153"/>
        <w:tab w:val="right" w:pos="8306"/>
      </w:tabs>
      <w:snapToGrid w:val="0"/>
    </w:pPr>
    <w:rPr>
      <w:sz w:val="20"/>
      <w:szCs w:val="20"/>
    </w:rPr>
  </w:style>
  <w:style w:type="character" w:customStyle="1" w:styleId="af1">
    <w:name w:val="頁尾 字元"/>
    <w:basedOn w:val="a0"/>
    <w:link w:val="af0"/>
    <w:uiPriority w:val="99"/>
    <w:rsid w:val="00A51C05"/>
    <w:rPr>
      <w:sz w:val="20"/>
      <w:szCs w:val="20"/>
    </w:rPr>
  </w:style>
  <w:style w:type="table" w:styleId="af2">
    <w:name w:val="Table Grid"/>
    <w:basedOn w:val="a1"/>
    <w:uiPriority w:val="39"/>
    <w:rsid w:val="00D27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132B9-11C1-402D-8CC4-D1AC5A9B5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5</Pages>
  <Words>911</Words>
  <Characters>5198</Characters>
  <Application>Microsoft Office Word</Application>
  <DocSecurity>0</DocSecurity>
  <Lines>43</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csliao</dc:creator>
  <cp:keywords/>
  <dc:description/>
  <cp:lastModifiedBy>csliao</cp:lastModifiedBy>
  <cp:revision>31</cp:revision>
  <dcterms:created xsi:type="dcterms:W3CDTF">2026-05-15T08:46:00Z</dcterms:created>
  <dcterms:modified xsi:type="dcterms:W3CDTF">2026-08-20T09:12:00Z</dcterms:modified>
</cp:coreProperties>
</file>