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ECFCC" w14:textId="77777777" w:rsidR="00F56C9D" w:rsidRPr="001538BD" w:rsidRDefault="00F56C9D" w:rsidP="00F56C9D">
      <w:pPr>
        <w:pStyle w:val="af3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Ref187693805"/>
      <w:bookmarkStart w:id="1" w:name="_Hlk171784673"/>
      <w:r w:rsidRPr="001538BD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Supplementary_Table \* ARABIC </w:instrTex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0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1538BD">
        <w:rPr>
          <w:rFonts w:ascii="Times New Roman" w:hAnsi="Times New Roman" w:cs="Times New Roman"/>
          <w:sz w:val="24"/>
          <w:szCs w:val="24"/>
        </w:rPr>
        <w:t>Information of primer sequences for qRT-PCR assays</w:t>
      </w:r>
    </w:p>
    <w:tbl>
      <w:tblPr>
        <w:tblStyle w:val="af2"/>
        <w:tblpPr w:leftFromText="180" w:rightFromText="180" w:vertAnchor="page" w:horzAnchor="margin" w:tblpY="4979"/>
        <w:tblW w:w="0" w:type="auto"/>
        <w:tblLook w:val="04A0" w:firstRow="1" w:lastRow="0" w:firstColumn="1" w:lastColumn="0" w:noHBand="0" w:noVBand="1"/>
      </w:tblPr>
      <w:tblGrid>
        <w:gridCol w:w="1723"/>
        <w:gridCol w:w="6573"/>
      </w:tblGrid>
      <w:tr w:rsidR="00F56C9D" w:rsidRPr="00F92207" w14:paraId="57186C42" w14:textId="77777777" w:rsidTr="006F7BE8">
        <w:trPr>
          <w:trHeight w:val="571"/>
        </w:trPr>
        <w:tc>
          <w:tcPr>
            <w:tcW w:w="1723" w:type="dxa"/>
          </w:tcPr>
          <w:p w14:paraId="0EC6AC4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  <w:p w14:paraId="76CC61E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h-TM7SF3</w:t>
            </w: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</w:p>
          <w:p w14:paraId="19D5D98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h-TM7SF3</w:t>
            </w:r>
            <w:r w:rsidRPr="00F92207">
              <w:rPr>
                <w:rFonts w:ascii="Times New Roman" w:hAnsi="Times New Roman" w:cs="Times New Roman"/>
                <w:sz w:val="24"/>
                <w:szCs w:val="24"/>
              </w:rPr>
              <w:t>-R</w:t>
            </w:r>
          </w:p>
          <w:p w14:paraId="3C05EF06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-CX3CR1-F</w:t>
            </w:r>
          </w:p>
          <w:p w14:paraId="4AAF85C2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-CX3CR1-R</w:t>
            </w:r>
          </w:p>
          <w:p w14:paraId="4AAB2F6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β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-actin-F</w:t>
            </w:r>
          </w:p>
          <w:p w14:paraId="24457627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β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-actin-R</w:t>
            </w:r>
          </w:p>
          <w:p w14:paraId="17D28ED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h-CD163-F</w:t>
            </w:r>
          </w:p>
          <w:p w14:paraId="03BD7079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h-CD163-R</w:t>
            </w:r>
          </w:p>
          <w:p w14:paraId="15907A3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h-TGFB1-F</w:t>
            </w:r>
          </w:p>
          <w:p w14:paraId="62AC986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h-TGFB1-R</w:t>
            </w:r>
          </w:p>
          <w:p w14:paraId="125F386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h-TNF-F</w:t>
            </w:r>
          </w:p>
          <w:p w14:paraId="6A04905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h-TNF-R</w:t>
            </w:r>
          </w:p>
          <w:p w14:paraId="4C22B5F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h-CD86-F</w:t>
            </w:r>
          </w:p>
          <w:p w14:paraId="6AABCCC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h-CD86-R</w:t>
            </w:r>
          </w:p>
          <w:p w14:paraId="5BDCA8E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h-CX3CL1-F</w:t>
            </w:r>
          </w:p>
          <w:p w14:paraId="3B490E0C" w14:textId="77777777" w:rsidR="00F56C9D" w:rsidRPr="007D57B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h-CX3CL1-R</w:t>
            </w:r>
          </w:p>
          <w:p w14:paraId="7CACB18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m-Tm7sf3-F</w:t>
            </w:r>
          </w:p>
          <w:p w14:paraId="0824949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m-Tm7sf3-R</w:t>
            </w:r>
          </w:p>
          <w:p w14:paraId="7E643B70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x3cr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1-F</w:t>
            </w:r>
          </w:p>
          <w:p w14:paraId="664943CD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-C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x3cr</w:t>
            </w: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1-R</w:t>
            </w:r>
          </w:p>
          <w:p w14:paraId="23BB0317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m-Tnf-F</w:t>
            </w:r>
          </w:p>
          <w:p w14:paraId="5872473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m-Tnf-R</w:t>
            </w:r>
          </w:p>
          <w:p w14:paraId="33241713" w14:textId="77777777" w:rsidR="00F56C9D" w:rsidRPr="007D57B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Mgl2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-F</w:t>
            </w:r>
          </w:p>
          <w:p w14:paraId="0A960FE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Mgl2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-R</w:t>
            </w:r>
          </w:p>
          <w:p w14:paraId="39ED5FF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</w:t>
            </w: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Fizz1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-F</w:t>
            </w:r>
          </w:p>
          <w:p w14:paraId="62869BE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m-Fizz1-R</w:t>
            </w:r>
          </w:p>
          <w:p w14:paraId="6117063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m-Nos2-F</w:t>
            </w:r>
          </w:p>
          <w:p w14:paraId="4B555E8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m-Nos2-R</w:t>
            </w:r>
          </w:p>
          <w:p w14:paraId="2517CA3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m-Cx3cl1-F</w:t>
            </w:r>
          </w:p>
          <w:p w14:paraId="1CB4844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m-Cx3cl1-R</w:t>
            </w:r>
          </w:p>
          <w:p w14:paraId="544386C3" w14:textId="77777777" w:rsidR="00F56C9D" w:rsidRPr="00F75156" w:rsidRDefault="00F56C9D" w:rsidP="006F7B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73" w:type="dxa"/>
          </w:tcPr>
          <w:p w14:paraId="3D95C10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22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Sequence (5' → 3')</w:t>
            </w:r>
          </w:p>
          <w:p w14:paraId="351C043D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3CD5">
              <w:rPr>
                <w:rFonts w:ascii="Times New Roman" w:hAnsi="Times New Roman" w:cs="Times New Roman"/>
                <w:sz w:val="24"/>
                <w:szCs w:val="24"/>
              </w:rPr>
              <w:t>CCAGCAAACCTAGGCTATGCGA</w:t>
            </w:r>
          </w:p>
          <w:p w14:paraId="0EDB5CF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0CA1">
              <w:rPr>
                <w:rFonts w:ascii="Times New Roman" w:hAnsi="Times New Roman" w:cs="Times New Roman" w:hint="eastAsia"/>
                <w:sz w:val="24"/>
                <w:szCs w:val="24"/>
              </w:rPr>
              <w:t>GCAACATCTCCTCAGTGAGGTC</w:t>
            </w:r>
          </w:p>
          <w:p w14:paraId="10898004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ACTTTGAGTACGATGATTTGGCT</w:t>
            </w:r>
          </w:p>
          <w:p w14:paraId="0600D39A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GGTAAATGTCGGTGACACTCTT</w:t>
            </w:r>
          </w:p>
          <w:p w14:paraId="68C26C9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GGACTTCGAGCAAGAGATGG</w:t>
            </w:r>
          </w:p>
          <w:p w14:paraId="05CDFA0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AGCACTGTGTTGGCGTACAG</w:t>
            </w:r>
          </w:p>
          <w:p w14:paraId="49FD0E4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TTTGTCAACTTGAGTCCCTTCAC</w:t>
            </w:r>
          </w:p>
          <w:p w14:paraId="0C1A3ED9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TCCCGCTACACTTGTTTTCAC</w:t>
            </w:r>
          </w:p>
          <w:p w14:paraId="65E9B80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CTGTACATTGACTTCCGCAAG</w:t>
            </w:r>
          </w:p>
          <w:p w14:paraId="5245393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/>
                <w:sz w:val="24"/>
                <w:szCs w:val="24"/>
              </w:rPr>
              <w:t>TGTCCAGGCTCCAAATGTAG</w:t>
            </w:r>
          </w:p>
          <w:p w14:paraId="44B18D1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CCTCTCTCTAATCAGCCCTCTG</w:t>
            </w:r>
          </w:p>
          <w:p w14:paraId="6A7E5A1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GAGGACCTGGGAGTAGATGAG</w:t>
            </w:r>
          </w:p>
          <w:p w14:paraId="0C53CB3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CTGCTCATCTATACACGGTTACC</w:t>
            </w: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05A73401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GGAAACGTCGTACAGTTCTGTG</w:t>
            </w:r>
          </w:p>
          <w:p w14:paraId="7A82C0F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ACCACGGTGTGACGAAATG</w:t>
            </w:r>
          </w:p>
          <w:p w14:paraId="05326D59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TGTTGATAGTGGATGAGCAAAGC</w:t>
            </w:r>
          </w:p>
          <w:p w14:paraId="7A99B51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TCCAGCGACGGTTTCCTTG</w:t>
            </w:r>
          </w:p>
          <w:p w14:paraId="75C5115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GTCACATTGCTTGAAATATGGCG</w:t>
            </w:r>
          </w:p>
          <w:p w14:paraId="243621E0" w14:textId="77777777" w:rsidR="00F56C9D" w:rsidRPr="00F75156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GAGTATGACGATTCTGCTGAGG</w:t>
            </w:r>
          </w:p>
          <w:p w14:paraId="4BBE52E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5156">
              <w:rPr>
                <w:rFonts w:ascii="Times New Roman" w:hAnsi="Times New Roman" w:cs="Times New Roman" w:hint="eastAsia"/>
                <w:sz w:val="24"/>
                <w:szCs w:val="24"/>
              </w:rPr>
              <w:t>CAGACCGAACGTGAAGACGAG</w:t>
            </w:r>
          </w:p>
          <w:p w14:paraId="5F807C6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CTGAGGTCAATCTGCCCAAGTAC</w:t>
            </w:r>
          </w:p>
          <w:p w14:paraId="5F30821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CTTCACAGAGCAATGACTCCAAAG</w:t>
            </w:r>
          </w:p>
          <w:p w14:paraId="62FC431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TTCAAGAATTGGAGGCCACT</w:t>
            </w:r>
          </w:p>
          <w:p w14:paraId="02A697C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CAGACATCGTCATTCCAACG</w:t>
            </w:r>
          </w:p>
          <w:p w14:paraId="4C1A9A7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CCTGCTGGGATGACTGCTA</w:t>
            </w:r>
          </w:p>
          <w:p w14:paraId="33A5B9C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TGGGTTCTCCACCTCTTCAT</w:t>
            </w:r>
          </w:p>
          <w:p w14:paraId="77D3F3C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CCAAGCCCTCACCTACTTCC</w:t>
            </w:r>
          </w:p>
          <w:p w14:paraId="193B40B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7BD">
              <w:rPr>
                <w:rFonts w:ascii="Times New Roman" w:hAnsi="Times New Roman" w:cs="Times New Roman"/>
                <w:sz w:val="24"/>
                <w:szCs w:val="24"/>
              </w:rPr>
              <w:t>CTCTGAGGGCTGACACAAGG</w:t>
            </w:r>
          </w:p>
          <w:p w14:paraId="112F051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CTGGCCGCGTTCTTCCATT</w:t>
            </w: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3E36EA4" w14:textId="77777777" w:rsidR="00F56C9D" w:rsidRPr="007D57BD" w:rsidRDefault="00F56C9D" w:rsidP="006F7BE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6148">
              <w:rPr>
                <w:rFonts w:ascii="Times New Roman" w:hAnsi="Times New Roman" w:cs="Times New Roman"/>
                <w:sz w:val="24"/>
                <w:szCs w:val="24"/>
              </w:rPr>
              <w:t>GCACATGATTTCGCATTTCGT</w:t>
            </w:r>
          </w:p>
        </w:tc>
      </w:tr>
    </w:tbl>
    <w:p w14:paraId="5EFE0248" w14:textId="77777777" w:rsidR="00F56C9D" w:rsidRPr="00864ABF" w:rsidRDefault="00F56C9D" w:rsidP="00F56C9D">
      <w:pPr>
        <w:rPr>
          <w:rFonts w:hint="eastAsia"/>
        </w:rPr>
      </w:pPr>
      <w:r>
        <w:rPr>
          <w:rFonts w:hint="eastAsia"/>
        </w:rPr>
        <w:lastRenderedPageBreak/>
        <w:br w:type="page"/>
      </w:r>
      <w:bookmarkStart w:id="2" w:name="_Ref187693783"/>
      <w:bookmarkEnd w:id="1"/>
    </w:p>
    <w:p w14:paraId="51AA69FC" w14:textId="77777777" w:rsidR="00F56C9D" w:rsidRPr="00ED434C" w:rsidRDefault="00F56C9D" w:rsidP="00F56C9D">
      <w:pPr>
        <w:pStyle w:val="af3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38BD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Supplementary Table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Supplementary_Table \* ARABIC </w:instrTex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2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434C">
        <w:rPr>
          <w:rFonts w:ascii="Times New Roman" w:hAnsi="Times New Roman" w:cs="Times New Roman"/>
          <w:sz w:val="24"/>
          <w:szCs w:val="24"/>
        </w:rPr>
        <w:t xml:space="preserve">The correlation between the mRNA expression of TM7SF3 and </w:t>
      </w:r>
      <w:r w:rsidRPr="00ED434C">
        <w:rPr>
          <w:rFonts w:ascii="Times New Roman" w:hAnsi="Times New Roman" w:cs="Times New Roman" w:hint="eastAsia"/>
          <w:sz w:val="24"/>
          <w:szCs w:val="24"/>
        </w:rPr>
        <w:t>the</w:t>
      </w:r>
      <w:r w:rsidRPr="00ED434C">
        <w:rPr>
          <w:rFonts w:ascii="Times New Roman" w:hAnsi="Times New Roman" w:cs="Times New Roman"/>
          <w:sz w:val="24"/>
          <w:szCs w:val="24"/>
        </w:rPr>
        <w:t xml:space="preserve"> </w:t>
      </w:r>
      <w:r w:rsidRPr="00ED434C">
        <w:rPr>
          <w:rFonts w:ascii="Times New Roman" w:hAnsi="Times New Roman" w:cs="Times New Roman" w:hint="eastAsia"/>
          <w:sz w:val="24"/>
          <w:szCs w:val="24"/>
        </w:rPr>
        <w:t>key</w:t>
      </w:r>
      <w:r w:rsidRPr="00ED434C">
        <w:rPr>
          <w:rFonts w:ascii="Times New Roman" w:hAnsi="Times New Roman" w:cs="Times New Roman"/>
          <w:sz w:val="24"/>
          <w:szCs w:val="24"/>
        </w:rPr>
        <w:t xml:space="preserve"> </w:t>
      </w:r>
      <w:r w:rsidRPr="00ED434C">
        <w:rPr>
          <w:rFonts w:ascii="Times New Roman" w:hAnsi="Times New Roman" w:cs="Times New Roman" w:hint="eastAsia"/>
          <w:sz w:val="24"/>
          <w:szCs w:val="24"/>
        </w:rPr>
        <w:t>genes</w:t>
      </w:r>
      <w:r w:rsidRPr="00ED434C">
        <w:rPr>
          <w:rFonts w:ascii="Times New Roman" w:hAnsi="Times New Roman" w:cs="Times New Roman"/>
          <w:sz w:val="24"/>
          <w:szCs w:val="24"/>
        </w:rPr>
        <w:t xml:space="preserve"> </w:t>
      </w:r>
      <w:r w:rsidRPr="00ED434C">
        <w:rPr>
          <w:rFonts w:ascii="Times New Roman" w:hAnsi="Times New Roman" w:cs="Times New Roman" w:hint="eastAsia"/>
          <w:sz w:val="24"/>
          <w:szCs w:val="24"/>
        </w:rPr>
        <w:t>of</w:t>
      </w:r>
      <w:r w:rsidRPr="00ED434C">
        <w:rPr>
          <w:rFonts w:ascii="Times New Roman" w:hAnsi="Times New Roman" w:cs="Times New Roman"/>
          <w:sz w:val="24"/>
          <w:szCs w:val="24"/>
        </w:rPr>
        <w:t xml:space="preserve"> </w:t>
      </w:r>
      <w:r w:rsidRPr="00ED434C">
        <w:rPr>
          <w:rFonts w:ascii="Times New Roman" w:hAnsi="Times New Roman" w:cs="Times New Roman" w:hint="eastAsia"/>
          <w:sz w:val="24"/>
          <w:szCs w:val="24"/>
        </w:rPr>
        <w:t>macrophage</w:t>
      </w:r>
      <w:r w:rsidRPr="00ED434C">
        <w:rPr>
          <w:rFonts w:ascii="Times New Roman" w:hAnsi="Times New Roman" w:cs="Times New Roman"/>
          <w:sz w:val="24"/>
          <w:szCs w:val="24"/>
        </w:rPr>
        <w:t xml:space="preserve"> </w:t>
      </w:r>
      <w:r w:rsidRPr="00ED434C">
        <w:rPr>
          <w:rFonts w:ascii="Times New Roman" w:hAnsi="Times New Roman" w:cs="Times New Roman" w:hint="eastAsia"/>
          <w:sz w:val="24"/>
          <w:szCs w:val="24"/>
        </w:rPr>
        <w:t>activation</w:t>
      </w:r>
      <w:r w:rsidRPr="00ED434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 w:hint="eastAsia"/>
          <w:sz w:val="24"/>
          <w:szCs w:val="24"/>
        </w:rPr>
        <w:t>TCGA-STAD</w:t>
      </w:r>
      <w:r w:rsidRPr="00ED434C">
        <w:rPr>
          <w:rFonts w:ascii="Times New Roman" w:hAnsi="Times New Roman" w:cs="Times New Roman"/>
          <w:sz w:val="24"/>
          <w:szCs w:val="24"/>
        </w:rPr>
        <w:t xml:space="preserve"> dataset.</w:t>
      </w:r>
    </w:p>
    <w:tbl>
      <w:tblPr>
        <w:tblStyle w:val="af2"/>
        <w:tblW w:w="8373" w:type="dxa"/>
        <w:tblInd w:w="-5" w:type="dxa"/>
        <w:tblLook w:val="04A0" w:firstRow="1" w:lastRow="0" w:firstColumn="1" w:lastColumn="0" w:noHBand="0" w:noVBand="1"/>
      </w:tblPr>
      <w:tblGrid>
        <w:gridCol w:w="2268"/>
        <w:gridCol w:w="1670"/>
        <w:gridCol w:w="2023"/>
        <w:gridCol w:w="2412"/>
      </w:tblGrid>
      <w:tr w:rsidR="00F56C9D" w14:paraId="77580F1B" w14:textId="77777777" w:rsidTr="006F7BE8">
        <w:trPr>
          <w:trHeight w:val="342"/>
        </w:trPr>
        <w:tc>
          <w:tcPr>
            <w:tcW w:w="2268" w:type="dxa"/>
          </w:tcPr>
          <w:p w14:paraId="11B0BC9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escription</w:t>
            </w:r>
          </w:p>
        </w:tc>
        <w:tc>
          <w:tcPr>
            <w:tcW w:w="1670" w:type="dxa"/>
          </w:tcPr>
          <w:p w14:paraId="4440CB9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ene</w:t>
            </w:r>
          </w:p>
        </w:tc>
        <w:tc>
          <w:tcPr>
            <w:tcW w:w="2023" w:type="dxa"/>
          </w:tcPr>
          <w:p w14:paraId="04CF6A0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2412" w:type="dxa"/>
          </w:tcPr>
          <w:p w14:paraId="24233FEC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pearman. R</w:t>
            </w:r>
          </w:p>
        </w:tc>
      </w:tr>
      <w:tr w:rsidR="00F56C9D" w14:paraId="2E88D69D" w14:textId="77777777" w:rsidTr="006F7BE8">
        <w:trPr>
          <w:trHeight w:val="331"/>
        </w:trPr>
        <w:tc>
          <w:tcPr>
            <w:tcW w:w="2268" w:type="dxa"/>
            <w:vMerge w:val="restart"/>
          </w:tcPr>
          <w:p w14:paraId="08487EDD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</w:t>
            </w:r>
            <w:r>
              <w:rPr>
                <w:rFonts w:ascii="Times New Roman" w:hAnsi="Times New Roman" w:cs="Times New Roman" w:hint="eastAsia"/>
              </w:rPr>
              <w:t>acrophage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activation</w:t>
            </w:r>
          </w:p>
        </w:tc>
        <w:tc>
          <w:tcPr>
            <w:tcW w:w="1670" w:type="dxa"/>
          </w:tcPr>
          <w:p w14:paraId="6037A81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NMI</w:t>
            </w:r>
          </w:p>
        </w:tc>
        <w:tc>
          <w:tcPr>
            <w:tcW w:w="2023" w:type="dxa"/>
          </w:tcPr>
          <w:p w14:paraId="52388951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1.8e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06</w:t>
            </w:r>
          </w:p>
        </w:tc>
        <w:tc>
          <w:tcPr>
            <w:tcW w:w="2412" w:type="dxa"/>
          </w:tcPr>
          <w:p w14:paraId="5DF8D82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0.23</w:t>
            </w:r>
          </w:p>
        </w:tc>
      </w:tr>
      <w:tr w:rsidR="00F56C9D" w14:paraId="77F46DFC" w14:textId="77777777" w:rsidTr="006F7BE8">
        <w:trPr>
          <w:trHeight w:val="342"/>
        </w:trPr>
        <w:tc>
          <w:tcPr>
            <w:tcW w:w="2268" w:type="dxa"/>
            <w:vMerge/>
          </w:tcPr>
          <w:p w14:paraId="529E105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4E5A22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TICAM1</w:t>
            </w:r>
          </w:p>
        </w:tc>
        <w:tc>
          <w:tcPr>
            <w:tcW w:w="2023" w:type="dxa"/>
          </w:tcPr>
          <w:p w14:paraId="4889EBF6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7.7e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6E2E0EA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0.19</w:t>
            </w:r>
          </w:p>
        </w:tc>
      </w:tr>
      <w:tr w:rsidR="00F56C9D" w14:paraId="0EEDE528" w14:textId="77777777" w:rsidTr="006F7BE8">
        <w:trPr>
          <w:trHeight w:val="331"/>
        </w:trPr>
        <w:tc>
          <w:tcPr>
            <w:tcW w:w="2268" w:type="dxa"/>
            <w:vMerge/>
          </w:tcPr>
          <w:p w14:paraId="772C569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B034E19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2023" w:type="dxa"/>
          </w:tcPr>
          <w:p w14:paraId="48D8148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2.8e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2498A49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0.21</w:t>
            </w:r>
          </w:p>
        </w:tc>
      </w:tr>
      <w:tr w:rsidR="00F56C9D" w14:paraId="64365230" w14:textId="77777777" w:rsidTr="006F7BE8">
        <w:trPr>
          <w:trHeight w:val="342"/>
        </w:trPr>
        <w:tc>
          <w:tcPr>
            <w:tcW w:w="2268" w:type="dxa"/>
            <w:vMerge/>
          </w:tcPr>
          <w:p w14:paraId="577CF5E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FF1F4C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SBNO2</w:t>
            </w:r>
          </w:p>
        </w:tc>
        <w:tc>
          <w:tcPr>
            <w:tcW w:w="2023" w:type="dxa"/>
          </w:tcPr>
          <w:p w14:paraId="30497FE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1.3e</w:t>
            </w:r>
            <w:r>
              <w:rPr>
                <w:rFonts w:ascii="Times New Roman" w:hAnsi="Times New Roman" w:cs="Times New Roman"/>
              </w:rPr>
              <w:t>-</w:t>
            </w:r>
            <w:r w:rsidRPr="0022281D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12" w:type="dxa"/>
          </w:tcPr>
          <w:p w14:paraId="0EBC2DD1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22281D">
              <w:rPr>
                <w:rFonts w:ascii="Times New Roman" w:hAnsi="Times New Roman" w:cs="Times New Roman"/>
              </w:rPr>
              <w:t>0.28</w:t>
            </w:r>
          </w:p>
        </w:tc>
      </w:tr>
      <w:tr w:rsidR="00F56C9D" w14:paraId="48EA649C" w14:textId="77777777" w:rsidTr="006F7BE8">
        <w:trPr>
          <w:trHeight w:val="331"/>
        </w:trPr>
        <w:tc>
          <w:tcPr>
            <w:tcW w:w="2268" w:type="dxa"/>
            <w:vMerge/>
          </w:tcPr>
          <w:p w14:paraId="12FBDC2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33A4A9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GRN</w:t>
            </w:r>
          </w:p>
        </w:tc>
        <w:tc>
          <w:tcPr>
            <w:tcW w:w="2023" w:type="dxa"/>
          </w:tcPr>
          <w:p w14:paraId="4E4B7A8F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483E">
              <w:rPr>
                <w:rFonts w:ascii="Times New Roman" w:hAnsi="Times New Roman" w:cs="Times New Roman"/>
              </w:rPr>
              <w:t>4.6e</w:t>
            </w:r>
            <w:r>
              <w:rPr>
                <w:rFonts w:ascii="Times New Roman" w:hAnsi="Times New Roman" w:cs="Times New Roman"/>
              </w:rPr>
              <w:t>-</w:t>
            </w:r>
            <w:r w:rsidRPr="00AE483E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2412" w:type="dxa"/>
          </w:tcPr>
          <w:p w14:paraId="40A9B0A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E483E">
              <w:rPr>
                <w:rFonts w:ascii="Times New Roman" w:hAnsi="Times New Roman" w:cs="Times New Roman"/>
              </w:rPr>
              <w:t>0.27</w:t>
            </w:r>
          </w:p>
        </w:tc>
      </w:tr>
      <w:tr w:rsidR="00F56C9D" w14:paraId="4B021C15" w14:textId="77777777" w:rsidTr="006F7BE8">
        <w:trPr>
          <w:trHeight w:val="342"/>
        </w:trPr>
        <w:tc>
          <w:tcPr>
            <w:tcW w:w="2268" w:type="dxa"/>
            <w:vMerge/>
          </w:tcPr>
          <w:p w14:paraId="6322972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10C9A6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IFI35</w:t>
            </w:r>
          </w:p>
        </w:tc>
        <w:tc>
          <w:tcPr>
            <w:tcW w:w="2023" w:type="dxa"/>
          </w:tcPr>
          <w:p w14:paraId="1B8BBA2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0.00022</w:t>
            </w:r>
          </w:p>
        </w:tc>
        <w:tc>
          <w:tcPr>
            <w:tcW w:w="2412" w:type="dxa"/>
          </w:tcPr>
          <w:p w14:paraId="5A71637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0.18</w:t>
            </w:r>
          </w:p>
        </w:tc>
      </w:tr>
      <w:tr w:rsidR="00F56C9D" w14:paraId="63398D50" w14:textId="77777777" w:rsidTr="006F7BE8">
        <w:trPr>
          <w:trHeight w:val="331"/>
        </w:trPr>
        <w:tc>
          <w:tcPr>
            <w:tcW w:w="2268" w:type="dxa"/>
            <w:vMerge/>
          </w:tcPr>
          <w:p w14:paraId="2AFC268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265EB4C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IFNG</w:t>
            </w:r>
          </w:p>
        </w:tc>
        <w:tc>
          <w:tcPr>
            <w:tcW w:w="2023" w:type="dxa"/>
          </w:tcPr>
          <w:p w14:paraId="1A4AF95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1.1e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494B279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0.22</w:t>
            </w:r>
          </w:p>
        </w:tc>
      </w:tr>
      <w:tr w:rsidR="00F56C9D" w14:paraId="568C16E4" w14:textId="77777777" w:rsidTr="006F7BE8">
        <w:trPr>
          <w:trHeight w:val="342"/>
        </w:trPr>
        <w:tc>
          <w:tcPr>
            <w:tcW w:w="2268" w:type="dxa"/>
            <w:vMerge/>
          </w:tcPr>
          <w:p w14:paraId="31EF134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3BC33CC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PLCG2</w:t>
            </w:r>
          </w:p>
        </w:tc>
        <w:tc>
          <w:tcPr>
            <w:tcW w:w="2023" w:type="dxa"/>
          </w:tcPr>
          <w:p w14:paraId="4BFF315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2412" w:type="dxa"/>
          </w:tcPr>
          <w:p w14:paraId="18141C3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0.12</w:t>
            </w:r>
          </w:p>
        </w:tc>
      </w:tr>
      <w:tr w:rsidR="00F56C9D" w14:paraId="5A1A31DC" w14:textId="77777777" w:rsidTr="006F7BE8">
        <w:trPr>
          <w:trHeight w:val="331"/>
        </w:trPr>
        <w:tc>
          <w:tcPr>
            <w:tcW w:w="2268" w:type="dxa"/>
            <w:vMerge/>
          </w:tcPr>
          <w:p w14:paraId="575714A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42C00CC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TREM2</w:t>
            </w:r>
          </w:p>
        </w:tc>
        <w:tc>
          <w:tcPr>
            <w:tcW w:w="2023" w:type="dxa"/>
          </w:tcPr>
          <w:p w14:paraId="5CB629E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1.5e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2412" w:type="dxa"/>
          </w:tcPr>
          <w:p w14:paraId="5372119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0.21</w:t>
            </w:r>
          </w:p>
        </w:tc>
      </w:tr>
      <w:tr w:rsidR="00F56C9D" w14:paraId="4BD8DC58" w14:textId="77777777" w:rsidTr="006F7BE8">
        <w:trPr>
          <w:trHeight w:val="342"/>
        </w:trPr>
        <w:tc>
          <w:tcPr>
            <w:tcW w:w="2268" w:type="dxa"/>
            <w:vMerge/>
          </w:tcPr>
          <w:p w14:paraId="39F7BAD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6FC8600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SUCNR1</w:t>
            </w:r>
          </w:p>
        </w:tc>
        <w:tc>
          <w:tcPr>
            <w:tcW w:w="2023" w:type="dxa"/>
          </w:tcPr>
          <w:p w14:paraId="751847F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2.7e</w:t>
            </w:r>
            <w:r>
              <w:rPr>
                <w:rFonts w:ascii="Times New Roman" w:hAnsi="Times New Roman" w:cs="Times New Roman"/>
              </w:rPr>
              <w:t>-</w:t>
            </w:r>
            <w:r w:rsidRPr="00AD5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2" w:type="dxa"/>
          </w:tcPr>
          <w:p w14:paraId="3F8E297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AD5A3F">
              <w:rPr>
                <w:rFonts w:ascii="Times New Roman" w:hAnsi="Times New Roman" w:cs="Times New Roman"/>
              </w:rPr>
              <w:t>0.34</w:t>
            </w:r>
          </w:p>
        </w:tc>
      </w:tr>
      <w:tr w:rsidR="00F56C9D" w14:paraId="214A6B14" w14:textId="77777777" w:rsidTr="006F7BE8">
        <w:trPr>
          <w:trHeight w:val="342"/>
        </w:trPr>
        <w:tc>
          <w:tcPr>
            <w:tcW w:w="2268" w:type="dxa"/>
            <w:vMerge/>
          </w:tcPr>
          <w:p w14:paraId="598A055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EFADD1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SYK</w:t>
            </w:r>
          </w:p>
        </w:tc>
        <w:tc>
          <w:tcPr>
            <w:tcW w:w="2023" w:type="dxa"/>
          </w:tcPr>
          <w:p w14:paraId="1900FEC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6.8e</w:t>
            </w:r>
            <w:r>
              <w:rPr>
                <w:rFonts w:ascii="Times New Roman" w:hAnsi="Times New Roman" w:cs="Times New Roman"/>
              </w:rPr>
              <w:t>-</w:t>
            </w:r>
            <w:r w:rsidRPr="00935E9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2" w:type="dxa"/>
          </w:tcPr>
          <w:p w14:paraId="563A9A9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0.42</w:t>
            </w:r>
          </w:p>
        </w:tc>
      </w:tr>
      <w:tr w:rsidR="00F56C9D" w14:paraId="514D9929" w14:textId="77777777" w:rsidTr="006F7BE8">
        <w:trPr>
          <w:trHeight w:val="342"/>
        </w:trPr>
        <w:tc>
          <w:tcPr>
            <w:tcW w:w="2268" w:type="dxa"/>
            <w:vMerge/>
          </w:tcPr>
          <w:p w14:paraId="3EFAA34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3056996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TYROBP</w:t>
            </w:r>
          </w:p>
        </w:tc>
        <w:tc>
          <w:tcPr>
            <w:tcW w:w="2023" w:type="dxa"/>
          </w:tcPr>
          <w:p w14:paraId="05490B7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2412" w:type="dxa"/>
          </w:tcPr>
          <w:p w14:paraId="5E49D3C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0.099</w:t>
            </w:r>
          </w:p>
        </w:tc>
      </w:tr>
      <w:tr w:rsidR="00F56C9D" w14:paraId="5B9335B2" w14:textId="77777777" w:rsidTr="006F7BE8">
        <w:trPr>
          <w:trHeight w:val="342"/>
        </w:trPr>
        <w:tc>
          <w:tcPr>
            <w:tcW w:w="2268" w:type="dxa"/>
            <w:vMerge/>
          </w:tcPr>
          <w:p w14:paraId="28F9920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096347F2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DYSF</w:t>
            </w:r>
          </w:p>
        </w:tc>
        <w:tc>
          <w:tcPr>
            <w:tcW w:w="2023" w:type="dxa"/>
          </w:tcPr>
          <w:p w14:paraId="40CBD40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0.037</w:t>
            </w:r>
          </w:p>
        </w:tc>
        <w:tc>
          <w:tcPr>
            <w:tcW w:w="2412" w:type="dxa"/>
          </w:tcPr>
          <w:p w14:paraId="6690C99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0.1</w:t>
            </w:r>
          </w:p>
        </w:tc>
      </w:tr>
      <w:tr w:rsidR="00F56C9D" w14:paraId="290A987C" w14:textId="77777777" w:rsidTr="006F7BE8">
        <w:trPr>
          <w:trHeight w:val="342"/>
        </w:trPr>
        <w:tc>
          <w:tcPr>
            <w:tcW w:w="2268" w:type="dxa"/>
            <w:vMerge/>
          </w:tcPr>
          <w:p w14:paraId="397FC73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7609F20D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HAVCR2</w:t>
            </w:r>
          </w:p>
        </w:tc>
        <w:tc>
          <w:tcPr>
            <w:tcW w:w="2023" w:type="dxa"/>
          </w:tcPr>
          <w:p w14:paraId="7697C69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1.2e</w:t>
            </w:r>
            <w:r>
              <w:rPr>
                <w:rFonts w:ascii="Times New Roman" w:hAnsi="Times New Roman" w:cs="Times New Roman"/>
              </w:rPr>
              <w:t>-</w:t>
            </w:r>
            <w:r w:rsidRPr="00935E9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2" w:type="dxa"/>
          </w:tcPr>
          <w:p w14:paraId="37AAA86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35E9C">
              <w:rPr>
                <w:rFonts w:ascii="Times New Roman" w:hAnsi="Times New Roman" w:cs="Times New Roman"/>
              </w:rPr>
              <w:t>0.36</w:t>
            </w:r>
          </w:p>
        </w:tc>
      </w:tr>
      <w:tr w:rsidR="00F56C9D" w14:paraId="404E27D3" w14:textId="77777777" w:rsidTr="006F7BE8">
        <w:trPr>
          <w:trHeight w:val="342"/>
        </w:trPr>
        <w:tc>
          <w:tcPr>
            <w:tcW w:w="2268" w:type="dxa"/>
            <w:vMerge/>
          </w:tcPr>
          <w:p w14:paraId="1688A19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2AB0D52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FER1L5</w:t>
            </w:r>
          </w:p>
        </w:tc>
        <w:tc>
          <w:tcPr>
            <w:tcW w:w="2023" w:type="dxa"/>
          </w:tcPr>
          <w:p w14:paraId="472ACDDE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2412" w:type="dxa"/>
          </w:tcPr>
          <w:p w14:paraId="502897A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-0.073</w:t>
            </w:r>
          </w:p>
        </w:tc>
      </w:tr>
      <w:tr w:rsidR="00F56C9D" w14:paraId="40F9E3C3" w14:textId="77777777" w:rsidTr="006F7BE8">
        <w:trPr>
          <w:trHeight w:val="342"/>
        </w:trPr>
        <w:tc>
          <w:tcPr>
            <w:tcW w:w="2268" w:type="dxa"/>
            <w:vMerge/>
          </w:tcPr>
          <w:p w14:paraId="115A9AC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BF17972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IL33</w:t>
            </w:r>
          </w:p>
        </w:tc>
        <w:tc>
          <w:tcPr>
            <w:tcW w:w="2023" w:type="dxa"/>
          </w:tcPr>
          <w:p w14:paraId="59CCF57C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344DE7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2412" w:type="dxa"/>
          </w:tcPr>
          <w:p w14:paraId="26F2858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0.011</w:t>
            </w:r>
          </w:p>
        </w:tc>
      </w:tr>
      <w:tr w:rsidR="00F56C9D" w14:paraId="6BC4520D" w14:textId="77777777" w:rsidTr="006F7BE8">
        <w:trPr>
          <w:trHeight w:val="342"/>
        </w:trPr>
        <w:tc>
          <w:tcPr>
            <w:tcW w:w="2268" w:type="dxa"/>
            <w:vMerge/>
          </w:tcPr>
          <w:p w14:paraId="4DA3878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15924DA3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LBP</w:t>
            </w:r>
          </w:p>
        </w:tc>
        <w:tc>
          <w:tcPr>
            <w:tcW w:w="2023" w:type="dxa"/>
          </w:tcPr>
          <w:p w14:paraId="28B91DA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.092</w:t>
            </w:r>
          </w:p>
        </w:tc>
        <w:tc>
          <w:tcPr>
            <w:tcW w:w="2412" w:type="dxa"/>
          </w:tcPr>
          <w:p w14:paraId="60B3C61E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ascii="Times New Roman" w:hAnsi="Times New Roman" w:cs="Times New Roman"/>
              </w:rPr>
              <w:t>0.083</w:t>
            </w:r>
          </w:p>
        </w:tc>
      </w:tr>
      <w:tr w:rsidR="00F56C9D" w14:paraId="0F18050E" w14:textId="77777777" w:rsidTr="006F7BE8">
        <w:trPr>
          <w:trHeight w:val="342"/>
        </w:trPr>
        <w:tc>
          <w:tcPr>
            <w:tcW w:w="2268" w:type="dxa"/>
            <w:vMerge/>
          </w:tcPr>
          <w:p w14:paraId="658C9ECD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</w:tcPr>
          <w:p w14:paraId="5EB515D5" w14:textId="77777777" w:rsidR="00F56C9D" w:rsidRPr="00300308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00308">
              <w:rPr>
                <w:rFonts w:ascii="Times New Roman" w:hAnsi="Times New Roman" w:cs="Times New Roman"/>
              </w:rPr>
              <w:t>TREX1</w:t>
            </w:r>
          </w:p>
        </w:tc>
        <w:tc>
          <w:tcPr>
            <w:tcW w:w="2023" w:type="dxa"/>
          </w:tcPr>
          <w:p w14:paraId="641373C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.79</w:t>
            </w:r>
          </w:p>
        </w:tc>
        <w:tc>
          <w:tcPr>
            <w:tcW w:w="2412" w:type="dxa"/>
          </w:tcPr>
          <w:p w14:paraId="594D8C9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.013</w:t>
            </w:r>
          </w:p>
        </w:tc>
      </w:tr>
    </w:tbl>
    <w:p w14:paraId="2786AF65" w14:textId="77777777" w:rsidR="00F56C9D" w:rsidRDefault="00F56C9D" w:rsidP="00F56C9D">
      <w:pPr>
        <w:spacing w:line="480" w:lineRule="auto"/>
        <w:rPr>
          <w:rFonts w:hint="eastAsia"/>
        </w:rPr>
      </w:pPr>
    </w:p>
    <w:p w14:paraId="75039034" w14:textId="77777777" w:rsidR="00F56C9D" w:rsidRPr="00ED434C" w:rsidRDefault="00F56C9D" w:rsidP="00F56C9D">
      <w:pPr>
        <w:pStyle w:val="af3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3" w:name="_Ref187693789"/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fldChar w:fldCharType="begin"/>
      </w:r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instrText xml:space="preserve"> SEQ Supplementary_Table \* ARABIC </w:instrText>
      </w:r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fldChar w:fldCharType="separate"/>
      </w:r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1538BD">
        <w:rPr>
          <w:rFonts w:ascii="Times New Roman" w:hAnsi="Times New Roman" w:cs="Times New Roman" w:hint="eastAsia"/>
          <w:b/>
          <w:bCs/>
          <w:sz w:val="24"/>
          <w:szCs w:val="24"/>
        </w:rPr>
        <w:fldChar w:fldCharType="end"/>
      </w:r>
      <w:bookmarkEnd w:id="3"/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ED434C">
        <w:rPr>
          <w:rFonts w:ascii="Times New Roman" w:hAnsi="Times New Roman" w:cs="Times New Roman"/>
          <w:sz w:val="24"/>
          <w:szCs w:val="24"/>
        </w:rPr>
        <w:t xml:space="preserve">The correlation between the mRNA expression of TM7SF3 and tumor-produced chemokines and corresponding receptors on </w:t>
      </w:r>
      <w:r w:rsidRPr="001E7AC9">
        <w:rPr>
          <w:rFonts w:ascii="Times New Roman" w:hAnsi="Times New Roman" w:cs="Times New Roman" w:hint="eastAsia"/>
          <w:sz w:val="24"/>
          <w:szCs w:val="24"/>
        </w:rPr>
        <w:t>macrophage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ED434C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 w:hint="eastAsia"/>
          <w:sz w:val="24"/>
          <w:szCs w:val="24"/>
        </w:rPr>
        <w:t>TCGA-STAD</w:t>
      </w:r>
      <w:r w:rsidRPr="00ED434C">
        <w:rPr>
          <w:rFonts w:ascii="Times New Roman" w:hAnsi="Times New Roman" w:cs="Times New Roman"/>
          <w:sz w:val="24"/>
          <w:szCs w:val="24"/>
        </w:rPr>
        <w:t xml:space="preserve"> dataset.</w:t>
      </w:r>
    </w:p>
    <w:tbl>
      <w:tblPr>
        <w:tblStyle w:val="af2"/>
        <w:tblW w:w="9295" w:type="dxa"/>
        <w:tblInd w:w="-431" w:type="dxa"/>
        <w:tblLook w:val="04A0" w:firstRow="1" w:lastRow="0" w:firstColumn="1" w:lastColumn="0" w:noHBand="0" w:noVBand="1"/>
      </w:tblPr>
      <w:tblGrid>
        <w:gridCol w:w="1608"/>
        <w:gridCol w:w="1266"/>
        <w:gridCol w:w="1205"/>
        <w:gridCol w:w="1439"/>
        <w:gridCol w:w="1245"/>
        <w:gridCol w:w="1144"/>
        <w:gridCol w:w="1388"/>
      </w:tblGrid>
      <w:tr w:rsidR="00F56C9D" w14:paraId="48482BE6" w14:textId="77777777" w:rsidTr="006F7BE8">
        <w:trPr>
          <w:trHeight w:val="348"/>
        </w:trPr>
        <w:tc>
          <w:tcPr>
            <w:tcW w:w="1608" w:type="dxa"/>
          </w:tcPr>
          <w:p w14:paraId="24C004E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D</w:t>
            </w:r>
            <w:r>
              <w:rPr>
                <w:rFonts w:ascii="Times New Roman" w:hAnsi="Times New Roman" w:cs="Times New Roman"/>
              </w:rPr>
              <w:t>escription</w:t>
            </w:r>
          </w:p>
        </w:tc>
        <w:tc>
          <w:tcPr>
            <w:tcW w:w="1266" w:type="dxa"/>
          </w:tcPr>
          <w:p w14:paraId="75895FB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FC3E5A">
              <w:rPr>
                <w:rFonts w:ascii="Times New Roman" w:hAnsi="Times New Roman" w:cs="Times New Roman"/>
              </w:rPr>
              <w:t>hemokines</w:t>
            </w:r>
          </w:p>
        </w:tc>
        <w:tc>
          <w:tcPr>
            <w:tcW w:w="1205" w:type="dxa"/>
          </w:tcPr>
          <w:p w14:paraId="322AFAF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439" w:type="dxa"/>
          </w:tcPr>
          <w:p w14:paraId="35EA311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pearman. R</w:t>
            </w:r>
          </w:p>
        </w:tc>
        <w:tc>
          <w:tcPr>
            <w:tcW w:w="1245" w:type="dxa"/>
          </w:tcPr>
          <w:p w14:paraId="746A200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>eceptor</w:t>
            </w:r>
          </w:p>
        </w:tc>
        <w:tc>
          <w:tcPr>
            <w:tcW w:w="1144" w:type="dxa"/>
          </w:tcPr>
          <w:p w14:paraId="265AF91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388" w:type="dxa"/>
          </w:tcPr>
          <w:p w14:paraId="0B11E34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S</w:t>
            </w:r>
            <w:r>
              <w:rPr>
                <w:rFonts w:ascii="Times New Roman" w:hAnsi="Times New Roman" w:cs="Times New Roman"/>
              </w:rPr>
              <w:t>pearman. R</w:t>
            </w:r>
          </w:p>
        </w:tc>
      </w:tr>
      <w:tr w:rsidR="00F56C9D" w14:paraId="287E81ED" w14:textId="77777777" w:rsidTr="006F7BE8">
        <w:trPr>
          <w:trHeight w:val="336"/>
        </w:trPr>
        <w:tc>
          <w:tcPr>
            <w:tcW w:w="1608" w:type="dxa"/>
            <w:vMerge w:val="restart"/>
          </w:tcPr>
          <w:p w14:paraId="13C8F6FE" w14:textId="77777777" w:rsidR="00F56C9D" w:rsidRPr="001E7AC9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R</w:t>
            </w:r>
            <w:r>
              <w:rPr>
                <w:rFonts w:ascii="Times New Roman" w:hAnsi="Times New Roman" w:cs="Times New Roman"/>
              </w:rPr>
              <w:t xml:space="preserve">ecruitment of </w:t>
            </w:r>
            <w:r w:rsidRPr="001E7AC9">
              <w:rPr>
                <w:rFonts w:ascii="Times New Roman" w:hAnsi="Times New Roman" w:cs="Times New Roman" w:hint="eastAsia"/>
              </w:rPr>
              <w:t>macrophages</w:t>
            </w:r>
          </w:p>
        </w:tc>
        <w:tc>
          <w:tcPr>
            <w:tcW w:w="1266" w:type="dxa"/>
          </w:tcPr>
          <w:p w14:paraId="1FB818F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205" w:type="dxa"/>
          </w:tcPr>
          <w:p w14:paraId="74A3438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439" w:type="dxa"/>
          </w:tcPr>
          <w:p w14:paraId="3663676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-0.0073</w:t>
            </w:r>
          </w:p>
        </w:tc>
        <w:tc>
          <w:tcPr>
            <w:tcW w:w="1245" w:type="dxa"/>
          </w:tcPr>
          <w:p w14:paraId="1E833CA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CCR2</w:t>
            </w:r>
          </w:p>
        </w:tc>
        <w:tc>
          <w:tcPr>
            <w:tcW w:w="1144" w:type="dxa"/>
          </w:tcPr>
          <w:p w14:paraId="2BB9AE4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3.5e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0D5F9FB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0.25</w:t>
            </w:r>
          </w:p>
        </w:tc>
      </w:tr>
      <w:tr w:rsidR="00F56C9D" w14:paraId="4994C451" w14:textId="77777777" w:rsidTr="006F7BE8">
        <w:trPr>
          <w:trHeight w:val="348"/>
        </w:trPr>
        <w:tc>
          <w:tcPr>
            <w:tcW w:w="1608" w:type="dxa"/>
            <w:vMerge/>
          </w:tcPr>
          <w:p w14:paraId="184B2A2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169CF7D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1EDC5BCE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06BAB4DF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43B989F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3FEF3A26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5796A71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F56C9D" w14:paraId="4DE5EE69" w14:textId="77777777" w:rsidTr="006F7BE8">
        <w:trPr>
          <w:trHeight w:val="336"/>
        </w:trPr>
        <w:tc>
          <w:tcPr>
            <w:tcW w:w="1608" w:type="dxa"/>
            <w:vMerge/>
          </w:tcPr>
          <w:p w14:paraId="6B3C42A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01D5B16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7E02660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3D11C0B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6D1AFBAD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3F361BD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1.4e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19D650C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0.26</w:t>
            </w:r>
          </w:p>
        </w:tc>
      </w:tr>
      <w:tr w:rsidR="00F56C9D" w14:paraId="23931827" w14:textId="77777777" w:rsidTr="006F7BE8">
        <w:trPr>
          <w:trHeight w:val="348"/>
        </w:trPr>
        <w:tc>
          <w:tcPr>
            <w:tcW w:w="1608" w:type="dxa"/>
            <w:vMerge/>
          </w:tcPr>
          <w:p w14:paraId="08F7FF4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2D07EA3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CCL5</w:t>
            </w:r>
          </w:p>
        </w:tc>
        <w:tc>
          <w:tcPr>
            <w:tcW w:w="1205" w:type="dxa"/>
          </w:tcPr>
          <w:p w14:paraId="23B0B05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1439" w:type="dxa"/>
          </w:tcPr>
          <w:p w14:paraId="4C69150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45" w:type="dxa"/>
          </w:tcPr>
          <w:p w14:paraId="765976B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612BAF3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1.4e</w:t>
            </w:r>
            <w:r>
              <w:rPr>
                <w:rFonts w:ascii="Times New Roman" w:hAnsi="Times New Roman" w:cs="Times New Roman"/>
              </w:rPr>
              <w:t>-</w:t>
            </w:r>
            <w:r w:rsidRPr="00CF598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63ED599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0.26</w:t>
            </w:r>
          </w:p>
        </w:tc>
      </w:tr>
      <w:tr w:rsidR="00F56C9D" w14:paraId="766799DE" w14:textId="77777777" w:rsidTr="006F7BE8">
        <w:trPr>
          <w:trHeight w:val="336"/>
        </w:trPr>
        <w:tc>
          <w:tcPr>
            <w:tcW w:w="1608" w:type="dxa"/>
            <w:vMerge/>
          </w:tcPr>
          <w:p w14:paraId="5D125447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233805E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CCL15</w:t>
            </w:r>
          </w:p>
        </w:tc>
        <w:tc>
          <w:tcPr>
            <w:tcW w:w="1205" w:type="dxa"/>
          </w:tcPr>
          <w:p w14:paraId="37474E2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46A6">
              <w:rPr>
                <w:rFonts w:ascii="Times New Roman" w:hAnsi="Times New Roman" w:cs="Times New Roman"/>
              </w:rPr>
              <w:t>0.49</w:t>
            </w:r>
          </w:p>
        </w:tc>
        <w:tc>
          <w:tcPr>
            <w:tcW w:w="1439" w:type="dxa"/>
          </w:tcPr>
          <w:p w14:paraId="458E02D6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46A6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245" w:type="dxa"/>
          </w:tcPr>
          <w:p w14:paraId="740FAF5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18C5C5FE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764955A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F56C9D" w14:paraId="59945430" w14:textId="77777777" w:rsidTr="006F7BE8">
        <w:trPr>
          <w:trHeight w:val="348"/>
        </w:trPr>
        <w:tc>
          <w:tcPr>
            <w:tcW w:w="1608" w:type="dxa"/>
            <w:vMerge/>
          </w:tcPr>
          <w:p w14:paraId="7F86CE7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1AB6599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CCL26</w:t>
            </w:r>
          </w:p>
        </w:tc>
        <w:tc>
          <w:tcPr>
            <w:tcW w:w="1205" w:type="dxa"/>
          </w:tcPr>
          <w:p w14:paraId="57658B9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.55</w:t>
            </w:r>
          </w:p>
        </w:tc>
        <w:tc>
          <w:tcPr>
            <w:tcW w:w="1439" w:type="dxa"/>
          </w:tcPr>
          <w:p w14:paraId="6DA977DF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245" w:type="dxa"/>
          </w:tcPr>
          <w:p w14:paraId="1968998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5CD793A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55488147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  <w:tr w:rsidR="00F56C9D" w14:paraId="6F2EF06E" w14:textId="77777777" w:rsidTr="006F7BE8">
        <w:trPr>
          <w:trHeight w:val="336"/>
        </w:trPr>
        <w:tc>
          <w:tcPr>
            <w:tcW w:w="1608" w:type="dxa"/>
            <w:vMerge/>
          </w:tcPr>
          <w:p w14:paraId="2A6E95A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F6FBD7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205" w:type="dxa"/>
          </w:tcPr>
          <w:p w14:paraId="2CC49F5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1439" w:type="dxa"/>
          </w:tcPr>
          <w:p w14:paraId="0E21216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45" w:type="dxa"/>
          </w:tcPr>
          <w:p w14:paraId="280A1AC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CXCR1</w:t>
            </w:r>
          </w:p>
        </w:tc>
        <w:tc>
          <w:tcPr>
            <w:tcW w:w="1144" w:type="dxa"/>
          </w:tcPr>
          <w:p w14:paraId="26B1C891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1388" w:type="dxa"/>
          </w:tcPr>
          <w:p w14:paraId="0D6823B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.15</w:t>
            </w:r>
          </w:p>
        </w:tc>
      </w:tr>
      <w:tr w:rsidR="00F56C9D" w14:paraId="5FFCA2FB" w14:textId="77777777" w:rsidTr="006F7BE8">
        <w:trPr>
          <w:trHeight w:val="348"/>
        </w:trPr>
        <w:tc>
          <w:tcPr>
            <w:tcW w:w="1608" w:type="dxa"/>
            <w:vMerge/>
          </w:tcPr>
          <w:p w14:paraId="76CA9AB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559DD736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CXCL8</w:t>
            </w:r>
          </w:p>
        </w:tc>
        <w:tc>
          <w:tcPr>
            <w:tcW w:w="1205" w:type="dxa"/>
          </w:tcPr>
          <w:p w14:paraId="23561B2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0.0085</w:t>
            </w:r>
          </w:p>
        </w:tc>
        <w:tc>
          <w:tcPr>
            <w:tcW w:w="1439" w:type="dxa"/>
          </w:tcPr>
          <w:p w14:paraId="395C1CD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.13</w:t>
            </w:r>
          </w:p>
        </w:tc>
        <w:tc>
          <w:tcPr>
            <w:tcW w:w="1245" w:type="dxa"/>
          </w:tcPr>
          <w:p w14:paraId="1DCAC84F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CXCR2</w:t>
            </w:r>
          </w:p>
        </w:tc>
        <w:tc>
          <w:tcPr>
            <w:tcW w:w="1144" w:type="dxa"/>
          </w:tcPr>
          <w:p w14:paraId="077349A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0.0033</w:t>
            </w:r>
          </w:p>
        </w:tc>
        <w:tc>
          <w:tcPr>
            <w:tcW w:w="1388" w:type="dxa"/>
          </w:tcPr>
          <w:p w14:paraId="6CDC718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F56C9D" w14:paraId="3C3892A3" w14:textId="77777777" w:rsidTr="006F7BE8">
        <w:trPr>
          <w:trHeight w:val="336"/>
        </w:trPr>
        <w:tc>
          <w:tcPr>
            <w:tcW w:w="1608" w:type="dxa"/>
            <w:vMerge/>
          </w:tcPr>
          <w:p w14:paraId="7A056E17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3D5D72A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CXCL12</w:t>
            </w:r>
          </w:p>
        </w:tc>
        <w:tc>
          <w:tcPr>
            <w:tcW w:w="1205" w:type="dxa"/>
          </w:tcPr>
          <w:p w14:paraId="4505165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39" w:type="dxa"/>
          </w:tcPr>
          <w:p w14:paraId="6F35CF21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45" w:type="dxa"/>
          </w:tcPr>
          <w:p w14:paraId="7E581D8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CXCR4</w:t>
            </w:r>
          </w:p>
        </w:tc>
        <w:tc>
          <w:tcPr>
            <w:tcW w:w="1144" w:type="dxa"/>
          </w:tcPr>
          <w:p w14:paraId="157267BE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0.0041</w:t>
            </w:r>
          </w:p>
        </w:tc>
        <w:tc>
          <w:tcPr>
            <w:tcW w:w="1388" w:type="dxa"/>
          </w:tcPr>
          <w:p w14:paraId="61029C71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F56C9D" w14:paraId="7E21DCEB" w14:textId="77777777" w:rsidTr="006F7BE8">
        <w:trPr>
          <w:trHeight w:val="348"/>
        </w:trPr>
        <w:tc>
          <w:tcPr>
            <w:tcW w:w="1608" w:type="dxa"/>
            <w:vMerge/>
          </w:tcPr>
          <w:p w14:paraId="615E4D2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9C2DE7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CX3CL1</w:t>
            </w:r>
          </w:p>
        </w:tc>
        <w:tc>
          <w:tcPr>
            <w:tcW w:w="1205" w:type="dxa"/>
          </w:tcPr>
          <w:p w14:paraId="43DE048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439" w:type="dxa"/>
          </w:tcPr>
          <w:p w14:paraId="3761766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245" w:type="dxa"/>
          </w:tcPr>
          <w:p w14:paraId="31083DD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243819B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173F9AC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  <w:tr w:rsidR="00F56C9D" w14:paraId="3EEC655F" w14:textId="77777777" w:rsidTr="006F7BE8">
        <w:trPr>
          <w:trHeight w:val="336"/>
        </w:trPr>
        <w:tc>
          <w:tcPr>
            <w:tcW w:w="1608" w:type="dxa"/>
            <w:vMerge w:val="restart"/>
          </w:tcPr>
          <w:p w14:paraId="742523A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 xml:space="preserve">olarization of </w:t>
            </w:r>
            <w:r w:rsidRPr="001E7AC9">
              <w:rPr>
                <w:rFonts w:ascii="Times New Roman" w:hAnsi="Times New Roman" w:cs="Times New Roman" w:hint="eastAsia"/>
              </w:rPr>
              <w:t>macrophages</w:t>
            </w:r>
          </w:p>
        </w:tc>
        <w:tc>
          <w:tcPr>
            <w:tcW w:w="1266" w:type="dxa"/>
          </w:tcPr>
          <w:p w14:paraId="4FD56FF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CCL2</w:t>
            </w:r>
          </w:p>
        </w:tc>
        <w:tc>
          <w:tcPr>
            <w:tcW w:w="1205" w:type="dxa"/>
          </w:tcPr>
          <w:p w14:paraId="4A346C4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439" w:type="dxa"/>
          </w:tcPr>
          <w:p w14:paraId="5829F58B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-0.0073</w:t>
            </w:r>
          </w:p>
        </w:tc>
        <w:tc>
          <w:tcPr>
            <w:tcW w:w="1245" w:type="dxa"/>
          </w:tcPr>
          <w:p w14:paraId="5CBDBFF8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5F0C12">
              <w:rPr>
                <w:rFonts w:ascii="Times New Roman" w:hAnsi="Times New Roman" w:cs="Times New Roman"/>
              </w:rPr>
              <w:t>CCR2</w:t>
            </w:r>
          </w:p>
        </w:tc>
        <w:tc>
          <w:tcPr>
            <w:tcW w:w="1144" w:type="dxa"/>
          </w:tcPr>
          <w:p w14:paraId="767A6B3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3.5e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516F8920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0.25</w:t>
            </w:r>
          </w:p>
        </w:tc>
      </w:tr>
      <w:tr w:rsidR="00F56C9D" w14:paraId="6E401702" w14:textId="77777777" w:rsidTr="006F7BE8">
        <w:trPr>
          <w:trHeight w:val="348"/>
        </w:trPr>
        <w:tc>
          <w:tcPr>
            <w:tcW w:w="1608" w:type="dxa"/>
            <w:vMerge/>
          </w:tcPr>
          <w:p w14:paraId="0DF9B1B3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3F22DEBE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37C7FA2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0DD3E5C3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1522238A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CCR1</w:t>
            </w:r>
          </w:p>
        </w:tc>
        <w:tc>
          <w:tcPr>
            <w:tcW w:w="1144" w:type="dxa"/>
          </w:tcPr>
          <w:p w14:paraId="59BA135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3.6e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</w:tcPr>
          <w:p w14:paraId="5285B365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0.32</w:t>
            </w:r>
          </w:p>
        </w:tc>
      </w:tr>
      <w:tr w:rsidR="00F56C9D" w14:paraId="17E40318" w14:textId="77777777" w:rsidTr="006F7BE8">
        <w:trPr>
          <w:trHeight w:val="336"/>
        </w:trPr>
        <w:tc>
          <w:tcPr>
            <w:tcW w:w="1608" w:type="dxa"/>
            <w:vMerge/>
          </w:tcPr>
          <w:p w14:paraId="2BBFA874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72AE466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CCL3</w:t>
            </w:r>
          </w:p>
        </w:tc>
        <w:tc>
          <w:tcPr>
            <w:tcW w:w="1205" w:type="dxa"/>
          </w:tcPr>
          <w:p w14:paraId="22CEC1B8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0.00093</w:t>
            </w:r>
          </w:p>
        </w:tc>
        <w:tc>
          <w:tcPr>
            <w:tcW w:w="1439" w:type="dxa"/>
          </w:tcPr>
          <w:p w14:paraId="70EA789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1245" w:type="dxa"/>
          </w:tcPr>
          <w:p w14:paraId="6E216DB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137B8B5C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1.4e</w:t>
            </w:r>
            <w:r>
              <w:rPr>
                <w:rFonts w:ascii="Times New Roman" w:hAnsi="Times New Roman" w:cs="Times New Roman"/>
              </w:rPr>
              <w:t>-</w:t>
            </w:r>
            <w:r w:rsidRPr="004B0D87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059DF59C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4B0D87">
              <w:rPr>
                <w:rFonts w:ascii="Times New Roman" w:hAnsi="Times New Roman" w:cs="Times New Roman"/>
              </w:rPr>
              <w:t>0.26</w:t>
            </w:r>
          </w:p>
        </w:tc>
      </w:tr>
      <w:tr w:rsidR="00F56C9D" w14:paraId="595C35EF" w14:textId="77777777" w:rsidTr="006F7BE8">
        <w:trPr>
          <w:trHeight w:val="348"/>
        </w:trPr>
        <w:tc>
          <w:tcPr>
            <w:tcW w:w="1608" w:type="dxa"/>
            <w:vMerge/>
          </w:tcPr>
          <w:p w14:paraId="215763A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30968610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CCL5</w:t>
            </w:r>
          </w:p>
        </w:tc>
        <w:tc>
          <w:tcPr>
            <w:tcW w:w="1205" w:type="dxa"/>
          </w:tcPr>
          <w:p w14:paraId="19A1D47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1439" w:type="dxa"/>
          </w:tcPr>
          <w:p w14:paraId="70611CCA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245" w:type="dxa"/>
          </w:tcPr>
          <w:p w14:paraId="589A74BB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CCR5</w:t>
            </w:r>
          </w:p>
        </w:tc>
        <w:tc>
          <w:tcPr>
            <w:tcW w:w="1144" w:type="dxa"/>
          </w:tcPr>
          <w:p w14:paraId="387D13CF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1.4e</w:t>
            </w:r>
            <w:r>
              <w:rPr>
                <w:rFonts w:ascii="Times New Roman" w:hAnsi="Times New Roman" w:cs="Times New Roman"/>
              </w:rPr>
              <w:t>-</w:t>
            </w:r>
            <w:r w:rsidRPr="00CF5984">
              <w:rPr>
                <w:rFonts w:ascii="Times New Roman" w:hAnsi="Times New Roman" w:cs="Times New Roman"/>
              </w:rPr>
              <w:t>07</w:t>
            </w:r>
          </w:p>
        </w:tc>
        <w:tc>
          <w:tcPr>
            <w:tcW w:w="1388" w:type="dxa"/>
          </w:tcPr>
          <w:p w14:paraId="316DB8E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F5984">
              <w:rPr>
                <w:rFonts w:ascii="Times New Roman" w:hAnsi="Times New Roman" w:cs="Times New Roman"/>
              </w:rPr>
              <w:t>0.26</w:t>
            </w:r>
          </w:p>
        </w:tc>
      </w:tr>
      <w:tr w:rsidR="00F56C9D" w14:paraId="37971F63" w14:textId="77777777" w:rsidTr="006F7BE8">
        <w:trPr>
          <w:trHeight w:val="336"/>
        </w:trPr>
        <w:tc>
          <w:tcPr>
            <w:tcW w:w="1608" w:type="dxa"/>
            <w:vMerge/>
          </w:tcPr>
          <w:p w14:paraId="418E09DC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011D1651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CXCL12</w:t>
            </w:r>
          </w:p>
        </w:tc>
        <w:tc>
          <w:tcPr>
            <w:tcW w:w="1205" w:type="dxa"/>
          </w:tcPr>
          <w:p w14:paraId="53EDC949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39" w:type="dxa"/>
          </w:tcPr>
          <w:p w14:paraId="644FE7A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245" w:type="dxa"/>
          </w:tcPr>
          <w:p w14:paraId="68762FA7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CXCR4</w:t>
            </w:r>
          </w:p>
        </w:tc>
        <w:tc>
          <w:tcPr>
            <w:tcW w:w="1144" w:type="dxa"/>
          </w:tcPr>
          <w:p w14:paraId="190F18E6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0.0041</w:t>
            </w:r>
          </w:p>
        </w:tc>
        <w:tc>
          <w:tcPr>
            <w:tcW w:w="1388" w:type="dxa"/>
          </w:tcPr>
          <w:p w14:paraId="733AF35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.14</w:t>
            </w:r>
          </w:p>
        </w:tc>
      </w:tr>
      <w:tr w:rsidR="00F56C9D" w14:paraId="41300F39" w14:textId="77777777" w:rsidTr="006F7BE8">
        <w:trPr>
          <w:trHeight w:val="348"/>
        </w:trPr>
        <w:tc>
          <w:tcPr>
            <w:tcW w:w="1608" w:type="dxa"/>
            <w:vMerge/>
          </w:tcPr>
          <w:p w14:paraId="3B9BE25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6" w:type="dxa"/>
          </w:tcPr>
          <w:p w14:paraId="664636F5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CX3CL1</w:t>
            </w:r>
          </w:p>
        </w:tc>
        <w:tc>
          <w:tcPr>
            <w:tcW w:w="1205" w:type="dxa"/>
          </w:tcPr>
          <w:p w14:paraId="2EB746AC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0</w:t>
            </w:r>
            <w:r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1439" w:type="dxa"/>
          </w:tcPr>
          <w:p w14:paraId="481EFD04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245" w:type="dxa"/>
          </w:tcPr>
          <w:p w14:paraId="67DD55B2" w14:textId="77777777" w:rsidR="00F56C9D" w:rsidRDefault="00F56C9D" w:rsidP="006F7BE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4147DE">
              <w:rPr>
                <w:rFonts w:ascii="Times New Roman" w:hAnsi="Times New Roman" w:cs="Times New Roman"/>
              </w:rPr>
              <w:t>CX3CR1</w:t>
            </w:r>
          </w:p>
        </w:tc>
        <w:tc>
          <w:tcPr>
            <w:tcW w:w="1144" w:type="dxa"/>
          </w:tcPr>
          <w:p w14:paraId="312D864D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2.8e</w:t>
            </w:r>
            <w:r>
              <w:rPr>
                <w:rFonts w:ascii="Times New Roman" w:hAnsi="Times New Roman" w:cs="Times New Roman"/>
              </w:rPr>
              <w:t>-</w:t>
            </w:r>
            <w:r w:rsidRPr="00921669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1388" w:type="dxa"/>
          </w:tcPr>
          <w:p w14:paraId="3A85FC62" w14:textId="77777777" w:rsidR="00F56C9D" w:rsidRDefault="00F56C9D" w:rsidP="006F7BE8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921669">
              <w:rPr>
                <w:rFonts w:ascii="Times New Roman" w:hAnsi="Times New Roman" w:cs="Times New Roman"/>
              </w:rPr>
              <w:t>0.21</w:t>
            </w:r>
          </w:p>
        </w:tc>
      </w:tr>
    </w:tbl>
    <w:p w14:paraId="6BC4CC74" w14:textId="77777777" w:rsidR="00F56C9D" w:rsidRDefault="00F56C9D" w:rsidP="00F56C9D">
      <w:pPr>
        <w:spacing w:line="480" w:lineRule="auto"/>
        <w:rPr>
          <w:rFonts w:hint="eastAsia"/>
        </w:rPr>
      </w:pPr>
    </w:p>
    <w:p w14:paraId="77E47AAB" w14:textId="77777777" w:rsidR="00F56C9D" w:rsidRDefault="00F56C9D" w:rsidP="00F56C9D">
      <w:pPr>
        <w:spacing w:line="480" w:lineRule="auto"/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A339ADE" wp14:editId="38C91A61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5272405" cy="7381875"/>
            <wp:effectExtent l="0" t="0" r="4445" b="9525"/>
            <wp:wrapTopAndBottom/>
            <wp:docPr id="63072895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738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42EE21" w14:textId="77777777" w:rsidR="00F56C9D" w:rsidRPr="00F45CF9" w:rsidRDefault="00F56C9D" w:rsidP="00F56C9D">
      <w:pPr>
        <w:pStyle w:val="af3"/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bookmarkStart w:id="4" w:name="_Ref187693830"/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605CC04" wp14:editId="77706195">
            <wp:simplePos x="0" y="0"/>
            <wp:positionH relativeFrom="column">
              <wp:posOffset>33710</wp:posOffset>
            </wp:positionH>
            <wp:positionV relativeFrom="paragraph">
              <wp:posOffset>2243759</wp:posOffset>
            </wp:positionV>
            <wp:extent cx="5263515" cy="6583680"/>
            <wp:effectExtent l="0" t="0" r="0" b="7620"/>
            <wp:wrapTopAndBottom/>
            <wp:docPr id="596643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515" cy="658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begin"/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instrText xml:space="preserve"> SEQ Supplementary_Figure \* ARABIC </w:instrTex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>1</w:t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fldChar w:fldCharType="end"/>
      </w:r>
      <w:bookmarkEnd w:id="4"/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961CEF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 xml:space="preserve">A) </w:t>
      </w:r>
      <w:r w:rsidRPr="00B62C50">
        <w:rPr>
          <w:rFonts w:ascii="Times New Roman" w:hAnsi="Times New Roman" w:cs="Times New Roman" w:hint="eastAsia"/>
          <w:sz w:val="24"/>
          <w:szCs w:val="24"/>
        </w:rPr>
        <w:t xml:space="preserve">The relationship </w:t>
      </w:r>
      <w:r w:rsidRPr="00B62C50">
        <w:rPr>
          <w:rFonts w:ascii="Times New Roman" w:hAnsi="Times New Roman" w:cs="Times New Roman"/>
          <w:sz w:val="24"/>
          <w:szCs w:val="24"/>
        </w:rPr>
        <w:t>between</w:t>
      </w:r>
      <w:r w:rsidRPr="00B62C50">
        <w:rPr>
          <w:rFonts w:ascii="Times New Roman" w:hAnsi="Times New Roman" w:cs="Times New Roman" w:hint="eastAsia"/>
          <w:sz w:val="24"/>
          <w:szCs w:val="24"/>
        </w:rPr>
        <w:t xml:space="preserve"> the </w:t>
      </w:r>
      <w:r w:rsidRPr="00B62C50">
        <w:rPr>
          <w:rFonts w:ascii="Times New Roman" w:hAnsi="Times New Roman" w:cs="Times New Roman"/>
          <w:sz w:val="24"/>
          <w:szCs w:val="24"/>
        </w:rPr>
        <w:t>infiltration</w:t>
      </w:r>
      <w:r w:rsidRPr="00B62C50">
        <w:rPr>
          <w:rFonts w:ascii="Times New Roman" w:hAnsi="Times New Roman" w:cs="Times New Roman" w:hint="eastAsia"/>
          <w:sz w:val="24"/>
          <w:szCs w:val="24"/>
        </w:rPr>
        <w:t xml:space="preserve"> of diverse immune cells and survival prognosis of GC patients from the </w:t>
      </w:r>
      <w:r w:rsidRPr="00F422AE">
        <w:rPr>
          <w:rFonts w:ascii="Times New Roman" w:hAnsi="Times New Roman" w:cs="Times New Roman" w:hint="eastAsia"/>
          <w:sz w:val="24"/>
          <w:szCs w:val="24"/>
        </w:rPr>
        <w:t>T</w:t>
      </w:r>
      <w:r w:rsidRPr="00F422AE">
        <w:rPr>
          <w:rFonts w:ascii="Times New Roman" w:hAnsi="Times New Roman" w:cs="Times New Roman"/>
          <w:sz w:val="24"/>
          <w:szCs w:val="24"/>
        </w:rPr>
        <w:t>CGA-STAD database</w:t>
      </w:r>
      <w:r>
        <w:rPr>
          <w:rFonts w:ascii="Times New Roman" w:hAnsi="Times New Roman" w:cs="Times New Roman" w:hint="eastAsia"/>
          <w:sz w:val="24"/>
          <w:szCs w:val="24"/>
        </w:rPr>
        <w:t>. (B)</w:t>
      </w:r>
      <w:r w:rsidRPr="00884346">
        <w:rPr>
          <w:rFonts w:hint="eastAsia"/>
        </w:rPr>
        <w:t xml:space="preserve"> </w:t>
      </w:r>
      <w:r w:rsidRPr="00884346">
        <w:rPr>
          <w:rFonts w:ascii="Times New Roman" w:hAnsi="Times New Roman" w:cs="Times New Roman"/>
          <w:sz w:val="24"/>
          <w:szCs w:val="24"/>
        </w:rPr>
        <w:t>qRT-PCR and western blot analys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 w:rsidRPr="00884346">
        <w:rPr>
          <w:rFonts w:ascii="Times New Roman" w:hAnsi="Times New Roman" w:cs="Times New Roman"/>
          <w:sz w:val="24"/>
          <w:szCs w:val="24"/>
        </w:rPr>
        <w:t xml:space="preserve"> confirmed the successful establishment of TM7SF3-overexpressing and TM7SF3-knockdown 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884346">
        <w:rPr>
          <w:rFonts w:ascii="Times New Roman" w:hAnsi="Times New Roman" w:cs="Times New Roman"/>
          <w:sz w:val="24"/>
          <w:szCs w:val="24"/>
        </w:rPr>
        <w:t>AGS, MKN-45, and MFC cell lines.</w:t>
      </w:r>
      <w:r>
        <w:rPr>
          <w:rFonts w:ascii="Times New Roman" w:hAnsi="Times New Roman" w:cs="Times New Roman" w:hint="eastAsia"/>
          <w:sz w:val="24"/>
          <w:szCs w:val="24"/>
        </w:rPr>
        <w:t xml:space="preserve"> (C)</w:t>
      </w:r>
      <w:r w:rsidRPr="00884346">
        <w:rPr>
          <w:rFonts w:ascii="Times New Roman" w:hAnsi="Times New Roman" w:cs="Times New Roman"/>
          <w:sz w:val="24"/>
          <w:szCs w:val="24"/>
        </w:rPr>
        <w:t xml:space="preserve"> </w:t>
      </w:r>
      <w:r w:rsidRPr="00961CEF">
        <w:rPr>
          <w:rFonts w:ascii="Times New Roman" w:hAnsi="Times New Roman" w:cs="Times New Roman"/>
          <w:sz w:val="24"/>
          <w:szCs w:val="24"/>
        </w:rPr>
        <w:t>Transwell and colony formation assays</w:t>
      </w:r>
      <w:r>
        <w:rPr>
          <w:rFonts w:ascii="Times New Roman" w:hAnsi="Times New Roman" w:cs="Times New Roman" w:hint="eastAsia"/>
          <w:sz w:val="24"/>
          <w:szCs w:val="24"/>
        </w:rPr>
        <w:t xml:space="preserve"> of AGS and MKN-45 cells. </w:t>
      </w:r>
    </w:p>
    <w:p w14:paraId="09B63325" w14:textId="77777777" w:rsidR="00F56C9D" w:rsidRDefault="00F56C9D" w:rsidP="00F56C9D">
      <w:pPr>
        <w:spacing w:line="480" w:lineRule="auto"/>
        <w:rPr>
          <w:rFonts w:hint="eastAsia"/>
        </w:rPr>
      </w:pPr>
    </w:p>
    <w:p w14:paraId="2DD4CD09" w14:textId="77777777" w:rsidR="00F56C9D" w:rsidRPr="007C2B02" w:rsidRDefault="00F56C9D" w:rsidP="00F56C9D">
      <w:pPr>
        <w:pStyle w:val="af3"/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1538BD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.2 </w:t>
      </w:r>
      <w:r w:rsidRPr="00961CEF">
        <w:rPr>
          <w:rFonts w:ascii="Times New Roman" w:hAnsi="Times New Roman" w:cs="Times New Roman" w:hint="eastAsia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A)</w:t>
      </w:r>
      <w:r w:rsidRPr="00961CEF">
        <w:rPr>
          <w:rFonts w:hint="eastAsia"/>
        </w:rPr>
        <w:t xml:space="preserve"> </w:t>
      </w:r>
      <w:r w:rsidRPr="00961CEF">
        <w:rPr>
          <w:rFonts w:ascii="Times New Roman" w:hAnsi="Times New Roman" w:cs="Times New Roman"/>
          <w:sz w:val="24"/>
          <w:szCs w:val="24"/>
        </w:rPr>
        <w:t>Using GSEA to explore the interaction between TM7SF3 and macrophage in these GC-GEO datasets, which were averagely divided into two groups according to the expression level of TM7SF3.</w:t>
      </w:r>
      <w:r>
        <w:rPr>
          <w:rFonts w:ascii="Times New Roman" w:hAnsi="Times New Roman" w:cs="Times New Roman" w:hint="eastAsia"/>
          <w:sz w:val="24"/>
          <w:szCs w:val="24"/>
        </w:rPr>
        <w:t xml:space="preserve"> (B-C) </w:t>
      </w:r>
      <w:r w:rsidRPr="007C2B02">
        <w:rPr>
          <w:rFonts w:ascii="Times New Roman" w:hAnsi="Times New Roman" w:cs="Times New Roman"/>
          <w:sz w:val="24"/>
          <w:szCs w:val="24"/>
        </w:rPr>
        <w:t>Flow cytometric gating strategy for macrophage polarization in vitro</w:t>
      </w:r>
      <w:r>
        <w:rPr>
          <w:rFonts w:ascii="Times New Roman" w:hAnsi="Times New Roman" w:cs="Times New Roman" w:hint="eastAsia"/>
          <w:sz w:val="24"/>
          <w:szCs w:val="24"/>
        </w:rPr>
        <w:t xml:space="preserve"> and in vivo.</w:t>
      </w:r>
    </w:p>
    <w:p w14:paraId="57CAADC1" w14:textId="77777777" w:rsidR="00F56C9D" w:rsidRDefault="00F56C9D" w:rsidP="00F56C9D">
      <w:pPr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D5C90CF" wp14:editId="532C1C75">
            <wp:extent cx="5274310" cy="7168515"/>
            <wp:effectExtent l="0" t="0" r="2540" b="0"/>
            <wp:docPr id="11733114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16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78BD00" w14:textId="77777777" w:rsidR="00F56C9D" w:rsidRPr="00961CEF" w:rsidRDefault="00F56C9D" w:rsidP="00F5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538BD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.3 </w:t>
      </w:r>
      <w:r w:rsidRPr="007C2B02">
        <w:rPr>
          <w:rFonts w:ascii="Times New Roman" w:hAnsi="Times New Roman" w:cs="Times New Roman"/>
          <w:sz w:val="24"/>
          <w:szCs w:val="24"/>
        </w:rPr>
        <w:t>The relationship between the infiltration of diverse immune cells and survival prognosis of GC patients from the TCGA-STAD database.</w:t>
      </w:r>
    </w:p>
    <w:p w14:paraId="53F77474" w14:textId="77777777" w:rsidR="00F56C9D" w:rsidRDefault="00F56C9D" w:rsidP="00F5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E4C8460" wp14:editId="387F48D7">
            <wp:simplePos x="0" y="0"/>
            <wp:positionH relativeFrom="margin">
              <wp:align>right</wp:align>
            </wp:positionH>
            <wp:positionV relativeFrom="paragraph">
              <wp:posOffset>36701</wp:posOffset>
            </wp:positionV>
            <wp:extent cx="5373014" cy="7428809"/>
            <wp:effectExtent l="0" t="0" r="0" b="1270"/>
            <wp:wrapTopAndBottom/>
            <wp:docPr id="11567046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3014" cy="7428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538BD">
        <w:rPr>
          <w:rFonts w:ascii="Times New Roman" w:hAnsi="Times New Roman" w:cs="Times New Roman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.4 </w:t>
      </w:r>
      <w:r w:rsidRPr="007C2B02">
        <w:rPr>
          <w:rFonts w:ascii="Times New Roman" w:hAnsi="Times New Roman" w:cs="Times New Roman"/>
          <w:sz w:val="24"/>
          <w:szCs w:val="24"/>
        </w:rPr>
        <w:t xml:space="preserve">The functional analysis of macrophage involved in the GC tumor tissues and the normal tissues. (A)The normal and tumor tissues of GC patients from the GEO and TCGA-STAD datasets were used to the Gene Set Enrichment </w:t>
      </w:r>
      <w:r w:rsidRPr="007C2B02">
        <w:rPr>
          <w:rFonts w:ascii="Times New Roman" w:hAnsi="Times New Roman" w:cs="Times New Roman"/>
          <w:sz w:val="24"/>
          <w:szCs w:val="24"/>
        </w:rPr>
        <w:lastRenderedPageBreak/>
        <w:t>Analysis (GSEA). (B&amp;C) GSEA revealed that the activation of macrophage was significant enriched in the GC tumor tissues compared to the normal tissues. (NES, normalized enrichment score, NOM, nominal).</w:t>
      </w:r>
    </w:p>
    <w:p w14:paraId="573B5C9B" w14:textId="77777777" w:rsidR="00F56C9D" w:rsidRDefault="00F56C9D" w:rsidP="00F56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61A4483" wp14:editId="38C3185A">
            <wp:simplePos x="0" y="0"/>
            <wp:positionH relativeFrom="column">
              <wp:posOffset>1988</wp:posOffset>
            </wp:positionH>
            <wp:positionV relativeFrom="paragraph">
              <wp:posOffset>29155</wp:posOffset>
            </wp:positionV>
            <wp:extent cx="5271770" cy="5883910"/>
            <wp:effectExtent l="0" t="0" r="0" b="2540"/>
            <wp:wrapTopAndBottom/>
            <wp:docPr id="119045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588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347A3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.5 </w:t>
      </w:r>
      <w:r>
        <w:rPr>
          <w:rFonts w:ascii="Times New Roman" w:hAnsi="Times New Roman" w:cs="Times New Roman" w:hint="eastAsia"/>
          <w:sz w:val="24"/>
          <w:szCs w:val="24"/>
        </w:rPr>
        <w:t xml:space="preserve">(A) </w:t>
      </w:r>
      <w:r w:rsidRPr="00C465B1">
        <w:rPr>
          <w:rFonts w:ascii="Times New Roman" w:hAnsi="Times New Roman" w:cs="Times New Roman"/>
          <w:sz w:val="24"/>
          <w:szCs w:val="24"/>
        </w:rPr>
        <w:t>KEGG enrichment analysis</w:t>
      </w:r>
      <w:r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C465B1">
        <w:rPr>
          <w:rFonts w:ascii="Times New Roman" w:hAnsi="Times New Roman" w:cs="Times New Roman"/>
          <w:sz w:val="24"/>
          <w:szCs w:val="24"/>
        </w:rPr>
        <w:t>differentially expressed genes identified several significantly enriched signaling pathways.</w:t>
      </w:r>
      <w:r>
        <w:rPr>
          <w:rFonts w:ascii="Times New Roman" w:hAnsi="Times New Roman" w:cs="Times New Roman" w:hint="eastAsia"/>
          <w:sz w:val="24"/>
          <w:szCs w:val="24"/>
        </w:rPr>
        <w:t xml:space="preserve"> (B) qRT-PCR analysis of CX3CL1 expression of GC cells</w:t>
      </w:r>
      <w:r w:rsidRPr="00317E7B">
        <w:rPr>
          <w:rFonts w:ascii="Times New Roman" w:hAnsi="Times New Roman" w:cs="Times New Roman"/>
          <w:sz w:val="24"/>
          <w:szCs w:val="24"/>
        </w:rPr>
        <w:t xml:space="preserve"> treated with MK2206 (10 </w:t>
      </w:r>
      <w:r>
        <w:rPr>
          <w:rFonts w:ascii="Times New Roman" w:hAnsi="Times New Roman" w:cs="Times New Roman"/>
          <w:sz w:val="24"/>
          <w:szCs w:val="24"/>
        </w:rPr>
        <w:t>μ</w:t>
      </w:r>
      <w:r w:rsidRPr="00317E7B">
        <w:rPr>
          <w:rFonts w:ascii="Times New Roman" w:hAnsi="Times New Roman" w:cs="Times New Roman"/>
          <w:sz w:val="24"/>
          <w:szCs w:val="24"/>
        </w:rPr>
        <w:t xml:space="preserve">M) and SC79 (10 </w:t>
      </w:r>
      <w:r>
        <w:rPr>
          <w:rFonts w:ascii="Times New Roman" w:hAnsi="Times New Roman" w:cs="Times New Roman"/>
          <w:sz w:val="24"/>
          <w:szCs w:val="24"/>
        </w:rPr>
        <w:t>μ</w:t>
      </w:r>
      <w:r w:rsidRPr="00317E7B">
        <w:rPr>
          <w:rFonts w:ascii="Times New Roman" w:hAnsi="Times New Roman" w:cs="Times New Roman"/>
          <w:sz w:val="24"/>
          <w:szCs w:val="24"/>
        </w:rPr>
        <w:t>M) for 24h</w:t>
      </w:r>
      <w:r>
        <w:rPr>
          <w:rFonts w:ascii="Times New Roman" w:hAnsi="Times New Roman" w:cs="Times New Roman" w:hint="eastAsia"/>
          <w:sz w:val="24"/>
          <w:szCs w:val="24"/>
        </w:rPr>
        <w:t xml:space="preserve"> . (C) </w:t>
      </w:r>
      <w:r w:rsidRPr="00317E7B">
        <w:rPr>
          <w:rFonts w:ascii="Times New Roman" w:hAnsi="Times New Roman" w:cs="Times New Roman"/>
          <w:sz w:val="24"/>
          <w:szCs w:val="24"/>
        </w:rPr>
        <w:t>qRT-PCR analysis</w:t>
      </w:r>
      <w:r>
        <w:rPr>
          <w:rFonts w:ascii="Times New Roman" w:hAnsi="Times New Roman" w:cs="Times New Roman" w:hint="eastAsia"/>
          <w:sz w:val="24"/>
          <w:szCs w:val="24"/>
        </w:rPr>
        <w:t xml:space="preserve"> of M1 and M2 markers of THP-1 and BMDMs</w:t>
      </w:r>
      <w:r w:rsidRPr="00317E7B">
        <w:rPr>
          <w:rFonts w:hint="eastAsia"/>
        </w:rPr>
        <w:t xml:space="preserve"> </w:t>
      </w: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F8A0877" wp14:editId="5D7399EA">
            <wp:simplePos x="0" y="0"/>
            <wp:positionH relativeFrom="margin">
              <wp:align>right</wp:align>
            </wp:positionH>
            <wp:positionV relativeFrom="paragraph">
              <wp:posOffset>340277</wp:posOffset>
            </wp:positionV>
            <wp:extent cx="5274310" cy="7439660"/>
            <wp:effectExtent l="0" t="0" r="2540" b="8890"/>
            <wp:wrapTopAndBottom/>
            <wp:docPr id="10068006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3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17E7B">
        <w:rPr>
          <w:rFonts w:ascii="Times New Roman" w:hAnsi="Times New Roman" w:cs="Times New Roman"/>
          <w:sz w:val="24"/>
          <w:szCs w:val="24"/>
        </w:rPr>
        <w:t xml:space="preserve">cultured medium of </w:t>
      </w:r>
      <w:r>
        <w:rPr>
          <w:rFonts w:ascii="Times New Roman" w:hAnsi="Times New Roman" w:cs="Times New Roman" w:hint="eastAsia"/>
          <w:sz w:val="24"/>
          <w:szCs w:val="24"/>
        </w:rPr>
        <w:t xml:space="preserve">MKN-45, AGS, </w:t>
      </w:r>
      <w:r w:rsidRPr="00317E7B">
        <w:rPr>
          <w:rFonts w:ascii="Times New Roman" w:hAnsi="Times New Roman" w:cs="Times New Roman"/>
          <w:sz w:val="24"/>
          <w:szCs w:val="24"/>
        </w:rPr>
        <w:t xml:space="preserve">MFC cells treated with MK2206 and </w:t>
      </w:r>
      <w:r w:rsidRPr="0043494E">
        <w:rPr>
          <w:rFonts w:ascii="Times New Roman" w:hAnsi="Times New Roman" w:cs="Times New Roman"/>
          <w:sz w:val="24"/>
          <w:szCs w:val="24"/>
        </w:rPr>
        <w:t>SC79.</w:t>
      </w:r>
    </w:p>
    <w:p w14:paraId="1B5C97AD" w14:textId="77777777" w:rsidR="00F56C9D" w:rsidRPr="00D347A3" w:rsidRDefault="00F56C9D" w:rsidP="00F56C9D">
      <w:pPr>
        <w:spacing w:line="480" w:lineRule="auto"/>
        <w:rPr>
          <w:rFonts w:hint="eastAsia"/>
          <w:noProof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347A3">
        <w:rPr>
          <w:rFonts w:ascii="Times New Roman" w:hAnsi="Times New Roman" w:cs="Times New Roman" w:hint="eastAsia"/>
          <w:b/>
          <w:bCs/>
          <w:sz w:val="24"/>
          <w:szCs w:val="24"/>
        </w:rPr>
        <w:t>Supplementary Figure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.6 </w:t>
      </w:r>
      <w:r w:rsidRPr="00CE45C5">
        <w:rPr>
          <w:rFonts w:ascii="Times New Roman" w:hAnsi="Times New Roman" w:cs="Times New Roman"/>
          <w:sz w:val="24"/>
          <w:szCs w:val="24"/>
        </w:rPr>
        <w:t xml:space="preserve">Drug response of GC cell lines with TM7SF3 expression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level </w:t>
      </w:r>
      <w:r w:rsidRPr="00CE45C5">
        <w:rPr>
          <w:rFonts w:ascii="Times New Roman" w:hAnsi="Times New Roman" w:cs="Times New Roman"/>
          <w:sz w:val="24"/>
          <w:szCs w:val="24"/>
        </w:rPr>
        <w:t>was evaluated by using the CTRP and CCLE databases</w:t>
      </w:r>
      <w:r w:rsidRPr="00CE45C5">
        <w:rPr>
          <w:rFonts w:ascii="Times New Roman" w:hAnsi="Times New Roman" w:cs="Times New Roman" w:hint="eastAsia"/>
          <w:sz w:val="24"/>
          <w:szCs w:val="24"/>
        </w:rPr>
        <w:t>.</w:t>
      </w:r>
      <w:r w:rsidRPr="00CE45C5">
        <w:rPr>
          <w:rFonts w:ascii="Times New Roman" w:hAnsi="Times New Roman" w:cs="Times New Roman"/>
          <w:sz w:val="24"/>
          <w:szCs w:val="24"/>
        </w:rPr>
        <w:t xml:space="preserve"> (A)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Using the </w:t>
      </w:r>
      <w:r w:rsidRPr="00CE45C5">
        <w:rPr>
          <w:rFonts w:ascii="Times New Roman" w:hAnsi="Times New Roman" w:cs="Times New Roman"/>
          <w:sz w:val="24"/>
          <w:szCs w:val="24"/>
        </w:rPr>
        <w:t xml:space="preserve">mRNA and </w:t>
      </w:r>
      <w:r w:rsidRPr="00CE45C5">
        <w:rPr>
          <w:rFonts w:ascii="Times New Roman" w:hAnsi="Times New Roman" w:cs="Times New Roman"/>
          <w:sz w:val="24"/>
          <w:szCs w:val="24"/>
        </w:rPr>
        <w:lastRenderedPageBreak/>
        <w:t>protein expression level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CE45C5">
        <w:rPr>
          <w:rFonts w:ascii="Times New Roman" w:hAnsi="Times New Roman" w:cs="Times New Roman"/>
          <w:sz w:val="24"/>
          <w:szCs w:val="24"/>
        </w:rPr>
        <w:t>TM7SF3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CE45C5">
        <w:rPr>
          <w:rFonts w:ascii="Times New Roman" w:hAnsi="Times New Roman" w:cs="Times New Roman"/>
          <w:sz w:val="24"/>
          <w:szCs w:val="24"/>
        </w:rPr>
        <w:t xml:space="preserve">in GC cell lines </w:t>
      </w:r>
      <w:r w:rsidRPr="00CE45C5">
        <w:rPr>
          <w:rFonts w:ascii="Times New Roman" w:hAnsi="Times New Roman" w:cs="Times New Roman" w:hint="eastAsia"/>
          <w:sz w:val="24"/>
          <w:szCs w:val="24"/>
        </w:rPr>
        <w:t>from</w:t>
      </w:r>
      <w:r w:rsidRPr="00CE45C5">
        <w:rPr>
          <w:rFonts w:ascii="Times New Roman" w:hAnsi="Times New Roman" w:cs="Times New Roman"/>
          <w:sz w:val="24"/>
          <w:szCs w:val="24"/>
        </w:rPr>
        <w:t xml:space="preserve"> the CCLE dataset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to divided these cells into the TM7SF3-high cells and TM7SF3-low cells. </w:t>
      </w:r>
      <w:r w:rsidRPr="00CE45C5">
        <w:rPr>
          <w:rFonts w:ascii="Times New Roman" w:hAnsi="Times New Roman" w:cs="Times New Roman"/>
          <w:sz w:val="24"/>
          <w:szCs w:val="24"/>
        </w:rPr>
        <w:t>(B)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A v</w:t>
      </w:r>
      <w:r w:rsidRPr="00CE45C5">
        <w:rPr>
          <w:rFonts w:ascii="Times New Roman" w:hAnsi="Times New Roman" w:cs="Times New Roman"/>
          <w:sz w:val="24"/>
          <w:szCs w:val="24"/>
        </w:rPr>
        <w:t xml:space="preserve">olcano plot shows the associations between the </w:t>
      </w:r>
      <w:r w:rsidRPr="00CE45C5">
        <w:rPr>
          <w:rFonts w:ascii="Times New Roman" w:hAnsi="Times New Roman" w:cs="Times New Roman" w:hint="eastAsia"/>
          <w:sz w:val="24"/>
          <w:szCs w:val="24"/>
        </w:rPr>
        <w:t>c</w:t>
      </w:r>
      <w:r w:rsidRPr="00CE45C5">
        <w:rPr>
          <w:rFonts w:ascii="Times New Roman" w:hAnsi="Times New Roman" w:cs="Times New Roman"/>
          <w:sz w:val="24"/>
          <w:szCs w:val="24"/>
        </w:rPr>
        <w:t xml:space="preserve">andidate drugs and the drug response of IC50 values </w:t>
      </w:r>
      <w:r w:rsidRPr="00CE45C5">
        <w:rPr>
          <w:rFonts w:ascii="Times New Roman" w:hAnsi="Times New Roman" w:cs="Times New Roman" w:hint="eastAsia"/>
          <w:sz w:val="24"/>
          <w:szCs w:val="24"/>
        </w:rPr>
        <w:t>between the TM7SF3-high cells and TM7SF3-low cells. R</w:t>
      </w:r>
      <w:r w:rsidRPr="00CE45C5">
        <w:rPr>
          <w:rFonts w:ascii="Times New Roman" w:hAnsi="Times New Roman" w:cs="Times New Roman"/>
          <w:sz w:val="24"/>
          <w:szCs w:val="24"/>
        </w:rPr>
        <w:t>ed dots represent up-</w:t>
      </w:r>
      <w:r w:rsidRPr="00CE45C5">
        <w:rPr>
          <w:rFonts w:ascii="Times New Roman" w:hAnsi="Times New Roman" w:cs="Times New Roman" w:hint="eastAsia"/>
          <w:sz w:val="24"/>
          <w:szCs w:val="24"/>
        </w:rPr>
        <w:t>regulated</w:t>
      </w:r>
      <w:r w:rsidRPr="00CE45C5">
        <w:rPr>
          <w:rFonts w:ascii="Times New Roman" w:hAnsi="Times New Roman" w:cs="Times New Roman"/>
          <w:sz w:val="24"/>
          <w:szCs w:val="24"/>
        </w:rPr>
        <w:t xml:space="preserve"> drugs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CE45C5">
        <w:rPr>
          <w:rFonts w:ascii="Times New Roman" w:hAnsi="Times New Roman" w:cs="Times New Roman"/>
          <w:sz w:val="24"/>
          <w:szCs w:val="24"/>
        </w:rPr>
        <w:t xml:space="preserve"> green dot represent</w:t>
      </w:r>
      <w:r w:rsidRPr="00CE45C5">
        <w:rPr>
          <w:rFonts w:ascii="Times New Roman" w:hAnsi="Times New Roman" w:cs="Times New Roman" w:hint="eastAsia"/>
          <w:sz w:val="24"/>
          <w:szCs w:val="24"/>
        </w:rPr>
        <w:t>s</w:t>
      </w:r>
      <w:r w:rsidRPr="00CE45C5">
        <w:rPr>
          <w:rFonts w:ascii="Times New Roman" w:hAnsi="Times New Roman" w:cs="Times New Roman"/>
          <w:sz w:val="24"/>
          <w:szCs w:val="24"/>
        </w:rPr>
        <w:t xml:space="preserve"> down-</w:t>
      </w:r>
      <w:r w:rsidRPr="00CE45C5">
        <w:rPr>
          <w:rFonts w:ascii="Times New Roman" w:hAnsi="Times New Roman" w:cs="Times New Roman" w:hint="eastAsia"/>
          <w:sz w:val="24"/>
          <w:szCs w:val="24"/>
        </w:rPr>
        <w:t>regulated</w:t>
      </w:r>
      <w:r w:rsidRPr="00CE45C5">
        <w:rPr>
          <w:rFonts w:ascii="Times New Roman" w:hAnsi="Times New Roman" w:cs="Times New Roman"/>
          <w:sz w:val="24"/>
          <w:szCs w:val="24"/>
        </w:rPr>
        <w:t xml:space="preserve"> drug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s depending on the TM7SF3 expression level. </w:t>
      </w:r>
      <w:r w:rsidRPr="00CE45C5">
        <w:rPr>
          <w:rFonts w:ascii="Times New Roman" w:hAnsi="Times New Roman" w:cs="Times New Roman"/>
          <w:sz w:val="24"/>
          <w:szCs w:val="24"/>
        </w:rPr>
        <w:t>(C)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The d</w:t>
      </w:r>
      <w:r w:rsidRPr="00CE45C5">
        <w:rPr>
          <w:rFonts w:ascii="Times New Roman" w:hAnsi="Times New Roman" w:cs="Times New Roman"/>
          <w:sz w:val="24"/>
          <w:szCs w:val="24"/>
        </w:rPr>
        <w:t xml:space="preserve">ifferential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analysis of </w:t>
      </w:r>
      <w:r w:rsidRPr="00CE45C5">
        <w:rPr>
          <w:rFonts w:ascii="Times New Roman" w:hAnsi="Times New Roman" w:cs="Times New Roman"/>
          <w:sz w:val="24"/>
          <w:szCs w:val="24"/>
        </w:rPr>
        <w:t>IC50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value of these c</w:t>
      </w:r>
      <w:r w:rsidRPr="00CE45C5">
        <w:rPr>
          <w:rFonts w:ascii="Times New Roman" w:hAnsi="Times New Roman" w:cs="Times New Roman"/>
          <w:sz w:val="24"/>
          <w:szCs w:val="24"/>
        </w:rPr>
        <w:t>andidate drugs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between the TM7SF3-high cells and TM7SF3-low cells. </w:t>
      </w:r>
      <w:r w:rsidRPr="00CE45C5">
        <w:rPr>
          <w:rFonts w:ascii="Times New Roman" w:hAnsi="Times New Roman" w:cs="Times New Roman"/>
          <w:sz w:val="24"/>
          <w:szCs w:val="24"/>
        </w:rPr>
        <w:t>(</w:t>
      </w:r>
      <w:r w:rsidRPr="00CE45C5">
        <w:rPr>
          <w:rFonts w:ascii="Times New Roman" w:hAnsi="Times New Roman" w:cs="Times New Roman" w:hint="eastAsia"/>
          <w:sz w:val="24"/>
          <w:szCs w:val="24"/>
        </w:rPr>
        <w:t>D</w:t>
      </w:r>
      <w:r w:rsidRPr="00CE45C5">
        <w:rPr>
          <w:rFonts w:ascii="Times New Roman" w:hAnsi="Times New Roman" w:cs="Times New Roman"/>
          <w:sz w:val="24"/>
          <w:szCs w:val="24"/>
        </w:rPr>
        <w:t>) The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CE45C5">
        <w:rPr>
          <w:rFonts w:ascii="Times New Roman" w:hAnsi="Times New Roman" w:cs="Times New Roman"/>
          <w:sz w:val="24"/>
          <w:szCs w:val="24"/>
        </w:rPr>
        <w:t xml:space="preserve">orrelation analysis between drug IC50 value </w:t>
      </w:r>
      <w:r w:rsidRPr="00CE45C5">
        <w:rPr>
          <w:rFonts w:ascii="Times New Roman" w:hAnsi="Times New Roman" w:cs="Times New Roman" w:hint="eastAsia"/>
          <w:sz w:val="24"/>
          <w:szCs w:val="24"/>
        </w:rPr>
        <w:t>of the c</w:t>
      </w:r>
      <w:r w:rsidRPr="00CE45C5">
        <w:rPr>
          <w:rFonts w:ascii="Times New Roman" w:hAnsi="Times New Roman" w:cs="Times New Roman"/>
          <w:sz w:val="24"/>
          <w:szCs w:val="24"/>
        </w:rPr>
        <w:t xml:space="preserve">andidate drugs and TM7SF3 expression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level </w:t>
      </w:r>
      <w:r w:rsidRPr="00CE45C5">
        <w:rPr>
          <w:rFonts w:ascii="Times New Roman" w:hAnsi="Times New Roman" w:cs="Times New Roman"/>
          <w:sz w:val="24"/>
          <w:szCs w:val="24"/>
        </w:rPr>
        <w:t xml:space="preserve">in </w:t>
      </w:r>
      <w:r w:rsidRPr="00CE45C5">
        <w:rPr>
          <w:rFonts w:ascii="Times New Roman" w:hAnsi="Times New Roman" w:cs="Times New Roman" w:hint="eastAsia"/>
          <w:sz w:val="24"/>
          <w:szCs w:val="24"/>
        </w:rPr>
        <w:t>GC</w:t>
      </w:r>
      <w:r w:rsidRPr="00CE45C5">
        <w:rPr>
          <w:rFonts w:ascii="Times New Roman" w:hAnsi="Times New Roman" w:cs="Times New Roman"/>
          <w:sz w:val="24"/>
          <w:szCs w:val="24"/>
        </w:rPr>
        <w:t xml:space="preserve"> cell line</w:t>
      </w:r>
      <w:r w:rsidRPr="00CE45C5">
        <w:rPr>
          <w:rFonts w:ascii="Times New Roman" w:hAnsi="Times New Roman" w:cs="Times New Roman" w:hint="eastAsia"/>
          <w:sz w:val="24"/>
          <w:szCs w:val="24"/>
        </w:rPr>
        <w:t>s</w:t>
      </w:r>
      <w:r w:rsidRPr="00CE45C5">
        <w:rPr>
          <w:rFonts w:ascii="Times New Roman" w:hAnsi="Times New Roman" w:cs="Times New Roman"/>
          <w:sz w:val="24"/>
          <w:szCs w:val="24"/>
        </w:rPr>
        <w:t>, P&lt;0.05 means the correlation is significant. (</w:t>
      </w:r>
      <w:r w:rsidRPr="00CE45C5">
        <w:rPr>
          <w:rFonts w:ascii="Times New Roman" w:hAnsi="Times New Roman" w:cs="Times New Roman" w:hint="eastAsia"/>
          <w:sz w:val="24"/>
          <w:szCs w:val="24"/>
        </w:rPr>
        <w:t>E</w:t>
      </w:r>
      <w:r w:rsidRPr="00CE45C5">
        <w:rPr>
          <w:rFonts w:ascii="Times New Roman" w:hAnsi="Times New Roman" w:cs="Times New Roman"/>
          <w:sz w:val="24"/>
          <w:szCs w:val="24"/>
        </w:rPr>
        <w:t>) The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c</w:t>
      </w:r>
      <w:r w:rsidRPr="00CE45C5">
        <w:rPr>
          <w:rFonts w:ascii="Times New Roman" w:hAnsi="Times New Roman" w:cs="Times New Roman"/>
          <w:sz w:val="24"/>
          <w:szCs w:val="24"/>
        </w:rPr>
        <w:t xml:space="preserve">orrelation analysis between drug IC50 value </w:t>
      </w:r>
      <w:r w:rsidRPr="00CE45C5">
        <w:rPr>
          <w:rFonts w:ascii="Times New Roman" w:hAnsi="Times New Roman" w:cs="Times New Roman" w:hint="eastAsia"/>
          <w:sz w:val="24"/>
          <w:szCs w:val="24"/>
        </w:rPr>
        <w:t>of</w:t>
      </w:r>
      <w:r w:rsidRPr="00CE45C5">
        <w:rPr>
          <w:rFonts w:ascii="Times New Roman" w:hAnsi="Times New Roman" w:cs="Times New Roman"/>
          <w:sz w:val="24"/>
          <w:szCs w:val="24"/>
        </w:rPr>
        <w:t xml:space="preserve"> trametinib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Pr="00CE45C5">
        <w:rPr>
          <w:rFonts w:ascii="Times New Roman" w:hAnsi="Times New Roman" w:cs="Times New Roman"/>
          <w:sz w:val="24"/>
          <w:szCs w:val="24"/>
        </w:rPr>
        <w:t xml:space="preserve">TM7SF3 expression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level </w:t>
      </w:r>
      <w:r w:rsidRPr="00CE45C5">
        <w:rPr>
          <w:rFonts w:ascii="Times New Roman" w:hAnsi="Times New Roman" w:cs="Times New Roman"/>
          <w:sz w:val="24"/>
          <w:szCs w:val="24"/>
        </w:rPr>
        <w:t xml:space="preserve">in </w:t>
      </w:r>
      <w:r w:rsidRPr="00CE45C5">
        <w:rPr>
          <w:rFonts w:ascii="Times New Roman" w:hAnsi="Times New Roman" w:cs="Times New Roman" w:hint="eastAsia"/>
          <w:sz w:val="24"/>
          <w:szCs w:val="24"/>
        </w:rPr>
        <w:t>GC</w:t>
      </w:r>
      <w:r w:rsidRPr="00CE45C5">
        <w:rPr>
          <w:rFonts w:ascii="Times New Roman" w:hAnsi="Times New Roman" w:cs="Times New Roman"/>
          <w:sz w:val="24"/>
          <w:szCs w:val="24"/>
        </w:rPr>
        <w:t xml:space="preserve"> cell line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s. </w:t>
      </w:r>
      <w:r w:rsidRPr="00CE45C5">
        <w:rPr>
          <w:rFonts w:ascii="Times New Roman" w:hAnsi="Times New Roman" w:cs="Times New Roman"/>
          <w:sz w:val="24"/>
          <w:szCs w:val="24"/>
        </w:rPr>
        <w:t>(</w:t>
      </w:r>
      <w:r w:rsidRPr="00CE45C5">
        <w:rPr>
          <w:rFonts w:ascii="Times New Roman" w:hAnsi="Times New Roman" w:cs="Times New Roman" w:hint="eastAsia"/>
          <w:sz w:val="24"/>
          <w:szCs w:val="24"/>
        </w:rPr>
        <w:t>F</w:t>
      </w:r>
      <w:r w:rsidRPr="00CE45C5">
        <w:rPr>
          <w:rFonts w:ascii="Times New Roman" w:hAnsi="Times New Roman" w:cs="Times New Roman"/>
          <w:sz w:val="24"/>
          <w:szCs w:val="24"/>
        </w:rPr>
        <w:t xml:space="preserve">)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CE45C5">
        <w:rPr>
          <w:rFonts w:ascii="Times New Roman" w:hAnsi="Times New Roman" w:cs="Times New Roman"/>
          <w:sz w:val="24"/>
          <w:szCs w:val="24"/>
        </w:rPr>
        <w:t xml:space="preserve">Heat map </w:t>
      </w:r>
      <w:r>
        <w:rPr>
          <w:rFonts w:ascii="Times New Roman" w:hAnsi="Times New Roman" w:cs="Times New Roman" w:hint="eastAsia"/>
          <w:sz w:val="24"/>
          <w:szCs w:val="24"/>
        </w:rPr>
        <w:t>from</w:t>
      </w:r>
      <w:r w:rsidRPr="00CE45C5">
        <w:rPr>
          <w:rFonts w:ascii="Times New Roman" w:hAnsi="Times New Roman" w:cs="Times New Roman"/>
          <w:sz w:val="24"/>
          <w:szCs w:val="24"/>
        </w:rPr>
        <w:t xml:space="preserve"> </w:t>
      </w:r>
      <w:r w:rsidRPr="00CE45C5">
        <w:rPr>
          <w:rFonts w:ascii="Times New Roman" w:hAnsi="Times New Roman" w:cs="Times New Roman" w:hint="eastAsia"/>
          <w:sz w:val="24"/>
          <w:szCs w:val="24"/>
        </w:rPr>
        <w:t>drug response</w:t>
      </w:r>
      <w:r w:rsidRPr="00CE45C5">
        <w:rPr>
          <w:rFonts w:ascii="Times New Roman" w:hAnsi="Times New Roman" w:cs="Times New Roman"/>
          <w:sz w:val="24"/>
          <w:szCs w:val="24"/>
        </w:rPr>
        <w:t xml:space="preserve"> scores </w:t>
      </w:r>
      <w:r w:rsidRPr="00CE45C5">
        <w:rPr>
          <w:rFonts w:ascii="Times New Roman" w:hAnsi="Times New Roman" w:cs="Times New Roman" w:hint="eastAsia"/>
          <w:sz w:val="24"/>
          <w:szCs w:val="24"/>
        </w:rPr>
        <w:t>of c</w:t>
      </w:r>
      <w:r w:rsidRPr="00CE45C5">
        <w:rPr>
          <w:rFonts w:ascii="Times New Roman" w:hAnsi="Times New Roman" w:cs="Times New Roman"/>
          <w:sz w:val="24"/>
          <w:szCs w:val="24"/>
        </w:rPr>
        <w:t>andidate drugs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 in the TM7SF3-high cells and TM7SF3-low cells. </w:t>
      </w:r>
      <w:r w:rsidRPr="00CE45C5">
        <w:rPr>
          <w:rFonts w:ascii="Times New Roman" w:hAnsi="Times New Roman" w:cs="Times New Roman"/>
          <w:sz w:val="24"/>
          <w:szCs w:val="24"/>
        </w:rPr>
        <w:t>(</w:t>
      </w:r>
      <w:r w:rsidRPr="00CE45C5">
        <w:rPr>
          <w:rFonts w:ascii="Times New Roman" w:hAnsi="Times New Roman" w:cs="Times New Roman" w:hint="eastAsia"/>
          <w:sz w:val="24"/>
          <w:szCs w:val="24"/>
        </w:rPr>
        <w:t>G</w:t>
      </w:r>
      <w:r w:rsidRPr="00CE45C5">
        <w:rPr>
          <w:rFonts w:ascii="Times New Roman" w:hAnsi="Times New Roman" w:cs="Times New Roman"/>
          <w:sz w:val="24"/>
          <w:szCs w:val="24"/>
        </w:rPr>
        <w:t xml:space="preserve">) </w:t>
      </w:r>
      <w:r w:rsidRPr="00CE45C5">
        <w:rPr>
          <w:rFonts w:ascii="Times New Roman" w:hAnsi="Times New Roman" w:cs="Times New Roman" w:hint="eastAsia"/>
          <w:sz w:val="24"/>
          <w:szCs w:val="24"/>
        </w:rPr>
        <w:t>The drug-response analysis of</w:t>
      </w:r>
      <w:r w:rsidRPr="00CE45C5">
        <w:rPr>
          <w:rFonts w:ascii="Times New Roman" w:hAnsi="Times New Roman" w:cs="Times New Roman"/>
          <w:sz w:val="24"/>
          <w:szCs w:val="24"/>
        </w:rPr>
        <w:t xml:space="preserve"> </w:t>
      </w:r>
      <w:r w:rsidRPr="00CE45C5">
        <w:rPr>
          <w:rFonts w:ascii="Times New Roman" w:hAnsi="Times New Roman" w:cs="Times New Roman" w:hint="eastAsia"/>
          <w:sz w:val="24"/>
          <w:szCs w:val="24"/>
        </w:rPr>
        <w:t xml:space="preserve">Trametinib in the TM7SF3-high cells and TM7SF3-low cells. </w:t>
      </w:r>
    </w:p>
    <w:p w14:paraId="0B8EB63F" w14:textId="77777777" w:rsidR="00805592" w:rsidRPr="00F56C9D" w:rsidRDefault="00805592">
      <w:pPr>
        <w:rPr>
          <w:rFonts w:hint="eastAsia"/>
        </w:rPr>
      </w:pPr>
    </w:p>
    <w:sectPr w:rsidR="00805592" w:rsidRPr="00F56C9D" w:rsidSect="00F56C9D">
      <w:footerReference w:type="default" r:id="rId12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CFB0F" w14:textId="77777777" w:rsidR="00C74373" w:rsidRDefault="00C74373" w:rsidP="00F56C9D">
      <w:pPr>
        <w:rPr>
          <w:rFonts w:hint="eastAsia"/>
        </w:rPr>
      </w:pPr>
      <w:r>
        <w:separator/>
      </w:r>
    </w:p>
  </w:endnote>
  <w:endnote w:type="continuationSeparator" w:id="0">
    <w:p w14:paraId="6CA30108" w14:textId="77777777" w:rsidR="00C74373" w:rsidRDefault="00C74373" w:rsidP="00F56C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1278298"/>
      <w:docPartObj>
        <w:docPartGallery w:val="Page Numbers (Bottom of Page)"/>
        <w:docPartUnique/>
      </w:docPartObj>
    </w:sdtPr>
    <w:sdtContent>
      <w:p w14:paraId="36E49A4C" w14:textId="77777777" w:rsidR="00F56C9D" w:rsidRDefault="00F56C9D">
        <w:pPr>
          <w:pStyle w:val="af0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B002BD9" w14:textId="77777777" w:rsidR="00F56C9D" w:rsidRDefault="00F56C9D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F9028" w14:textId="77777777" w:rsidR="00C74373" w:rsidRDefault="00C74373" w:rsidP="00F56C9D">
      <w:pPr>
        <w:rPr>
          <w:rFonts w:hint="eastAsia"/>
        </w:rPr>
      </w:pPr>
      <w:r>
        <w:separator/>
      </w:r>
    </w:p>
  </w:footnote>
  <w:footnote w:type="continuationSeparator" w:id="0">
    <w:p w14:paraId="57AF434D" w14:textId="77777777" w:rsidR="00C74373" w:rsidRDefault="00C74373" w:rsidP="00F56C9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32A"/>
    <w:rsid w:val="001C5836"/>
    <w:rsid w:val="004C1870"/>
    <w:rsid w:val="00522224"/>
    <w:rsid w:val="007023E1"/>
    <w:rsid w:val="007A5A8B"/>
    <w:rsid w:val="00805592"/>
    <w:rsid w:val="00C74373"/>
    <w:rsid w:val="00F1732A"/>
    <w:rsid w:val="00F5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B0E8326-8F14-4F8C-AFF6-49971ADF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6C9D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732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32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32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32A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32A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32A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32A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32A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32A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73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7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7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73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732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173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73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73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73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73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F17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32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F173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32A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F173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32A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F173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7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F173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173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6C9D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56C9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56C9D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56C9D"/>
    <w:rPr>
      <w:sz w:val="18"/>
      <w:szCs w:val="18"/>
    </w:rPr>
  </w:style>
  <w:style w:type="table" w:styleId="af2">
    <w:name w:val="Table Grid"/>
    <w:basedOn w:val="a1"/>
    <w:uiPriority w:val="39"/>
    <w:rsid w:val="00F56C9D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caption"/>
    <w:basedOn w:val="a"/>
    <w:next w:val="a"/>
    <w:uiPriority w:val="35"/>
    <w:unhideWhenUsed/>
    <w:qFormat/>
    <w:rsid w:val="00F56C9D"/>
    <w:rPr>
      <w:rFonts w:asciiTheme="majorHAnsi" w:eastAsia="黑体" w:hAnsiTheme="majorHAnsi" w:cstheme="majorBidi"/>
      <w:sz w:val="20"/>
      <w:szCs w:val="20"/>
    </w:rPr>
  </w:style>
  <w:style w:type="character" w:styleId="af4">
    <w:name w:val="line number"/>
    <w:basedOn w:val="a0"/>
    <w:uiPriority w:val="99"/>
    <w:semiHidden/>
    <w:unhideWhenUsed/>
    <w:rsid w:val="00F56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4808</Characters>
  <Application>Microsoft Office Word</Application>
  <DocSecurity>0</DocSecurity>
  <Lines>343</Lines>
  <Paragraphs>278</Paragraphs>
  <ScaleCrop>false</ScaleCrop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S</dc:creator>
  <cp:keywords/>
  <dc:description/>
  <cp:lastModifiedBy>R S</cp:lastModifiedBy>
  <cp:revision>4</cp:revision>
  <dcterms:created xsi:type="dcterms:W3CDTF">2026-08-22T12:54:00Z</dcterms:created>
  <dcterms:modified xsi:type="dcterms:W3CDTF">2026-08-22T12:57:00Z</dcterms:modified>
</cp:coreProperties>
</file>