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96C3C" w14:textId="5904BA73" w:rsidR="001761B2" w:rsidRPr="007F5EDA" w:rsidRDefault="001761B2" w:rsidP="00693AD5">
      <w:pPr>
        <w:pStyle w:val="BATitle"/>
        <w:spacing w:before="0" w:after="0"/>
        <w:rPr>
          <w:b/>
          <w:bCs/>
          <w:sz w:val="20"/>
        </w:rPr>
      </w:pPr>
      <w:bookmarkStart w:id="0" w:name="_Hlk210215058"/>
      <w:r w:rsidRPr="007F5EDA">
        <w:rPr>
          <w:b/>
          <w:bCs/>
          <w:sz w:val="20"/>
        </w:rPr>
        <w:t>Supplement</w:t>
      </w:r>
      <w:r w:rsidR="00693AD5" w:rsidRPr="007F5EDA">
        <w:rPr>
          <w:b/>
          <w:bCs/>
          <w:sz w:val="20"/>
        </w:rPr>
        <w:t>ary</w:t>
      </w:r>
      <w:r w:rsidRPr="007F5EDA">
        <w:rPr>
          <w:b/>
          <w:bCs/>
          <w:sz w:val="20"/>
        </w:rPr>
        <w:t xml:space="preserve"> materials</w:t>
      </w:r>
    </w:p>
    <w:p w14:paraId="0D19E4CF" w14:textId="77777777" w:rsidR="001761B2" w:rsidRPr="007F5EDA" w:rsidRDefault="001761B2" w:rsidP="00693AD5">
      <w:pPr>
        <w:pStyle w:val="BATitle"/>
        <w:spacing w:before="0" w:after="0"/>
        <w:rPr>
          <w:b/>
          <w:bCs/>
          <w:sz w:val="20"/>
        </w:rPr>
      </w:pPr>
      <w:r w:rsidRPr="007F5EDA">
        <w:rPr>
          <w:b/>
          <w:bCs/>
          <w:sz w:val="20"/>
        </w:rPr>
        <w:t>Nanoceria-to-Curcumin Molar Ratio as a Critical Engineering Parameter for Biocompatible Redox-Active Nanoconjugates</w:t>
      </w:r>
    </w:p>
    <w:p w14:paraId="356B96B8" w14:textId="77777777" w:rsidR="001761B2" w:rsidRPr="007F5EDA" w:rsidRDefault="001761B2" w:rsidP="00693AD5">
      <w:pPr>
        <w:pStyle w:val="BATitle"/>
        <w:spacing w:before="0" w:after="0"/>
        <w:rPr>
          <w:sz w:val="20"/>
          <w:vertAlign w:val="superscript"/>
        </w:rPr>
      </w:pPr>
      <w:r w:rsidRPr="007F5EDA">
        <w:rPr>
          <w:sz w:val="20"/>
        </w:rPr>
        <w:t xml:space="preserve">Nikita N. </w:t>
      </w:r>
      <w:proofErr w:type="spellStart"/>
      <w:r w:rsidRPr="007F5EDA">
        <w:rPr>
          <w:sz w:val="20"/>
        </w:rPr>
        <w:t>Chukavin</w:t>
      </w:r>
      <w:r w:rsidRPr="007F5EDA">
        <w:rPr>
          <w:sz w:val="20"/>
          <w:vertAlign w:val="superscript"/>
        </w:rPr>
        <w:t>a</w:t>
      </w:r>
      <w:proofErr w:type="spellEnd"/>
      <w:r w:rsidRPr="007F5EDA">
        <w:rPr>
          <w:sz w:val="20"/>
          <w:vertAlign w:val="superscript"/>
        </w:rPr>
        <w:t>,</w:t>
      </w:r>
      <w:r w:rsidRPr="007F5EDA">
        <w:rPr>
          <w:bCs/>
          <w:iCs/>
          <w:color w:val="000000"/>
          <w:sz w:val="20"/>
          <w:vertAlign w:val="superscript"/>
        </w:rPr>
        <w:t xml:space="preserve"> *</w:t>
      </w:r>
      <w:r w:rsidRPr="007F5EDA">
        <w:rPr>
          <w:sz w:val="20"/>
        </w:rPr>
        <w:t xml:space="preserve">, </w:t>
      </w:r>
      <w:proofErr w:type="spellStart"/>
      <w:r w:rsidRPr="007F5EDA">
        <w:rPr>
          <w:sz w:val="20"/>
        </w:rPr>
        <w:t>Viktoriia</w:t>
      </w:r>
      <w:proofErr w:type="spellEnd"/>
      <w:r w:rsidRPr="007F5EDA">
        <w:rPr>
          <w:sz w:val="20"/>
        </w:rPr>
        <w:t xml:space="preserve"> A. </w:t>
      </w:r>
      <w:proofErr w:type="spellStart"/>
      <w:r w:rsidRPr="007F5EDA">
        <w:rPr>
          <w:sz w:val="20"/>
        </w:rPr>
        <w:t>Anikina</w:t>
      </w:r>
      <w:r w:rsidRPr="007F5EDA">
        <w:rPr>
          <w:sz w:val="20"/>
          <w:vertAlign w:val="superscript"/>
        </w:rPr>
        <w:t>b</w:t>
      </w:r>
      <w:proofErr w:type="spellEnd"/>
      <w:r w:rsidRPr="007F5EDA">
        <w:rPr>
          <w:sz w:val="20"/>
        </w:rPr>
        <w:t xml:space="preserve">, Darya A. </w:t>
      </w:r>
      <w:proofErr w:type="spellStart"/>
      <w:r w:rsidRPr="007F5EDA">
        <w:rPr>
          <w:sz w:val="20"/>
        </w:rPr>
        <w:t>Vinnik</w:t>
      </w:r>
      <w:r w:rsidRPr="007F5EDA">
        <w:rPr>
          <w:sz w:val="20"/>
          <w:vertAlign w:val="superscript"/>
        </w:rPr>
        <w:t>c</w:t>
      </w:r>
      <w:proofErr w:type="spellEnd"/>
      <w:r w:rsidRPr="007F5EDA">
        <w:rPr>
          <w:sz w:val="20"/>
        </w:rPr>
        <w:t xml:space="preserve">, Nikita A. </w:t>
      </w:r>
      <w:proofErr w:type="spellStart"/>
      <w:r w:rsidRPr="007F5EDA">
        <w:rPr>
          <w:sz w:val="20"/>
        </w:rPr>
        <w:t>Pivovarov</w:t>
      </w:r>
      <w:r w:rsidRPr="007F5EDA">
        <w:rPr>
          <w:sz w:val="20"/>
          <w:vertAlign w:val="superscript"/>
        </w:rPr>
        <w:t>d</w:t>
      </w:r>
      <w:proofErr w:type="spellEnd"/>
      <w:r w:rsidRPr="007F5EDA">
        <w:rPr>
          <w:sz w:val="20"/>
        </w:rPr>
        <w:t xml:space="preserve">, Boris A. </w:t>
      </w:r>
      <w:proofErr w:type="spellStart"/>
      <w:r w:rsidRPr="007F5EDA">
        <w:rPr>
          <w:sz w:val="20"/>
        </w:rPr>
        <w:t>Bokl</w:t>
      </w:r>
      <w:r w:rsidRPr="007F5EDA">
        <w:rPr>
          <w:sz w:val="20"/>
          <w:vertAlign w:val="superscript"/>
        </w:rPr>
        <w:t>e</w:t>
      </w:r>
      <w:proofErr w:type="spellEnd"/>
      <w:r w:rsidRPr="007F5EDA">
        <w:rPr>
          <w:sz w:val="20"/>
        </w:rPr>
        <w:t xml:space="preserve">, Anton L. </w:t>
      </w:r>
      <w:proofErr w:type="spellStart"/>
      <w:r w:rsidRPr="007F5EDA">
        <w:rPr>
          <w:sz w:val="20"/>
        </w:rPr>
        <w:t>Popov</w:t>
      </w:r>
      <w:r w:rsidRPr="007F5EDA">
        <w:rPr>
          <w:sz w:val="20"/>
          <w:vertAlign w:val="superscript"/>
        </w:rPr>
        <w:t>f</w:t>
      </w:r>
      <w:proofErr w:type="spellEnd"/>
    </w:p>
    <w:bookmarkEnd w:id="0"/>
    <w:p w14:paraId="7B81E02E" w14:textId="77777777" w:rsidR="001761B2" w:rsidRPr="007F5EDA" w:rsidRDefault="001761B2" w:rsidP="00693AD5">
      <w:pPr>
        <w:pStyle w:val="a3"/>
        <w:spacing w:before="0" w:beforeAutospacing="0" w:after="0" w:afterAutospacing="0" w:line="480" w:lineRule="auto"/>
        <w:rPr>
          <w:i/>
          <w:sz w:val="20"/>
          <w:szCs w:val="20"/>
          <w:lang w:val="en-US"/>
        </w:rPr>
      </w:pPr>
      <w:r w:rsidRPr="007F5EDA">
        <w:rPr>
          <w:bCs/>
          <w:i/>
          <w:iCs/>
          <w:color w:val="000000"/>
          <w:sz w:val="20"/>
          <w:szCs w:val="20"/>
          <w:lang w:val="en-US"/>
        </w:rPr>
        <w:t>Institute of Theoretical and Experimental Biophysics of the Russian Academy of Sciences, Pushchino, Russia</w:t>
      </w:r>
    </w:p>
    <w:p w14:paraId="40824357" w14:textId="5A7B1D6D" w:rsidR="001761B2" w:rsidRPr="007F5EDA" w:rsidRDefault="001761B2" w:rsidP="00693AD5">
      <w:pPr>
        <w:pStyle w:val="BDAbstract"/>
        <w:spacing w:before="0" w:after="0"/>
        <w:rPr>
          <w:rFonts w:ascii="Times New Roman" w:hAnsi="Times New Roman"/>
          <w:sz w:val="20"/>
        </w:rPr>
      </w:pPr>
      <w:r w:rsidRPr="007F5EDA">
        <w:rPr>
          <w:rFonts w:ascii="Times New Roman" w:hAnsi="Times New Roman"/>
          <w:b/>
          <w:bCs/>
          <w:sz w:val="20"/>
        </w:rPr>
        <w:t xml:space="preserve">*Corresponding author: </w:t>
      </w:r>
      <w:r w:rsidRPr="007F5EDA">
        <w:rPr>
          <w:rFonts w:ascii="Times New Roman" w:hAnsi="Times New Roman"/>
          <w:sz w:val="20"/>
        </w:rPr>
        <w:t>Nikita N. Chukavin (</w:t>
      </w:r>
      <w:hyperlink r:id="rId4" w:history="1">
        <w:r w:rsidR="00693AD5" w:rsidRPr="007F5EDA">
          <w:rPr>
            <w:rStyle w:val="a4"/>
            <w:rFonts w:ascii="Times New Roman" w:hAnsi="Times New Roman"/>
            <w:sz w:val="20"/>
          </w:rPr>
          <w:t>chukavinnik@gmail.com</w:t>
        </w:r>
      </w:hyperlink>
      <w:r w:rsidRPr="007F5EDA">
        <w:rPr>
          <w:rFonts w:ascii="Times New Roman" w:hAnsi="Times New Roman"/>
          <w:sz w:val="20"/>
        </w:rPr>
        <w:t>)</w:t>
      </w:r>
    </w:p>
    <w:p w14:paraId="771D120D" w14:textId="1755A735" w:rsidR="00693AD5" w:rsidRPr="007F5EDA" w:rsidRDefault="00693AD5" w:rsidP="00693AD5">
      <w:pPr>
        <w:pStyle w:val="a3"/>
        <w:spacing w:before="0" w:beforeAutospacing="0" w:after="0" w:afterAutospacing="0" w:line="480" w:lineRule="auto"/>
        <w:rPr>
          <w:bCs/>
          <w:color w:val="000000" w:themeColor="text1"/>
          <w:sz w:val="20"/>
          <w:szCs w:val="20"/>
          <w:lang w:val="en-US"/>
        </w:rPr>
      </w:pPr>
      <w:bookmarkStart w:id="1" w:name="_Hlk237953624"/>
      <w:r w:rsidRPr="007F5EDA">
        <w:rPr>
          <w:b/>
          <w:color w:val="000000" w:themeColor="text1"/>
          <w:sz w:val="20"/>
          <w:szCs w:val="20"/>
          <w:lang w:val="en-US"/>
        </w:rPr>
        <w:t>ORCID:</w:t>
      </w:r>
      <w:r w:rsidRPr="007F5EDA">
        <w:rPr>
          <w:bCs/>
          <w:color w:val="000000" w:themeColor="text1"/>
          <w:sz w:val="20"/>
          <w:szCs w:val="20"/>
          <w:lang w:val="en-US"/>
        </w:rPr>
        <w:t xml:space="preserve"> </w:t>
      </w:r>
      <w:r w:rsidRPr="007F5EDA">
        <w:rPr>
          <w:bCs/>
          <w:color w:val="000000" w:themeColor="text1"/>
          <w:sz w:val="20"/>
          <w:szCs w:val="20"/>
          <w:vertAlign w:val="superscript"/>
          <w:lang w:val="en-US"/>
        </w:rPr>
        <w:t>a</w:t>
      </w:r>
      <w:r w:rsidRPr="007F5EDA">
        <w:rPr>
          <w:bCs/>
          <w:color w:val="000000" w:themeColor="text1"/>
          <w:sz w:val="20"/>
          <w:szCs w:val="20"/>
          <w:lang w:val="en-US"/>
        </w:rPr>
        <w:t xml:space="preserve">0000-0001-8431-4485, </w:t>
      </w:r>
      <w:r w:rsidRPr="007F5EDA">
        <w:rPr>
          <w:bCs/>
          <w:color w:val="000000" w:themeColor="text1"/>
          <w:sz w:val="20"/>
          <w:szCs w:val="20"/>
          <w:vertAlign w:val="superscript"/>
          <w:lang w:val="en-US"/>
        </w:rPr>
        <w:t>b</w:t>
      </w:r>
      <w:r w:rsidRPr="007F5EDA">
        <w:rPr>
          <w:bCs/>
          <w:color w:val="000000" w:themeColor="text1"/>
          <w:sz w:val="20"/>
          <w:szCs w:val="20"/>
          <w:lang w:val="en-US"/>
        </w:rPr>
        <w:t xml:space="preserve">0000-0002-5028-2064, </w:t>
      </w:r>
      <w:r w:rsidRPr="007F5EDA">
        <w:rPr>
          <w:bCs/>
          <w:color w:val="000000" w:themeColor="text1"/>
          <w:sz w:val="20"/>
          <w:szCs w:val="20"/>
          <w:vertAlign w:val="superscript"/>
          <w:lang w:val="en-US"/>
        </w:rPr>
        <w:t>c</w:t>
      </w:r>
      <w:r w:rsidRPr="007F5EDA">
        <w:rPr>
          <w:bCs/>
          <w:color w:val="000000" w:themeColor="text1"/>
          <w:sz w:val="20"/>
          <w:szCs w:val="20"/>
          <w:lang w:val="en-US"/>
        </w:rPr>
        <w:t xml:space="preserve">0009-0004-8978-6923, </w:t>
      </w:r>
      <w:r w:rsidRPr="007F5EDA">
        <w:rPr>
          <w:bCs/>
          <w:color w:val="000000" w:themeColor="text1"/>
          <w:sz w:val="20"/>
          <w:szCs w:val="20"/>
          <w:vertAlign w:val="superscript"/>
          <w:lang w:val="en-US"/>
        </w:rPr>
        <w:t>d</w:t>
      </w:r>
      <w:r w:rsidRPr="007F5EDA">
        <w:rPr>
          <w:bCs/>
          <w:color w:val="000000" w:themeColor="text1"/>
          <w:sz w:val="20"/>
          <w:szCs w:val="20"/>
          <w:lang w:val="en-US"/>
        </w:rPr>
        <w:t xml:space="preserve">0009-0005-1997-0845, </w:t>
      </w:r>
      <w:r w:rsidRPr="007F5EDA">
        <w:rPr>
          <w:bCs/>
          <w:color w:val="000000" w:themeColor="text1"/>
          <w:sz w:val="20"/>
          <w:szCs w:val="20"/>
          <w:vertAlign w:val="superscript"/>
          <w:lang w:val="en-US"/>
        </w:rPr>
        <w:t>e</w:t>
      </w:r>
      <w:r w:rsidRPr="007F5EDA">
        <w:rPr>
          <w:bCs/>
          <w:color w:val="000000" w:themeColor="text1"/>
          <w:sz w:val="20"/>
          <w:szCs w:val="20"/>
          <w:lang w:val="en-US"/>
        </w:rPr>
        <w:t xml:space="preserve">0009-0002-4046-8890, </w:t>
      </w:r>
      <w:r w:rsidRPr="007F5EDA">
        <w:rPr>
          <w:bCs/>
          <w:color w:val="000000" w:themeColor="text1"/>
          <w:sz w:val="20"/>
          <w:szCs w:val="20"/>
          <w:vertAlign w:val="superscript"/>
          <w:lang w:val="en-US"/>
        </w:rPr>
        <w:t>f</w:t>
      </w:r>
      <w:r w:rsidRPr="007F5EDA">
        <w:rPr>
          <w:bCs/>
          <w:color w:val="000000" w:themeColor="text1"/>
          <w:sz w:val="20"/>
          <w:szCs w:val="20"/>
          <w:lang w:val="en-US"/>
        </w:rPr>
        <w:t xml:space="preserve">0000-0003-2643-4846 </w:t>
      </w:r>
      <w:bookmarkEnd w:id="1"/>
    </w:p>
    <w:p w14:paraId="605E398B" w14:textId="77777777" w:rsidR="00902843" w:rsidRPr="007F5EDA" w:rsidRDefault="001761B2" w:rsidP="00693AD5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7F5ED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AB7A3B2" wp14:editId="320FAD65">
            <wp:extent cx="5745192" cy="4365299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9" t="30501" r="50312" b="29483"/>
                    <a:stretch/>
                  </pic:blipFill>
                  <pic:spPr bwMode="auto">
                    <a:xfrm>
                      <a:off x="0" y="0"/>
                      <a:ext cx="5753208" cy="4371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D27AA4" w14:textId="0AFEC1E3" w:rsidR="001761B2" w:rsidRPr="007F5EDA" w:rsidRDefault="001761B2" w:rsidP="00693AD5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7F5EDA">
        <w:rPr>
          <w:rFonts w:ascii="Times New Roman" w:hAnsi="Times New Roman" w:cs="Times New Roman"/>
          <w:b/>
          <w:bCs/>
          <w:sz w:val="20"/>
          <w:szCs w:val="20"/>
          <w:lang w:val="en-US"/>
        </w:rPr>
        <w:t>Fig</w:t>
      </w:r>
      <w:r w:rsidR="00693AD5" w:rsidRPr="007F5EDA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7F5EDA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S</w:t>
      </w:r>
      <w:r w:rsidR="00693AD5" w:rsidRPr="007F5EDA"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  <w:r w:rsidRPr="007F5EDA">
        <w:rPr>
          <w:rFonts w:ascii="Times New Roman" w:hAnsi="Times New Roman" w:cs="Times New Roman"/>
          <w:sz w:val="20"/>
          <w:szCs w:val="20"/>
          <w:lang w:val="en-US"/>
        </w:rPr>
        <w:t xml:space="preserve"> SEM image of the nanoceria-curcumin. Scale bar is equal to 200 nm</w:t>
      </w:r>
    </w:p>
    <w:sectPr w:rsidR="001761B2" w:rsidRPr="007F5EDA" w:rsidSect="00693A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1B2"/>
    <w:rsid w:val="001761B2"/>
    <w:rsid w:val="00693AD5"/>
    <w:rsid w:val="007F5EDA"/>
    <w:rsid w:val="0090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4A5AB"/>
  <w15:chartTrackingRefBased/>
  <w15:docId w15:val="{B96A7595-5686-45C9-80A8-9F1717793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Title">
    <w:name w:val="BA_Title"/>
    <w:basedOn w:val="a"/>
    <w:next w:val="a"/>
    <w:rsid w:val="001761B2"/>
    <w:pPr>
      <w:spacing w:before="720" w:after="360" w:line="480" w:lineRule="auto"/>
      <w:jc w:val="center"/>
    </w:pPr>
    <w:rPr>
      <w:rFonts w:ascii="Times New Roman" w:eastAsia="Times New Roman" w:hAnsi="Times New Roman" w:cs="Times New Roman"/>
      <w:sz w:val="44"/>
      <w:szCs w:val="20"/>
      <w:lang w:val="en-US"/>
    </w:rPr>
  </w:style>
  <w:style w:type="paragraph" w:customStyle="1" w:styleId="BDAbstract">
    <w:name w:val="BD_Abstract"/>
    <w:basedOn w:val="a"/>
    <w:next w:val="a"/>
    <w:rsid w:val="001761B2"/>
    <w:pPr>
      <w:spacing w:before="360" w:after="360" w:line="480" w:lineRule="auto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paragraph" w:styleId="a3">
    <w:name w:val="Normal (Web)"/>
    <w:basedOn w:val="a"/>
    <w:uiPriority w:val="99"/>
    <w:unhideWhenUsed/>
    <w:rsid w:val="00176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93AD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93A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chukavinnik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Popov</dc:creator>
  <cp:keywords/>
  <dc:description/>
  <cp:lastModifiedBy>Никита Чукавин</cp:lastModifiedBy>
  <cp:revision>3</cp:revision>
  <dcterms:created xsi:type="dcterms:W3CDTF">2026-08-18T10:29:00Z</dcterms:created>
  <dcterms:modified xsi:type="dcterms:W3CDTF">2026-08-20T07:48:00Z</dcterms:modified>
</cp:coreProperties>
</file>