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C7227" w14:textId="77777777" w:rsidR="00AB407B" w:rsidRPr="00B31372" w:rsidRDefault="00AB407B" w:rsidP="00AB407B">
      <w:pPr>
        <w:rPr>
          <w:rFonts w:ascii="Calibri" w:hAnsi="Calibri" w:cs="Calibri"/>
          <w:sz w:val="22"/>
          <w:szCs w:val="22"/>
        </w:rPr>
      </w:pPr>
      <w:r w:rsidRPr="00B31372">
        <w:rPr>
          <w:rFonts w:ascii="Calibri" w:hAnsi="Calibri" w:cs="Calibri"/>
          <w:b/>
          <w:sz w:val="22"/>
          <w:szCs w:val="22"/>
        </w:rPr>
        <w:t xml:space="preserve">Table </w:t>
      </w:r>
      <w:r>
        <w:rPr>
          <w:rFonts w:ascii="Calibri" w:hAnsi="Calibri" w:cs="Calibri"/>
          <w:b/>
          <w:sz w:val="22"/>
          <w:szCs w:val="22"/>
        </w:rPr>
        <w:t>S1</w:t>
      </w:r>
      <w:r w:rsidRPr="00B31372">
        <w:rPr>
          <w:rFonts w:ascii="Calibri" w:hAnsi="Calibri" w:cs="Calibri"/>
          <w:b/>
          <w:sz w:val="22"/>
          <w:szCs w:val="22"/>
        </w:rPr>
        <w:t xml:space="preserve">. </w:t>
      </w:r>
      <w:r w:rsidRPr="00B31372">
        <w:rPr>
          <w:rFonts w:ascii="Calibri" w:hAnsi="Calibri" w:cs="Calibri"/>
          <w:sz w:val="22"/>
          <w:szCs w:val="22"/>
        </w:rPr>
        <w:t>Antigen Reagents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B407B" w:rsidRPr="00A553C0" w14:paraId="2B60F338" w14:textId="77777777" w:rsidTr="009C32DD">
        <w:tc>
          <w:tcPr>
            <w:tcW w:w="3116" w:type="dxa"/>
          </w:tcPr>
          <w:p w14:paraId="5A440E8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  <w:b/>
              </w:rPr>
            </w:pPr>
            <w:r w:rsidRPr="00B31372">
              <w:rPr>
                <w:rFonts w:ascii="Calibri" w:hAnsi="Calibri" w:cs="Calibri"/>
                <w:b/>
              </w:rPr>
              <w:t>Pathogen</w:t>
            </w:r>
          </w:p>
        </w:tc>
        <w:tc>
          <w:tcPr>
            <w:tcW w:w="3117" w:type="dxa"/>
          </w:tcPr>
          <w:p w14:paraId="7FEDE1AC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  <w:b/>
              </w:rPr>
            </w:pPr>
            <w:r w:rsidRPr="00B31372">
              <w:rPr>
                <w:rFonts w:ascii="Calibri" w:hAnsi="Calibri" w:cs="Calibri"/>
                <w:b/>
              </w:rPr>
              <w:t>Antigen</w:t>
            </w:r>
          </w:p>
        </w:tc>
        <w:tc>
          <w:tcPr>
            <w:tcW w:w="3117" w:type="dxa"/>
          </w:tcPr>
          <w:p w14:paraId="63F7901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  <w:b/>
              </w:rPr>
            </w:pPr>
            <w:r w:rsidRPr="00B31372">
              <w:rPr>
                <w:rFonts w:ascii="Calibri" w:hAnsi="Calibri" w:cs="Calibri"/>
                <w:b/>
              </w:rPr>
              <w:t>Vendor, Catalog #</w:t>
            </w:r>
          </w:p>
        </w:tc>
      </w:tr>
      <w:tr w:rsidR="00AB407B" w:rsidRPr="00A553C0" w14:paraId="58C658C7" w14:textId="77777777" w:rsidTr="009C32DD">
        <w:tc>
          <w:tcPr>
            <w:tcW w:w="3116" w:type="dxa"/>
          </w:tcPr>
          <w:p w14:paraId="415F6BC8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Measles, Edmonton</w:t>
            </w:r>
          </w:p>
        </w:tc>
        <w:tc>
          <w:tcPr>
            <w:tcW w:w="3117" w:type="dxa"/>
          </w:tcPr>
          <w:p w14:paraId="04B6B997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Inactivated Virus</w:t>
            </w:r>
          </w:p>
        </w:tc>
        <w:tc>
          <w:tcPr>
            <w:tcW w:w="3117" w:type="dxa"/>
          </w:tcPr>
          <w:p w14:paraId="70FA98D7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BioRad</w:t>
            </w:r>
            <w:proofErr w:type="spellEnd"/>
            <w:r w:rsidRPr="00B31372">
              <w:rPr>
                <w:rFonts w:ascii="Calibri" w:hAnsi="Calibri" w:cs="Calibri"/>
              </w:rPr>
              <w:t>, PIP013</w:t>
            </w:r>
          </w:p>
        </w:tc>
      </w:tr>
      <w:tr w:rsidR="00AB407B" w:rsidRPr="00A553C0" w14:paraId="6CE9EE88" w14:textId="77777777" w:rsidTr="009C32DD">
        <w:tc>
          <w:tcPr>
            <w:tcW w:w="3116" w:type="dxa"/>
          </w:tcPr>
          <w:p w14:paraId="4C48C10E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Mumps, Enders</w:t>
            </w:r>
          </w:p>
        </w:tc>
        <w:tc>
          <w:tcPr>
            <w:tcW w:w="3117" w:type="dxa"/>
          </w:tcPr>
          <w:p w14:paraId="1E230C1B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Inactivated Virus</w:t>
            </w:r>
          </w:p>
        </w:tc>
        <w:tc>
          <w:tcPr>
            <w:tcW w:w="3117" w:type="dxa"/>
          </w:tcPr>
          <w:p w14:paraId="41942F5E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BioRad</w:t>
            </w:r>
            <w:proofErr w:type="spellEnd"/>
            <w:r w:rsidRPr="00B31372">
              <w:rPr>
                <w:rFonts w:ascii="Calibri" w:hAnsi="Calibri" w:cs="Calibri"/>
              </w:rPr>
              <w:t>, PIP014</w:t>
            </w:r>
          </w:p>
        </w:tc>
      </w:tr>
      <w:tr w:rsidR="00AB407B" w:rsidRPr="00A553C0" w14:paraId="25754868" w14:textId="77777777" w:rsidTr="009C32DD">
        <w:tc>
          <w:tcPr>
            <w:tcW w:w="3116" w:type="dxa"/>
          </w:tcPr>
          <w:p w14:paraId="6570B8E3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Rubella, HPV-77</w:t>
            </w:r>
          </w:p>
        </w:tc>
        <w:tc>
          <w:tcPr>
            <w:tcW w:w="3117" w:type="dxa"/>
          </w:tcPr>
          <w:p w14:paraId="3071C272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 xml:space="preserve">Inactivated Virus </w:t>
            </w:r>
          </w:p>
        </w:tc>
        <w:tc>
          <w:tcPr>
            <w:tcW w:w="3117" w:type="dxa"/>
          </w:tcPr>
          <w:p w14:paraId="173D4B0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BioRad</w:t>
            </w:r>
            <w:proofErr w:type="spellEnd"/>
            <w:r w:rsidRPr="00B31372">
              <w:rPr>
                <w:rFonts w:ascii="Calibri" w:hAnsi="Calibri" w:cs="Calibri"/>
              </w:rPr>
              <w:t>, PIP044</w:t>
            </w:r>
          </w:p>
        </w:tc>
      </w:tr>
      <w:tr w:rsidR="00AB407B" w:rsidRPr="00A553C0" w14:paraId="0CB4CEE3" w14:textId="77777777" w:rsidTr="009C32DD">
        <w:tc>
          <w:tcPr>
            <w:tcW w:w="3116" w:type="dxa"/>
          </w:tcPr>
          <w:p w14:paraId="1F677BF9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Varicella zoster virus (VZV)</w:t>
            </w:r>
          </w:p>
        </w:tc>
        <w:tc>
          <w:tcPr>
            <w:tcW w:w="3117" w:type="dxa"/>
          </w:tcPr>
          <w:p w14:paraId="600BD027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proofErr w:type="gramStart"/>
            <w:r w:rsidRPr="00B31372">
              <w:rPr>
                <w:rFonts w:ascii="Calibri" w:hAnsi="Calibri" w:cs="Calibri"/>
              </w:rPr>
              <w:t>gE</w:t>
            </w:r>
            <w:proofErr w:type="spellEnd"/>
            <w:r w:rsidRPr="00B31372">
              <w:rPr>
                <w:rFonts w:ascii="Calibri" w:hAnsi="Calibri" w:cs="Calibri"/>
              </w:rPr>
              <w:t>(</w:t>
            </w:r>
            <w:proofErr w:type="gramEnd"/>
            <w:r w:rsidRPr="00B31372">
              <w:rPr>
                <w:rFonts w:ascii="Calibri" w:hAnsi="Calibri" w:cs="Calibri"/>
              </w:rPr>
              <w:t>Orf68)</w:t>
            </w:r>
          </w:p>
        </w:tc>
        <w:tc>
          <w:tcPr>
            <w:tcW w:w="3117" w:type="dxa"/>
          </w:tcPr>
          <w:p w14:paraId="403D5A0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Made in house</w:t>
            </w:r>
          </w:p>
        </w:tc>
      </w:tr>
      <w:tr w:rsidR="00AB407B" w:rsidRPr="00A553C0" w14:paraId="7A216DD2" w14:textId="77777777" w:rsidTr="009C32DD">
        <w:tc>
          <w:tcPr>
            <w:tcW w:w="3116" w:type="dxa"/>
          </w:tcPr>
          <w:p w14:paraId="0F71A15A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 xml:space="preserve">Epstein </w:t>
            </w:r>
            <w:proofErr w:type="spellStart"/>
            <w:r w:rsidRPr="00B31372">
              <w:rPr>
                <w:rFonts w:ascii="Calibri" w:hAnsi="Calibri" w:cs="Calibri"/>
              </w:rPr>
              <w:t>barr</w:t>
            </w:r>
            <w:proofErr w:type="spellEnd"/>
            <w:r w:rsidRPr="00B31372">
              <w:rPr>
                <w:rFonts w:ascii="Calibri" w:hAnsi="Calibri" w:cs="Calibri"/>
              </w:rPr>
              <w:t xml:space="preserve"> virus (EBV)</w:t>
            </w:r>
          </w:p>
        </w:tc>
        <w:tc>
          <w:tcPr>
            <w:tcW w:w="3117" w:type="dxa"/>
          </w:tcPr>
          <w:p w14:paraId="1547A6BB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gp350/220</w:t>
            </w:r>
          </w:p>
        </w:tc>
        <w:tc>
          <w:tcPr>
            <w:tcW w:w="3117" w:type="dxa"/>
          </w:tcPr>
          <w:p w14:paraId="78D40DC6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Immune Technology, IT-005-035p</w:t>
            </w:r>
          </w:p>
        </w:tc>
      </w:tr>
      <w:tr w:rsidR="00AB407B" w:rsidRPr="00A553C0" w14:paraId="1CFFBE4D" w14:textId="77777777" w:rsidTr="009C32DD">
        <w:tc>
          <w:tcPr>
            <w:tcW w:w="3116" w:type="dxa"/>
          </w:tcPr>
          <w:p w14:paraId="6F7F0C18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Herpes simplex virus (HSV)</w:t>
            </w:r>
          </w:p>
        </w:tc>
        <w:tc>
          <w:tcPr>
            <w:tcW w:w="3117" w:type="dxa"/>
          </w:tcPr>
          <w:p w14:paraId="77FFE9D4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gD</w:t>
            </w:r>
            <w:proofErr w:type="spellEnd"/>
            <w:r w:rsidRPr="00B31372">
              <w:rPr>
                <w:rFonts w:ascii="Calibri" w:hAnsi="Calibri" w:cs="Calibri"/>
              </w:rPr>
              <w:t xml:space="preserve"> (1), </w:t>
            </w:r>
            <w:proofErr w:type="spellStart"/>
            <w:r w:rsidRPr="00B31372">
              <w:rPr>
                <w:rFonts w:ascii="Calibri" w:hAnsi="Calibri" w:cs="Calibri"/>
              </w:rPr>
              <w:t>gC</w:t>
            </w:r>
            <w:proofErr w:type="spellEnd"/>
            <w:r w:rsidRPr="00B31372">
              <w:rPr>
                <w:rFonts w:ascii="Calibri" w:hAnsi="Calibri" w:cs="Calibri"/>
              </w:rPr>
              <w:t xml:space="preserve"> (2)</w:t>
            </w:r>
          </w:p>
        </w:tc>
        <w:tc>
          <w:tcPr>
            <w:tcW w:w="3117" w:type="dxa"/>
          </w:tcPr>
          <w:p w14:paraId="2FBA669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Immune Technology, IT-005-055p, IT-005-011p</w:t>
            </w:r>
          </w:p>
        </w:tc>
      </w:tr>
      <w:tr w:rsidR="00AB407B" w:rsidRPr="00A553C0" w14:paraId="5075B6B5" w14:textId="77777777" w:rsidTr="009C32DD">
        <w:tc>
          <w:tcPr>
            <w:tcW w:w="3116" w:type="dxa"/>
          </w:tcPr>
          <w:p w14:paraId="1A344FF7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Influenza A</w:t>
            </w:r>
          </w:p>
        </w:tc>
        <w:tc>
          <w:tcPr>
            <w:tcW w:w="3117" w:type="dxa"/>
          </w:tcPr>
          <w:p w14:paraId="63EC6EDA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HA H1N1 and H3N2</w:t>
            </w:r>
          </w:p>
        </w:tc>
        <w:tc>
          <w:tcPr>
            <w:tcW w:w="3117" w:type="dxa"/>
          </w:tcPr>
          <w:p w14:paraId="00657CE9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Immune Technology, IT-003-0042ΔTMp, IT-003-001p, IT-003-0011ΔTMp</w:t>
            </w:r>
          </w:p>
        </w:tc>
      </w:tr>
      <w:tr w:rsidR="00AB407B" w:rsidRPr="00A553C0" w14:paraId="71936C01" w14:textId="77777777" w:rsidTr="009C32DD">
        <w:tc>
          <w:tcPr>
            <w:tcW w:w="3116" w:type="dxa"/>
          </w:tcPr>
          <w:p w14:paraId="4EEF233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Respiratory Syncytial virus (RSV)</w:t>
            </w:r>
          </w:p>
        </w:tc>
        <w:tc>
          <w:tcPr>
            <w:tcW w:w="3117" w:type="dxa"/>
          </w:tcPr>
          <w:p w14:paraId="47268E3B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Pre and post A and B</w:t>
            </w:r>
          </w:p>
        </w:tc>
        <w:tc>
          <w:tcPr>
            <w:tcW w:w="3117" w:type="dxa"/>
          </w:tcPr>
          <w:p w14:paraId="2D2B4F71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  <w:highlight w:val="yellow"/>
              </w:rPr>
            </w:pPr>
            <w:r w:rsidRPr="00B31372">
              <w:rPr>
                <w:rFonts w:ascii="Calibri" w:hAnsi="Calibri" w:cs="Calibri"/>
              </w:rPr>
              <w:t>Barney Graham, NIH</w:t>
            </w:r>
          </w:p>
        </w:tc>
      </w:tr>
      <w:tr w:rsidR="00AB407B" w:rsidRPr="00A553C0" w14:paraId="5E6FA98A" w14:textId="77777777" w:rsidTr="009C32DD">
        <w:tc>
          <w:tcPr>
            <w:tcW w:w="3116" w:type="dxa"/>
          </w:tcPr>
          <w:p w14:paraId="3FA346EB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Cytomegalovirus (CMV)</w:t>
            </w:r>
          </w:p>
        </w:tc>
        <w:tc>
          <w:tcPr>
            <w:tcW w:w="3117" w:type="dxa"/>
          </w:tcPr>
          <w:p w14:paraId="75E47637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gH</w:t>
            </w:r>
            <w:proofErr w:type="spellEnd"/>
            <w:r w:rsidRPr="00B31372">
              <w:rPr>
                <w:rFonts w:ascii="Calibri" w:hAnsi="Calibri" w:cs="Calibri"/>
              </w:rPr>
              <w:t xml:space="preserve"> pentamer complex</w:t>
            </w:r>
          </w:p>
        </w:tc>
        <w:tc>
          <w:tcPr>
            <w:tcW w:w="3117" w:type="dxa"/>
          </w:tcPr>
          <w:p w14:paraId="58981BC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CMV-PENT-100</w:t>
            </w:r>
          </w:p>
        </w:tc>
      </w:tr>
      <w:tr w:rsidR="00AB407B" w:rsidRPr="00A553C0" w14:paraId="5117D098" w14:textId="77777777" w:rsidTr="009C32DD">
        <w:tc>
          <w:tcPr>
            <w:tcW w:w="3116" w:type="dxa"/>
          </w:tcPr>
          <w:p w14:paraId="7CC80F10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Poliovirus</w:t>
            </w:r>
          </w:p>
        </w:tc>
        <w:tc>
          <w:tcPr>
            <w:tcW w:w="3117" w:type="dxa"/>
          </w:tcPr>
          <w:p w14:paraId="21F6C34A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 xml:space="preserve">Polio vaccine </w:t>
            </w:r>
            <w:proofErr w:type="spellStart"/>
            <w:r w:rsidRPr="00B31372">
              <w:rPr>
                <w:rFonts w:ascii="Calibri" w:hAnsi="Calibri" w:cs="Calibri"/>
              </w:rPr>
              <w:t>salk</w:t>
            </w:r>
            <w:proofErr w:type="spellEnd"/>
            <w:r w:rsidRPr="00B31372">
              <w:rPr>
                <w:rFonts w:ascii="Calibri" w:hAnsi="Calibri" w:cs="Calibri"/>
              </w:rPr>
              <w:t xml:space="preserve"> inactive</w:t>
            </w:r>
          </w:p>
        </w:tc>
        <w:tc>
          <w:tcPr>
            <w:tcW w:w="3117" w:type="dxa"/>
          </w:tcPr>
          <w:p w14:paraId="12AEA5B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MGH Pharmacy, 976210</w:t>
            </w:r>
          </w:p>
        </w:tc>
      </w:tr>
      <w:tr w:rsidR="00AB407B" w:rsidRPr="00A553C0" w14:paraId="573A0FC0" w14:textId="77777777" w:rsidTr="009C32DD">
        <w:tc>
          <w:tcPr>
            <w:tcW w:w="3116" w:type="dxa"/>
          </w:tcPr>
          <w:p w14:paraId="19AA27C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Tetanus</w:t>
            </w:r>
          </w:p>
        </w:tc>
        <w:tc>
          <w:tcPr>
            <w:tcW w:w="3117" w:type="dxa"/>
          </w:tcPr>
          <w:p w14:paraId="2FC46E29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Toxoid</w:t>
            </w:r>
          </w:p>
        </w:tc>
        <w:tc>
          <w:tcPr>
            <w:tcW w:w="3117" w:type="dxa"/>
          </w:tcPr>
          <w:p w14:paraId="1DC2DA36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UMass Medical Center</w:t>
            </w:r>
          </w:p>
        </w:tc>
      </w:tr>
      <w:tr w:rsidR="00AB407B" w:rsidRPr="00A553C0" w14:paraId="0CF2122D" w14:textId="77777777" w:rsidTr="009C32DD">
        <w:tc>
          <w:tcPr>
            <w:tcW w:w="3116" w:type="dxa"/>
          </w:tcPr>
          <w:p w14:paraId="697B1330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Pertussis, Bordetella</w:t>
            </w:r>
          </w:p>
        </w:tc>
        <w:tc>
          <w:tcPr>
            <w:tcW w:w="3117" w:type="dxa"/>
          </w:tcPr>
          <w:p w14:paraId="319BFB7E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Toxin</w:t>
            </w:r>
          </w:p>
        </w:tc>
        <w:tc>
          <w:tcPr>
            <w:tcW w:w="3117" w:type="dxa"/>
          </w:tcPr>
          <w:p w14:paraId="480BEF8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List Biological Laboratories, #180</w:t>
            </w:r>
          </w:p>
        </w:tc>
      </w:tr>
      <w:tr w:rsidR="00AB407B" w:rsidRPr="00A553C0" w14:paraId="4EC2B42D" w14:textId="77777777" w:rsidTr="009C32DD">
        <w:tc>
          <w:tcPr>
            <w:tcW w:w="3116" w:type="dxa"/>
          </w:tcPr>
          <w:p w14:paraId="3DAFF7ED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Hepatitis A</w:t>
            </w:r>
          </w:p>
        </w:tc>
        <w:tc>
          <w:tcPr>
            <w:tcW w:w="3117" w:type="dxa"/>
          </w:tcPr>
          <w:p w14:paraId="22C7260D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Vaccine, HAVRIX</w:t>
            </w:r>
          </w:p>
        </w:tc>
        <w:tc>
          <w:tcPr>
            <w:tcW w:w="3117" w:type="dxa"/>
          </w:tcPr>
          <w:p w14:paraId="4D0B8A3A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MGH Pharmacy, 5SR75</w:t>
            </w:r>
          </w:p>
        </w:tc>
      </w:tr>
      <w:tr w:rsidR="00AB407B" w:rsidRPr="00A553C0" w14:paraId="2D66D2B7" w14:textId="77777777" w:rsidTr="009C32DD">
        <w:tc>
          <w:tcPr>
            <w:tcW w:w="3116" w:type="dxa"/>
          </w:tcPr>
          <w:p w14:paraId="1E870BC6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Haemophilus</w:t>
            </w:r>
            <w:proofErr w:type="spellEnd"/>
            <w:r w:rsidRPr="00B31372">
              <w:rPr>
                <w:rFonts w:ascii="Calibri" w:hAnsi="Calibri" w:cs="Calibri"/>
              </w:rPr>
              <w:t xml:space="preserve"> influenzae B</w:t>
            </w:r>
          </w:p>
        </w:tc>
        <w:tc>
          <w:tcPr>
            <w:tcW w:w="3117" w:type="dxa"/>
          </w:tcPr>
          <w:p w14:paraId="3DDB7436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 xml:space="preserve">Vaccine, Polysaccharide </w:t>
            </w:r>
            <w:proofErr w:type="spellStart"/>
            <w:r w:rsidRPr="00B31372">
              <w:rPr>
                <w:rFonts w:ascii="Calibri" w:hAnsi="Calibri" w:cs="Calibri"/>
              </w:rPr>
              <w:t>conj-tet</w:t>
            </w:r>
            <w:proofErr w:type="spellEnd"/>
          </w:p>
        </w:tc>
        <w:tc>
          <w:tcPr>
            <w:tcW w:w="3117" w:type="dxa"/>
          </w:tcPr>
          <w:p w14:paraId="270607D2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MGH Pharmacy, 2000696</w:t>
            </w:r>
          </w:p>
        </w:tc>
      </w:tr>
      <w:tr w:rsidR="00AB407B" w:rsidRPr="00A553C0" w14:paraId="47922D59" w14:textId="77777777" w:rsidTr="009C32DD">
        <w:tc>
          <w:tcPr>
            <w:tcW w:w="3116" w:type="dxa"/>
          </w:tcPr>
          <w:p w14:paraId="5CAE7EA3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Hepatitis B virus (HBV)</w:t>
            </w:r>
          </w:p>
        </w:tc>
        <w:tc>
          <w:tcPr>
            <w:tcW w:w="3117" w:type="dxa"/>
          </w:tcPr>
          <w:p w14:paraId="2D3D09FC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 xml:space="preserve">HBsAg </w:t>
            </w:r>
            <w:proofErr w:type="spellStart"/>
            <w:r w:rsidRPr="00B31372">
              <w:rPr>
                <w:rFonts w:ascii="Calibri" w:hAnsi="Calibri" w:cs="Calibri"/>
              </w:rPr>
              <w:t>adw</w:t>
            </w:r>
            <w:proofErr w:type="spellEnd"/>
          </w:p>
        </w:tc>
        <w:tc>
          <w:tcPr>
            <w:tcW w:w="3117" w:type="dxa"/>
          </w:tcPr>
          <w:p w14:paraId="19B4C910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Genway</w:t>
            </w:r>
            <w:proofErr w:type="spellEnd"/>
            <w:r w:rsidRPr="00B31372">
              <w:rPr>
                <w:rFonts w:ascii="Calibri" w:hAnsi="Calibri" w:cs="Calibri"/>
              </w:rPr>
              <w:t>, GWB-B11E0A</w:t>
            </w:r>
          </w:p>
        </w:tc>
      </w:tr>
      <w:tr w:rsidR="00AB407B" w:rsidRPr="00A553C0" w14:paraId="6B57E847" w14:textId="77777777" w:rsidTr="009C32DD">
        <w:tc>
          <w:tcPr>
            <w:tcW w:w="3116" w:type="dxa"/>
          </w:tcPr>
          <w:p w14:paraId="4DE2948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Pneumococcus</w:t>
            </w:r>
          </w:p>
        </w:tc>
        <w:tc>
          <w:tcPr>
            <w:tcW w:w="3117" w:type="dxa"/>
          </w:tcPr>
          <w:p w14:paraId="086A1B01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Pneumovax vaccine</w:t>
            </w:r>
          </w:p>
        </w:tc>
        <w:tc>
          <w:tcPr>
            <w:tcW w:w="3117" w:type="dxa"/>
          </w:tcPr>
          <w:p w14:paraId="699A9BCD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MGH Pharmacy, 8524700</w:t>
            </w:r>
          </w:p>
        </w:tc>
      </w:tr>
      <w:tr w:rsidR="00AB407B" w:rsidRPr="00A553C0" w14:paraId="476F1838" w14:textId="77777777" w:rsidTr="009C32DD">
        <w:tc>
          <w:tcPr>
            <w:tcW w:w="3116" w:type="dxa"/>
          </w:tcPr>
          <w:p w14:paraId="2676DFB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Adenovirus</w:t>
            </w:r>
          </w:p>
        </w:tc>
        <w:tc>
          <w:tcPr>
            <w:tcW w:w="3117" w:type="dxa"/>
          </w:tcPr>
          <w:p w14:paraId="3970FC98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Type 5 and 40</w:t>
            </w:r>
          </w:p>
        </w:tc>
        <w:tc>
          <w:tcPr>
            <w:tcW w:w="3117" w:type="dxa"/>
          </w:tcPr>
          <w:p w14:paraId="3E9724E4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BioRad</w:t>
            </w:r>
            <w:proofErr w:type="spellEnd"/>
            <w:r w:rsidRPr="00B31372">
              <w:rPr>
                <w:rFonts w:ascii="Calibri" w:hAnsi="Calibri" w:cs="Calibri"/>
              </w:rPr>
              <w:t>, MPP002; Native Antigen Co., A40P-100</w:t>
            </w:r>
          </w:p>
        </w:tc>
      </w:tr>
      <w:tr w:rsidR="00AB407B" w:rsidRPr="00A553C0" w14:paraId="700F3316" w14:textId="77777777" w:rsidTr="009C32DD">
        <w:tc>
          <w:tcPr>
            <w:tcW w:w="3116" w:type="dxa"/>
          </w:tcPr>
          <w:p w14:paraId="0C00EA93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Norovirus</w:t>
            </w:r>
          </w:p>
        </w:tc>
        <w:tc>
          <w:tcPr>
            <w:tcW w:w="3117" w:type="dxa"/>
          </w:tcPr>
          <w:p w14:paraId="1A33AECB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Virus-like particle 1</w:t>
            </w:r>
          </w:p>
        </w:tc>
        <w:tc>
          <w:tcPr>
            <w:tcW w:w="3117" w:type="dxa"/>
          </w:tcPr>
          <w:p w14:paraId="4BC56DB9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Native Antigen Co., REC31620-100</w:t>
            </w:r>
          </w:p>
        </w:tc>
      </w:tr>
      <w:tr w:rsidR="00AB407B" w:rsidRPr="00A553C0" w14:paraId="4DFF2D2E" w14:textId="77777777" w:rsidTr="009C32DD">
        <w:tc>
          <w:tcPr>
            <w:tcW w:w="3116" w:type="dxa"/>
          </w:tcPr>
          <w:p w14:paraId="1227CDE1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Parvovirus</w:t>
            </w:r>
          </w:p>
        </w:tc>
        <w:tc>
          <w:tcPr>
            <w:tcW w:w="3117" w:type="dxa"/>
          </w:tcPr>
          <w:p w14:paraId="1C11E00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Virus-like particle 2</w:t>
            </w:r>
          </w:p>
        </w:tc>
        <w:tc>
          <w:tcPr>
            <w:tcW w:w="3117" w:type="dxa"/>
          </w:tcPr>
          <w:p w14:paraId="74CBEAE4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Native Antigen Co., PV-VP2-100</w:t>
            </w:r>
          </w:p>
        </w:tc>
      </w:tr>
      <w:tr w:rsidR="00AB407B" w:rsidRPr="00A553C0" w14:paraId="6E54492B" w14:textId="77777777" w:rsidTr="009C32DD">
        <w:tc>
          <w:tcPr>
            <w:tcW w:w="3116" w:type="dxa"/>
          </w:tcPr>
          <w:p w14:paraId="51751D6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Diphtheria</w:t>
            </w:r>
          </w:p>
        </w:tc>
        <w:tc>
          <w:tcPr>
            <w:tcW w:w="3117" w:type="dxa"/>
          </w:tcPr>
          <w:p w14:paraId="14F583C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Toxin</w:t>
            </w:r>
          </w:p>
        </w:tc>
        <w:tc>
          <w:tcPr>
            <w:tcW w:w="3117" w:type="dxa"/>
          </w:tcPr>
          <w:p w14:paraId="29CE670E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Native Antigen Co., DIP-TNL</w:t>
            </w:r>
          </w:p>
        </w:tc>
      </w:tr>
      <w:tr w:rsidR="00AB407B" w:rsidRPr="00A553C0" w14:paraId="535CB8DD" w14:textId="77777777" w:rsidTr="009C32DD">
        <w:tc>
          <w:tcPr>
            <w:tcW w:w="3116" w:type="dxa"/>
          </w:tcPr>
          <w:p w14:paraId="3287E298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Human Histone H3</w:t>
            </w:r>
          </w:p>
        </w:tc>
        <w:tc>
          <w:tcPr>
            <w:tcW w:w="3117" w:type="dxa"/>
          </w:tcPr>
          <w:p w14:paraId="220CB152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Citrulline peptide</w:t>
            </w:r>
          </w:p>
        </w:tc>
        <w:tc>
          <w:tcPr>
            <w:tcW w:w="3117" w:type="dxa"/>
          </w:tcPr>
          <w:p w14:paraId="5BFB50EF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Abcam, ab32876</w:t>
            </w:r>
          </w:p>
        </w:tc>
      </w:tr>
      <w:tr w:rsidR="00AB407B" w:rsidRPr="00A553C0" w14:paraId="794EE8A1" w14:textId="77777777" w:rsidTr="009C32DD">
        <w:tc>
          <w:tcPr>
            <w:tcW w:w="3116" w:type="dxa"/>
          </w:tcPr>
          <w:p w14:paraId="272CE089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Peanut allergen</w:t>
            </w:r>
          </w:p>
        </w:tc>
        <w:tc>
          <w:tcPr>
            <w:tcW w:w="3117" w:type="dxa"/>
          </w:tcPr>
          <w:p w14:paraId="7FAEB0F9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nAra</w:t>
            </w:r>
            <w:proofErr w:type="spellEnd"/>
            <w:r w:rsidRPr="00B31372">
              <w:rPr>
                <w:rFonts w:ascii="Calibri" w:hAnsi="Calibri" w:cs="Calibri"/>
              </w:rPr>
              <w:t xml:space="preserve"> h 2</w:t>
            </w:r>
          </w:p>
        </w:tc>
        <w:tc>
          <w:tcPr>
            <w:tcW w:w="3117" w:type="dxa"/>
          </w:tcPr>
          <w:p w14:paraId="6BC82C0D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Indoor Biotechnology, NA-AH2-1</w:t>
            </w:r>
          </w:p>
        </w:tc>
      </w:tr>
      <w:tr w:rsidR="00AB407B" w:rsidRPr="00A553C0" w14:paraId="3CD2C849" w14:textId="77777777" w:rsidTr="009C32DD">
        <w:tc>
          <w:tcPr>
            <w:tcW w:w="3116" w:type="dxa"/>
          </w:tcPr>
          <w:p w14:paraId="633F56B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Bovine milk allergen</w:t>
            </w:r>
          </w:p>
        </w:tc>
        <w:tc>
          <w:tcPr>
            <w:tcW w:w="3117" w:type="dxa"/>
          </w:tcPr>
          <w:p w14:paraId="0FEE3F17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nBos</w:t>
            </w:r>
            <w:proofErr w:type="spellEnd"/>
            <w:r w:rsidRPr="00B31372">
              <w:rPr>
                <w:rFonts w:ascii="Calibri" w:hAnsi="Calibri" w:cs="Calibri"/>
              </w:rPr>
              <w:t xml:space="preserve"> d 8</w:t>
            </w:r>
          </w:p>
        </w:tc>
        <w:tc>
          <w:tcPr>
            <w:tcW w:w="3117" w:type="dxa"/>
          </w:tcPr>
          <w:p w14:paraId="41F706F5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Indoor Biotechnology, NA-BD8-1</w:t>
            </w:r>
          </w:p>
        </w:tc>
      </w:tr>
      <w:tr w:rsidR="00AB407B" w:rsidRPr="00A553C0" w14:paraId="5D57E567" w14:textId="77777777" w:rsidTr="009C32DD">
        <w:tc>
          <w:tcPr>
            <w:tcW w:w="3116" w:type="dxa"/>
          </w:tcPr>
          <w:p w14:paraId="7D5A65D8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Birch pollen allergen</w:t>
            </w:r>
          </w:p>
        </w:tc>
        <w:tc>
          <w:tcPr>
            <w:tcW w:w="3117" w:type="dxa"/>
          </w:tcPr>
          <w:p w14:paraId="1001FAB2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B31372">
              <w:rPr>
                <w:rFonts w:ascii="Calibri" w:hAnsi="Calibri" w:cs="Calibri"/>
              </w:rPr>
              <w:t>nBet</w:t>
            </w:r>
            <w:proofErr w:type="spellEnd"/>
            <w:r w:rsidRPr="00B31372">
              <w:rPr>
                <w:rFonts w:ascii="Calibri" w:hAnsi="Calibri" w:cs="Calibri"/>
              </w:rPr>
              <w:t xml:space="preserve"> v 1</w:t>
            </w:r>
          </w:p>
        </w:tc>
        <w:tc>
          <w:tcPr>
            <w:tcW w:w="3117" w:type="dxa"/>
          </w:tcPr>
          <w:p w14:paraId="36FB2F71" w14:textId="77777777" w:rsidR="00AB407B" w:rsidRPr="00B31372" w:rsidRDefault="00AB407B" w:rsidP="009C32DD">
            <w:pPr>
              <w:jc w:val="center"/>
              <w:rPr>
                <w:rFonts w:ascii="Calibri" w:hAnsi="Calibri" w:cs="Calibri"/>
              </w:rPr>
            </w:pPr>
            <w:r w:rsidRPr="00B31372">
              <w:rPr>
                <w:rFonts w:ascii="Calibri" w:hAnsi="Calibri" w:cs="Calibri"/>
              </w:rPr>
              <w:t>Indoor Biotechnology, NA-BV1-1</w:t>
            </w:r>
          </w:p>
        </w:tc>
      </w:tr>
    </w:tbl>
    <w:p w14:paraId="676DBA3B" w14:textId="5C7670CE" w:rsidR="008B71A1" w:rsidRDefault="008B71A1" w:rsidP="00AB407B"/>
    <w:sectPr w:rsidR="008B7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7B"/>
    <w:rsid w:val="008B71A1"/>
    <w:rsid w:val="00AB407B"/>
    <w:rsid w:val="00B95548"/>
    <w:rsid w:val="00FF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B6E2E"/>
  <w15:chartTrackingRefBased/>
  <w15:docId w15:val="{DAEEEC30-02AD-DC43-B8F5-FAFE4AA0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0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407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Dolatshahi, Sepideh (sd8us)</dc:creator>
  <cp:keywords/>
  <dc:description/>
  <cp:lastModifiedBy>Dolatshahi, Sepideh (sd8us)</cp:lastModifiedBy>
  <cp:revision>1</cp:revision>
  <dcterms:created xsi:type="dcterms:W3CDTF">2021-10-11T15:39:00Z</dcterms:created>
  <dcterms:modified xsi:type="dcterms:W3CDTF">2021-10-11T15:40:00Z</dcterms:modified>
</cp:coreProperties>
</file>