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076E" w14:textId="2C7F5132" w:rsidR="003E24BB" w:rsidRPr="00704890" w:rsidRDefault="00C5786C" w:rsidP="00E81277">
      <w:pPr>
        <w:pStyle w:val="Heading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11171565"/>
      <w:bookmarkStart w:id="1" w:name="_Toc218624470"/>
      <w:r w:rsidRPr="00E81277">
        <w:rPr>
          <w:rFonts w:ascii="Times New Roman" w:eastAsia="Calibri" w:hAnsi="Times New Roman" w:cs="Times New Roman"/>
          <w:b/>
          <w:bCs/>
          <w:color w:val="auto"/>
          <w:kern w:val="0"/>
          <w:sz w:val="24"/>
          <w:szCs w:val="24"/>
          <w:lang w:val="en-GB"/>
          <w14:ligatures w14:val="none"/>
        </w:rPr>
        <w:t>RO1-</w:t>
      </w:r>
      <w:r w:rsidR="003E24BB" w:rsidRPr="00E81277">
        <w:rPr>
          <w:rFonts w:ascii="Times New Roman" w:eastAsia="Calibri" w:hAnsi="Times New Roman" w:cs="Times New Roman"/>
          <w:b/>
          <w:bCs/>
          <w:color w:val="auto"/>
          <w:kern w:val="0"/>
          <w:sz w:val="24"/>
          <w:szCs w:val="24"/>
          <w:lang w:val="en-GB"/>
          <w14:ligatures w14:val="none"/>
        </w:rPr>
        <w:t>KII Guide: Assess Current Febrile Illness Surveillance Practices, Reporting Mechanisms, and Management Processes</w:t>
      </w:r>
      <w:bookmarkEnd w:id="0"/>
      <w:bookmarkEnd w:id="1"/>
      <w:r w:rsidR="00E81277">
        <w:rPr>
          <w:rFonts w:ascii="Times New Roman" w:eastAsia="Calibri" w:hAnsi="Times New Roman" w:cs="Times New Roman"/>
          <w:b/>
          <w:bCs/>
          <w:color w:val="auto"/>
          <w:kern w:val="0"/>
          <w:sz w:val="24"/>
          <w:szCs w:val="24"/>
          <w:lang w:val="en-GB"/>
          <w14:ligatures w14:val="none"/>
        </w:rPr>
        <w:t xml:space="preserve"> (</w:t>
      </w:r>
      <w:r w:rsidR="003E24BB" w:rsidRPr="00704890">
        <w:rPr>
          <w:rFonts w:ascii="Times New Roman" w:hAnsi="Times New Roman" w:cs="Times New Roman"/>
          <w:b/>
          <w:bCs/>
          <w:sz w:val="24"/>
          <w:szCs w:val="24"/>
        </w:rPr>
        <w:t>Headteachers and District Health Officers)</w:t>
      </w:r>
    </w:p>
    <w:p w14:paraId="1614AC21" w14:textId="77777777" w:rsidR="003E24BB" w:rsidRDefault="003E24BB" w:rsidP="003E24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t>1. Please describe the current process for identifying and managing febrile illnesses in your school or jurisdiction.</w:t>
      </w:r>
      <w:r w:rsidRPr="00704890">
        <w:rPr>
          <w:rFonts w:ascii="Times New Roman" w:hAnsi="Times New Roman" w:cs="Times New Roman"/>
          <w:sz w:val="24"/>
          <w:szCs w:val="24"/>
        </w:rPr>
        <w:br/>
        <w:t>2. How are cases recorded and reported to relevant authorities?</w:t>
      </w:r>
      <w:r w:rsidRPr="00704890">
        <w:rPr>
          <w:rFonts w:ascii="Times New Roman" w:hAnsi="Times New Roman" w:cs="Times New Roman"/>
          <w:sz w:val="24"/>
          <w:szCs w:val="24"/>
        </w:rPr>
        <w:br/>
        <w:t>3. What communication or feedback mechanisms exist between the school and the health facility/district office?</w:t>
      </w:r>
      <w:r w:rsidRPr="00704890">
        <w:rPr>
          <w:rFonts w:ascii="Times New Roman" w:hAnsi="Times New Roman" w:cs="Times New Roman"/>
          <w:sz w:val="24"/>
          <w:szCs w:val="24"/>
        </w:rPr>
        <w:br/>
        <w:t>4. What tools or guidelines are used for reporting or managing febrile cases?</w:t>
      </w:r>
      <w:r w:rsidRPr="00704890">
        <w:rPr>
          <w:rFonts w:ascii="Times New Roman" w:hAnsi="Times New Roman" w:cs="Times New Roman"/>
          <w:sz w:val="24"/>
          <w:szCs w:val="24"/>
        </w:rPr>
        <w:br/>
        <w:t>5. What challenges do you face in ensuring timely reporting and response?</w:t>
      </w:r>
      <w:r w:rsidRPr="00704890">
        <w:rPr>
          <w:rFonts w:ascii="Times New Roman" w:hAnsi="Times New Roman" w:cs="Times New Roman"/>
          <w:sz w:val="24"/>
          <w:szCs w:val="24"/>
        </w:rPr>
        <w:br/>
        <w:t>6. How do you ensure coordination between school health staff and the district surveillance team?</w:t>
      </w:r>
      <w:r w:rsidRPr="00704890">
        <w:rPr>
          <w:rFonts w:ascii="Times New Roman" w:hAnsi="Times New Roman" w:cs="Times New Roman"/>
          <w:sz w:val="24"/>
          <w:szCs w:val="24"/>
        </w:rPr>
        <w:br/>
      </w:r>
    </w:p>
    <w:p w14:paraId="44562E58" w14:textId="50F40DB8" w:rsidR="00C5786C" w:rsidRPr="007660DE" w:rsidRDefault="00C5786C" w:rsidP="00C578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571">
        <w:rPr>
          <w:rFonts w:ascii="Times New Roman" w:hAnsi="Times New Roman" w:cs="Times New Roman"/>
          <w:b/>
          <w:bCs/>
          <w:sz w:val="24"/>
          <w:szCs w:val="24"/>
        </w:rPr>
        <w:t>RO2</w:t>
      </w:r>
      <w:r>
        <w:rPr>
          <w:rFonts w:ascii="Times New Roman" w:hAnsi="Times New Roman" w:cs="Times New Roman"/>
          <w:b/>
          <w:bCs/>
          <w:sz w:val="24"/>
          <w:szCs w:val="24"/>
        </w:rPr>
        <w:t>-KII Guide</w:t>
      </w:r>
      <w:r w:rsidRPr="00F74571">
        <w:rPr>
          <w:rFonts w:ascii="Times New Roman" w:hAnsi="Times New Roman" w:cs="Times New Roman"/>
          <w:b/>
          <w:bCs/>
          <w:sz w:val="24"/>
          <w:szCs w:val="24"/>
        </w:rPr>
        <w:t>: Barriers and Enablers</w:t>
      </w:r>
      <w:r w:rsidR="00E81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Toc211171569"/>
      <w:r w:rsidR="00E8127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7660DE">
        <w:rPr>
          <w:rFonts w:ascii="Times New Roman" w:hAnsi="Times New Roman" w:cs="Times New Roman"/>
          <w:b/>
          <w:bCs/>
          <w:sz w:val="24"/>
          <w:szCs w:val="24"/>
        </w:rPr>
        <w:t>Headteachers, DHO, and District Surveillance Focal Person)</w:t>
      </w:r>
      <w:bookmarkEnd w:id="2"/>
    </w:p>
    <w:p w14:paraId="73AA83D1" w14:textId="393CC5CE" w:rsidR="00C5786C" w:rsidRDefault="00C5786C" w:rsidP="00C578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t xml:space="preserve">1. What are the main operational </w:t>
      </w:r>
      <w:r w:rsidRPr="00EB6C44">
        <w:rPr>
          <w:rFonts w:ascii="Times New Roman" w:hAnsi="Times New Roman" w:cs="Times New Roman"/>
          <w:sz w:val="24"/>
          <w:szCs w:val="24"/>
        </w:rPr>
        <w:t xml:space="preserve">barriers </w:t>
      </w:r>
      <w:r w:rsidRPr="00704890">
        <w:rPr>
          <w:rFonts w:ascii="Times New Roman" w:hAnsi="Times New Roman" w:cs="Times New Roman"/>
          <w:sz w:val="24"/>
          <w:szCs w:val="24"/>
        </w:rPr>
        <w:t>in managing febrile illnesses in schools?</w:t>
      </w:r>
      <w:r w:rsidRPr="00704890">
        <w:rPr>
          <w:rFonts w:ascii="Times New Roman" w:hAnsi="Times New Roman" w:cs="Times New Roman"/>
          <w:sz w:val="24"/>
          <w:szCs w:val="24"/>
        </w:rPr>
        <w:br/>
        <w:t>2. What capacity or resource gaps hinder effective surveillance and reporting?</w:t>
      </w:r>
      <w:r w:rsidRPr="00704890">
        <w:rPr>
          <w:rFonts w:ascii="Times New Roman" w:hAnsi="Times New Roman" w:cs="Times New Roman"/>
          <w:sz w:val="24"/>
          <w:szCs w:val="24"/>
        </w:rPr>
        <w:br/>
        <w:t>3. How are data or reports currently submitted and stored?</w:t>
      </w:r>
      <w:r w:rsidRPr="00704890">
        <w:rPr>
          <w:rFonts w:ascii="Times New Roman" w:hAnsi="Times New Roman" w:cs="Times New Roman"/>
          <w:sz w:val="24"/>
          <w:szCs w:val="24"/>
        </w:rPr>
        <w:br/>
        <w:t>4. What support (technical, financial, or policy) do you think could improve surveillance?</w:t>
      </w:r>
      <w:r w:rsidRPr="00704890">
        <w:rPr>
          <w:rFonts w:ascii="Times New Roman" w:hAnsi="Times New Roman" w:cs="Times New Roman"/>
          <w:sz w:val="24"/>
          <w:szCs w:val="24"/>
        </w:rPr>
        <w:br/>
        <w:t xml:space="preserve">5. What </w:t>
      </w:r>
      <w:r w:rsidRPr="00EB6C44">
        <w:rPr>
          <w:rFonts w:ascii="Times New Roman" w:hAnsi="Times New Roman" w:cs="Times New Roman"/>
          <w:sz w:val="24"/>
          <w:szCs w:val="24"/>
        </w:rPr>
        <w:t xml:space="preserve">enablers </w:t>
      </w:r>
      <w:r w:rsidRPr="00704890">
        <w:rPr>
          <w:rFonts w:ascii="Times New Roman" w:hAnsi="Times New Roman" w:cs="Times New Roman"/>
          <w:sz w:val="24"/>
          <w:szCs w:val="24"/>
        </w:rPr>
        <w:t>do you see for integrating digital systems in school health surveillance?</w:t>
      </w:r>
      <w:r w:rsidRPr="00704890">
        <w:rPr>
          <w:rFonts w:ascii="Times New Roman" w:hAnsi="Times New Roman" w:cs="Times New Roman"/>
          <w:sz w:val="24"/>
          <w:szCs w:val="24"/>
        </w:rPr>
        <w:br/>
      </w:r>
    </w:p>
    <w:p w14:paraId="0BF7DD89" w14:textId="32E441FD" w:rsidR="00C5786C" w:rsidRPr="00490AC0" w:rsidRDefault="00C5786C" w:rsidP="00E812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4890">
        <w:rPr>
          <w:rFonts w:ascii="Times New Roman" w:hAnsi="Times New Roman" w:cs="Times New Roman"/>
          <w:b/>
          <w:bCs/>
          <w:sz w:val="24"/>
          <w:szCs w:val="24"/>
        </w:rPr>
        <w:t>RO3</w:t>
      </w:r>
      <w:r w:rsidR="00E81277">
        <w:rPr>
          <w:rFonts w:ascii="Times New Roman" w:hAnsi="Times New Roman" w:cs="Times New Roman"/>
          <w:b/>
          <w:bCs/>
          <w:sz w:val="24"/>
          <w:szCs w:val="24"/>
        </w:rPr>
        <w:t>-KII</w:t>
      </w:r>
      <w:r w:rsidRPr="00704890">
        <w:rPr>
          <w:rFonts w:ascii="Times New Roman" w:hAnsi="Times New Roman" w:cs="Times New Roman"/>
          <w:b/>
          <w:bCs/>
          <w:sz w:val="24"/>
          <w:szCs w:val="24"/>
        </w:rPr>
        <w:t>: Elicit User Requirements and Functional Specifications for the DSSS</w:t>
      </w:r>
      <w:r w:rsidR="00E8127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bookmarkStart w:id="3" w:name="_Toc211171571"/>
      <w:r w:rsidRPr="00490AC0">
        <w:rPr>
          <w:rFonts w:ascii="Times New Roman" w:hAnsi="Times New Roman" w:cs="Times New Roman"/>
          <w:b/>
          <w:bCs/>
          <w:sz w:val="24"/>
          <w:szCs w:val="24"/>
        </w:rPr>
        <w:t>DHO, DSFP, Biostatistician)</w:t>
      </w:r>
      <w:bookmarkEnd w:id="3"/>
    </w:p>
    <w:p w14:paraId="3EFA896A" w14:textId="77777777" w:rsidR="00C5786C" w:rsidRDefault="00C5786C" w:rsidP="00C57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890">
        <w:rPr>
          <w:rFonts w:ascii="Times New Roman" w:hAnsi="Times New Roman" w:cs="Times New Roman"/>
          <w:sz w:val="24"/>
          <w:szCs w:val="24"/>
        </w:rPr>
        <w:br/>
        <w:t>1. What data elements and indicators should be prioritized for a school-based digital surveillance system?</w:t>
      </w:r>
      <w:r w:rsidRPr="00704890">
        <w:rPr>
          <w:rFonts w:ascii="Times New Roman" w:hAnsi="Times New Roman" w:cs="Times New Roman"/>
          <w:sz w:val="24"/>
          <w:szCs w:val="24"/>
        </w:rPr>
        <w:br/>
        <w:t>2. What system features are essential for integration with district and national systems?</w:t>
      </w:r>
      <w:r w:rsidRPr="00704890">
        <w:rPr>
          <w:rFonts w:ascii="Times New Roman" w:hAnsi="Times New Roman" w:cs="Times New Roman"/>
          <w:sz w:val="24"/>
          <w:szCs w:val="24"/>
        </w:rPr>
        <w:br/>
        <w:t>3. What are your expectations regarding data security, access levels, and feedback loops?</w:t>
      </w:r>
      <w:r w:rsidRPr="00704890">
        <w:rPr>
          <w:rFonts w:ascii="Times New Roman" w:hAnsi="Times New Roman" w:cs="Times New Roman"/>
          <w:sz w:val="24"/>
          <w:szCs w:val="24"/>
        </w:rPr>
        <w:br/>
        <w:t>4. What technical standards or protocols must the system adhere to?</w:t>
      </w:r>
      <w:r w:rsidRPr="00704890">
        <w:rPr>
          <w:rFonts w:ascii="Times New Roman" w:hAnsi="Times New Roman" w:cs="Times New Roman"/>
          <w:sz w:val="24"/>
          <w:szCs w:val="24"/>
        </w:rPr>
        <w:br/>
        <w:t>5. How should alerts and notifications be configured to ensure timely response?</w:t>
      </w:r>
      <w:r w:rsidRPr="00704890">
        <w:rPr>
          <w:rFonts w:ascii="Times New Roman" w:hAnsi="Times New Roman" w:cs="Times New Roman"/>
          <w:sz w:val="24"/>
          <w:szCs w:val="24"/>
        </w:rPr>
        <w:br/>
      </w:r>
    </w:p>
    <w:p w14:paraId="334BC914" w14:textId="0AC1FA91" w:rsidR="003E24BB" w:rsidRDefault="001744D5">
      <w:r>
        <w:t xml:space="preserve">RO4- TAM: </w:t>
      </w:r>
    </w:p>
    <w:p w14:paraId="40AB2B22" w14:textId="2B6E0FED" w:rsidR="001744D5" w:rsidRDefault="001744D5">
      <w:r w:rsidRPr="001744D5">
        <w:t xml:space="preserve">Venkatesh, V., &amp; Davis, F. D. (2000). A theoretical extension of the Technology Acceptance Model: Four longitudinal field studies. </w:t>
      </w:r>
      <w:r w:rsidRPr="001744D5">
        <w:rPr>
          <w:i/>
          <w:iCs/>
        </w:rPr>
        <w:t>Management Science, 46</w:t>
      </w:r>
      <w:r w:rsidRPr="001744D5">
        <w:t xml:space="preserve">(2), 186–204. </w:t>
      </w:r>
      <w:hyperlink r:id="rId4" w:tgtFrame="_new" w:history="1">
        <w:r w:rsidRPr="001744D5">
          <w:rPr>
            <w:rStyle w:val="Hyperlink"/>
          </w:rPr>
          <w:t>https://doi.org/10.1287/mnsc.46.2.186.11926</w:t>
        </w:r>
      </w:hyperlink>
    </w:p>
    <w:sectPr w:rsidR="001744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BB"/>
    <w:rsid w:val="001744D5"/>
    <w:rsid w:val="003E24BB"/>
    <w:rsid w:val="006F75A9"/>
    <w:rsid w:val="00C5786C"/>
    <w:rsid w:val="00E3119B"/>
    <w:rsid w:val="00E8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5603D"/>
  <w15:chartTrackingRefBased/>
  <w15:docId w15:val="{45979D9E-B68E-448C-B0AB-AA480358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4BB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4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24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4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4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4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4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4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4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4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4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4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4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4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4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4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2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4B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2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4B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24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4B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24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4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4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44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4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287/mnsc.46.2.186.11926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VMK</dc:creator>
  <cp:keywords/>
  <dc:description/>
  <cp:lastModifiedBy>Dr. VMK</cp:lastModifiedBy>
  <cp:revision>2</cp:revision>
  <dcterms:created xsi:type="dcterms:W3CDTF">2026-08-31T13:15:00Z</dcterms:created>
  <dcterms:modified xsi:type="dcterms:W3CDTF">2026-08-31T13:15:00Z</dcterms:modified>
</cp:coreProperties>
</file>