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2E09B" w14:textId="77777777" w:rsidR="00762046" w:rsidRDefault="00762046" w:rsidP="00762046">
      <w:pPr>
        <w:spacing w:after="0" w:line="48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SUPPLEMENTARY MATERIALS</w:t>
      </w:r>
    </w:p>
    <w:p w14:paraId="2CFF7965" w14:textId="77777777" w:rsidR="00762046" w:rsidRDefault="00762046">
      <w:pPr>
        <w:spacing w:line="480" w:lineRule="auto"/>
        <w:jc w:val="left"/>
        <w:rPr>
          <w:rFonts w:ascii="Times New Roman" w:hAnsi="Times New Roman" w:cs="Times New Roman"/>
          <w:b/>
          <w:color w:val="000000"/>
          <w:sz w:val="24"/>
          <w:szCs w:val="24"/>
        </w:rPr>
      </w:pPr>
    </w:p>
    <w:p w14:paraId="5FE0DE6C" w14:textId="7699CE33" w:rsidR="00277EDC" w:rsidRPr="00277EDC" w:rsidRDefault="00277EDC" w:rsidP="00277EDC">
      <w:pPr>
        <w:widowControl/>
        <w:wordWrap/>
        <w:autoSpaceDE/>
        <w:autoSpaceDN/>
        <w:spacing w:line="480" w:lineRule="auto"/>
        <w:rPr>
          <w:rFonts w:ascii="Times New Roman" w:hAnsi="Times New Roman" w:cs="Times New Roman"/>
          <w:b/>
          <w:color w:val="000000"/>
          <w:sz w:val="24"/>
          <w:szCs w:val="24"/>
        </w:rPr>
      </w:pPr>
      <w:r w:rsidRPr="00BD4A97">
        <w:rPr>
          <w:rFonts w:ascii="Times New Roman" w:hAnsi="Times New Roman" w:cs="Times New Roman"/>
          <w:b/>
          <w:color w:val="000000"/>
          <w:sz w:val="24"/>
          <w:szCs w:val="24"/>
        </w:rPr>
        <w:t>Enhanc</w:t>
      </w:r>
      <w:r w:rsidRPr="00BD4A97">
        <w:rPr>
          <w:rFonts w:ascii="Times New Roman" w:hAnsi="Times New Roman" w:cs="Times New Roman" w:hint="eastAsia"/>
          <w:b/>
          <w:color w:val="000000"/>
          <w:sz w:val="24"/>
          <w:szCs w:val="24"/>
        </w:rPr>
        <w:t>ed</w:t>
      </w:r>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eicosapentaenoic</w:t>
      </w:r>
      <w:proofErr w:type="spellEnd"/>
      <w:r>
        <w:rPr>
          <w:rFonts w:ascii="Times New Roman" w:hAnsi="Times New Roman" w:cs="Times New Roman"/>
          <w:b/>
          <w:color w:val="000000"/>
          <w:sz w:val="24"/>
          <w:szCs w:val="24"/>
        </w:rPr>
        <w:t xml:space="preserve"> acid productivity in </w:t>
      </w:r>
      <w:proofErr w:type="spellStart"/>
      <w:r>
        <w:rPr>
          <w:rFonts w:ascii="Times New Roman" w:hAnsi="Times New Roman" w:cs="Times New Roman"/>
          <w:b/>
          <w:i/>
          <w:color w:val="000000"/>
          <w:sz w:val="24"/>
          <w:szCs w:val="24"/>
        </w:rPr>
        <w:t>Microchloropsis</w:t>
      </w:r>
      <w:proofErr w:type="spellEnd"/>
      <w:r>
        <w:rPr>
          <w:rFonts w:ascii="Times New Roman" w:hAnsi="Times New Roman" w:cs="Times New Roman"/>
          <w:b/>
          <w:i/>
          <w:color w:val="000000"/>
          <w:sz w:val="24"/>
          <w:szCs w:val="24"/>
        </w:rPr>
        <w:t xml:space="preserve"> salina</w:t>
      </w:r>
      <w:r>
        <w:rPr>
          <w:rFonts w:ascii="Times New Roman" w:hAnsi="Times New Roman" w:cs="Times New Roman"/>
          <w:b/>
          <w:color w:val="000000"/>
          <w:sz w:val="24"/>
          <w:szCs w:val="24"/>
        </w:rPr>
        <w:t xml:space="preserve"> through low-cost medium optimization and EMS-induced random mutagenesis</w:t>
      </w:r>
    </w:p>
    <w:p w14:paraId="50C1C10E" w14:textId="75779469" w:rsidR="00277EDC" w:rsidRPr="00277EDC" w:rsidRDefault="00277EDC" w:rsidP="00277EDC">
      <w:pPr>
        <w:widowControl/>
        <w:wordWrap/>
        <w:autoSpaceDE/>
        <w:autoSpaceDN/>
        <w:spacing w:line="480" w:lineRule="auto"/>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Hyeran</w:t>
      </w:r>
      <w:proofErr w:type="spellEnd"/>
      <w:r>
        <w:rPr>
          <w:rFonts w:ascii="Times New Roman" w:hAnsi="Times New Roman" w:cs="Times New Roman"/>
          <w:bCs/>
          <w:color w:val="000000"/>
          <w:sz w:val="24"/>
          <w:szCs w:val="24"/>
        </w:rPr>
        <w:t xml:space="preserve"> Lee</w:t>
      </w: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 xml:space="preserve"> and </w:t>
      </w:r>
      <w:proofErr w:type="spellStart"/>
      <w:r>
        <w:rPr>
          <w:rFonts w:ascii="Times New Roman" w:hAnsi="Times New Roman" w:cs="Times New Roman"/>
          <w:bCs/>
          <w:color w:val="000000"/>
          <w:sz w:val="24"/>
          <w:szCs w:val="24"/>
        </w:rPr>
        <w:t>Bongsoo</w:t>
      </w:r>
      <w:proofErr w:type="spellEnd"/>
      <w:r>
        <w:rPr>
          <w:rFonts w:ascii="Times New Roman" w:hAnsi="Times New Roman" w:cs="Times New Roman"/>
          <w:bCs/>
          <w:color w:val="000000"/>
          <w:sz w:val="24"/>
          <w:szCs w:val="24"/>
        </w:rPr>
        <w:t xml:space="preserve"> Lee</w:t>
      </w:r>
      <w:proofErr w:type="gramStart"/>
      <w:r>
        <w:rPr>
          <w:rFonts w:ascii="Times New Roman" w:hAnsi="Times New Roman" w:cs="Times New Roman"/>
          <w:bCs/>
          <w:color w:val="000000"/>
          <w:sz w:val="24"/>
          <w:szCs w:val="24"/>
          <w:vertAlign w:val="superscript"/>
        </w:rPr>
        <w:t>1</w:t>
      </w:r>
      <w:r w:rsidR="00585A37">
        <w:rPr>
          <w:rFonts w:ascii="Times New Roman" w:hAnsi="Times New Roman" w:cs="Times New Roman" w:hint="eastAsia"/>
          <w:bCs/>
          <w:color w:val="000000"/>
          <w:sz w:val="24"/>
          <w:szCs w:val="24"/>
          <w:vertAlign w:val="superscript"/>
        </w:rPr>
        <w:t>,</w:t>
      </w:r>
      <w:r>
        <w:rPr>
          <w:rFonts w:ascii="Times New Roman" w:hAnsi="Times New Roman" w:cs="Times New Roman"/>
          <w:bCs/>
          <w:color w:val="000000"/>
          <w:sz w:val="24"/>
          <w:szCs w:val="24"/>
          <w:vertAlign w:val="superscript"/>
        </w:rPr>
        <w:t>*</w:t>
      </w:r>
      <w:proofErr w:type="gramEnd"/>
    </w:p>
    <w:p w14:paraId="34181E89" w14:textId="77777777" w:rsidR="00277EDC" w:rsidRPr="00277EDC" w:rsidRDefault="00277EDC" w:rsidP="00277EDC">
      <w:pPr>
        <w:widowControl/>
        <w:wordWrap/>
        <w:autoSpaceDE/>
        <w:autoSpaceDN/>
        <w:spacing w:line="480" w:lineRule="auto"/>
        <w:rPr>
          <w:rFonts w:ascii="Times New Roman" w:hAnsi="Times New Roman" w:cs="Times New Roman"/>
          <w:bCs/>
          <w:color w:val="000000"/>
          <w:sz w:val="24"/>
          <w:szCs w:val="24"/>
        </w:rPr>
      </w:pPr>
    </w:p>
    <w:p w14:paraId="1C584F8E" w14:textId="77777777" w:rsidR="00277EDC" w:rsidRPr="00277EDC" w:rsidRDefault="00277EDC" w:rsidP="00277EDC">
      <w:pPr>
        <w:widowControl/>
        <w:wordWrap/>
        <w:autoSpaceDE/>
        <w:autoSpaceDN/>
        <w:spacing w:line="480" w:lineRule="auto"/>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 xml:space="preserve"> Department of Microbial Biotechnology, </w:t>
      </w:r>
      <w:proofErr w:type="spellStart"/>
      <w:r>
        <w:rPr>
          <w:rFonts w:ascii="Times New Roman" w:hAnsi="Times New Roman" w:cs="Times New Roman"/>
          <w:bCs/>
          <w:color w:val="000000"/>
          <w:sz w:val="24"/>
          <w:szCs w:val="24"/>
        </w:rPr>
        <w:t>Mokwon</w:t>
      </w:r>
      <w:proofErr w:type="spellEnd"/>
      <w:r>
        <w:rPr>
          <w:rFonts w:ascii="Times New Roman" w:hAnsi="Times New Roman" w:cs="Times New Roman"/>
          <w:bCs/>
          <w:color w:val="000000"/>
          <w:sz w:val="24"/>
          <w:szCs w:val="24"/>
        </w:rPr>
        <w:t xml:space="preserve"> University, Daejeon 35349, Republic of Korea</w:t>
      </w:r>
    </w:p>
    <w:p w14:paraId="02F0AFA4" w14:textId="77777777" w:rsidR="00277EDC" w:rsidRPr="00277EDC" w:rsidRDefault="00277EDC" w:rsidP="00277EDC">
      <w:pPr>
        <w:widowControl/>
        <w:wordWrap/>
        <w:autoSpaceDE/>
        <w:autoSpaceDN/>
        <w:spacing w:line="480" w:lineRule="auto"/>
        <w:rPr>
          <w:rFonts w:ascii="Times New Roman" w:hAnsi="Times New Roman" w:cs="Times New Roman"/>
          <w:bCs/>
          <w:color w:val="000000"/>
          <w:sz w:val="24"/>
          <w:szCs w:val="24"/>
        </w:rPr>
      </w:pPr>
    </w:p>
    <w:p w14:paraId="668ECAC4" w14:textId="77777777" w:rsidR="00277EDC" w:rsidRPr="00277EDC" w:rsidRDefault="00277EDC" w:rsidP="00277EDC">
      <w:pPr>
        <w:widowControl/>
        <w:wordWrap/>
        <w:autoSpaceDE/>
        <w:autoSpaceDN/>
        <w:spacing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*Corresponding author</w:t>
      </w:r>
    </w:p>
    <w:p w14:paraId="0F05B725" w14:textId="77777777" w:rsidR="00277EDC" w:rsidRPr="00277EDC" w:rsidRDefault="00277EDC" w:rsidP="00277EDC">
      <w:pPr>
        <w:widowControl/>
        <w:wordWrap/>
        <w:autoSpaceDE/>
        <w:autoSpaceDN/>
        <w:spacing w:line="480" w:lineRule="auto"/>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Bongsoo</w:t>
      </w:r>
      <w:proofErr w:type="spellEnd"/>
      <w:r>
        <w:rPr>
          <w:rFonts w:ascii="Times New Roman" w:hAnsi="Times New Roman" w:cs="Times New Roman"/>
          <w:bCs/>
          <w:color w:val="000000"/>
          <w:sz w:val="24"/>
          <w:szCs w:val="24"/>
        </w:rPr>
        <w:t xml:space="preserve"> Lee</w:t>
      </w:r>
    </w:p>
    <w:p w14:paraId="694FCD2C" w14:textId="77777777" w:rsidR="00277EDC" w:rsidRPr="00277EDC" w:rsidRDefault="00277EDC" w:rsidP="00277EDC">
      <w:pPr>
        <w:widowControl/>
        <w:wordWrap/>
        <w:autoSpaceDE/>
        <w:autoSpaceDN/>
        <w:spacing w:line="48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Tel: +82-42-829-7555, Fax: +82-42-350-3910, E-mail: bongsoolee@mokwon.ac.kr</w:t>
      </w:r>
    </w:p>
    <w:p w14:paraId="357EFCCF" w14:textId="77777777" w:rsidR="006528AF" w:rsidRDefault="001A75DD">
      <w:pPr>
        <w:widowControl/>
        <w:wordWrap/>
        <w:autoSpaceDE/>
        <w:autoSpaceDN/>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3B55349" w14:textId="77777777" w:rsidR="006528AF" w:rsidRPr="00C522CE" w:rsidRDefault="00C522CE" w:rsidP="00C522CE">
      <w:pPr>
        <w:spacing w:line="480" w:lineRule="auto"/>
        <w:jc w:val="left"/>
        <w:rPr>
          <w:rFonts w:ascii="Times New Roman" w:hAnsi="Times New Roman" w:cs="Times New Roman"/>
          <w:b/>
          <w:bCs/>
          <w:color w:val="000000"/>
          <w:sz w:val="24"/>
          <w:szCs w:val="24"/>
        </w:rPr>
      </w:pPr>
      <w:r>
        <w:rPr>
          <w:rFonts w:ascii="Times New Roman" w:hAnsi="Times New Roman" w:cs="Times New Roman" w:hint="eastAsia"/>
          <w:b/>
          <w:bCs/>
          <w:sz w:val="24"/>
          <w:szCs w:val="24"/>
        </w:rPr>
        <w:lastRenderedPageBreak/>
        <w:t>Supplementary Figures</w:t>
      </w:r>
    </w:p>
    <w:p w14:paraId="75BCF56E" w14:textId="006935F2" w:rsidR="00353E73" w:rsidRDefault="00FB549B" w:rsidP="00C522CE">
      <w:pPr>
        <w:spacing w:line="480" w:lineRule="auto"/>
        <w:jc w:val="left"/>
        <w:rPr>
          <w:rFonts w:ascii="Times New Roman" w:hAnsi="Times New Roman" w:cs="Times New Roman"/>
          <w:b/>
          <w:color w:val="000000"/>
          <w:sz w:val="24"/>
          <w:szCs w:val="24"/>
        </w:rPr>
      </w:pPr>
      <w:r>
        <w:rPr>
          <w:rFonts w:ascii="Times New Roman" w:hAnsi="Times New Roman" w:cs="Times New Roman" w:hint="eastAsia"/>
          <w:b/>
          <w:noProof/>
          <w:color w:val="000000"/>
          <w:sz w:val="24"/>
          <w:szCs w:val="24"/>
        </w:rPr>
        <w:drawing>
          <wp:inline distT="0" distB="0" distL="0" distR="0" wp14:anchorId="5F4729A1" wp14:editId="14E8C410">
            <wp:extent cx="5907592" cy="2995684"/>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19962" cy="3001957"/>
                    </a:xfrm>
                    <a:prstGeom prst="rect">
                      <a:avLst/>
                    </a:prstGeom>
                  </pic:spPr>
                </pic:pic>
              </a:graphicData>
            </a:graphic>
          </wp:inline>
        </w:drawing>
      </w:r>
    </w:p>
    <w:p w14:paraId="2016D285" w14:textId="04B36AE1" w:rsidR="00277EDC" w:rsidRPr="00D61F81" w:rsidRDefault="00D61F81" w:rsidP="00277EDC">
      <w:pPr>
        <w:widowControl/>
        <w:wordWrap/>
        <w:autoSpaceDE/>
        <w:autoSpaceDN/>
        <w:rPr>
          <w:rFonts w:ascii="Times New Roman" w:eastAsia="굴림" w:hAnsi="Times New Roman" w:cs="Times New Roman"/>
          <w:kern w:val="0"/>
          <w:sz w:val="24"/>
          <w:szCs w:val="24"/>
        </w:rPr>
      </w:pPr>
      <w:r w:rsidRPr="00D61F81">
        <w:rPr>
          <w:rFonts w:ascii="Times New Roman" w:eastAsia="굴림" w:hAnsi="Times New Roman" w:cs="Times New Roman"/>
          <w:b/>
          <w:bCs/>
          <w:kern w:val="0"/>
          <w:sz w:val="24"/>
          <w:szCs w:val="24"/>
        </w:rPr>
        <w:t xml:space="preserve">Supplementary Figure S1. Chlorophyll a screening, 18S rRNA gene amplification, and phylogenetic identification of selected marine microalgal isolates. </w:t>
      </w:r>
      <w:r w:rsidRPr="00D61F81">
        <w:rPr>
          <w:rFonts w:ascii="Times New Roman" w:eastAsia="굴림" w:hAnsi="Times New Roman" w:cs="Times New Roman"/>
          <w:kern w:val="0"/>
          <w:sz w:val="24"/>
          <w:szCs w:val="24"/>
        </w:rPr>
        <w:t xml:space="preserve">(A) Chlorophyll a </w:t>
      </w:r>
      <w:proofErr w:type="gramStart"/>
      <w:r w:rsidRPr="00D61F81">
        <w:rPr>
          <w:rFonts w:ascii="Times New Roman" w:eastAsia="굴림" w:hAnsi="Times New Roman" w:cs="Times New Roman"/>
          <w:kern w:val="0"/>
          <w:sz w:val="24"/>
          <w:szCs w:val="24"/>
        </w:rPr>
        <w:t>contents</w:t>
      </w:r>
      <w:proofErr w:type="gramEnd"/>
      <w:r w:rsidRPr="00D61F81">
        <w:rPr>
          <w:rFonts w:ascii="Times New Roman" w:eastAsia="굴림" w:hAnsi="Times New Roman" w:cs="Times New Roman"/>
          <w:kern w:val="0"/>
          <w:sz w:val="24"/>
          <w:szCs w:val="24"/>
        </w:rPr>
        <w:t xml:space="preserve"> of marine microalgal isolates cultivated in f/2 medium. Values are expressed relative to dry cell weight and are presented as means ± SD of three independent biological cultures (n = 3). (B) PCR amplification of the 18S rRNA gene from selected isolates. The expected product size was approximately 1.8 kb. Lane M, 1-kb plus DNA ladder; lane 1, B2; lanes 2 and 3, B3; lanes 4 and 5, B9; lane 6, B23. (C) Phylogenetic placement of BSL(N)101, BSL(N)102, and BSL(N)103 within the </w:t>
      </w:r>
      <w:proofErr w:type="spellStart"/>
      <w:r w:rsidRPr="00D61F81">
        <w:rPr>
          <w:rFonts w:ascii="Times New Roman" w:eastAsia="굴림" w:hAnsi="Times New Roman" w:cs="Times New Roman"/>
          <w:i/>
          <w:iCs/>
          <w:kern w:val="0"/>
          <w:sz w:val="24"/>
          <w:szCs w:val="24"/>
        </w:rPr>
        <w:t>Nannochloropsis</w:t>
      </w:r>
      <w:proofErr w:type="spellEnd"/>
      <w:r w:rsidRPr="00D61F81">
        <w:rPr>
          <w:rFonts w:ascii="Times New Roman" w:eastAsia="굴림" w:hAnsi="Times New Roman" w:cs="Times New Roman"/>
          <w:i/>
          <w:iCs/>
          <w:kern w:val="0"/>
          <w:sz w:val="24"/>
          <w:szCs w:val="24"/>
        </w:rPr>
        <w:t>/</w:t>
      </w:r>
      <w:proofErr w:type="spellStart"/>
      <w:r w:rsidRPr="00D61F81">
        <w:rPr>
          <w:rFonts w:ascii="Times New Roman" w:eastAsia="굴림" w:hAnsi="Times New Roman" w:cs="Times New Roman"/>
          <w:i/>
          <w:iCs/>
          <w:kern w:val="0"/>
          <w:sz w:val="24"/>
          <w:szCs w:val="24"/>
        </w:rPr>
        <w:t>Microchloropsis</w:t>
      </w:r>
      <w:proofErr w:type="spellEnd"/>
      <w:r w:rsidRPr="00D61F81">
        <w:rPr>
          <w:rFonts w:ascii="Times New Roman" w:eastAsia="굴림" w:hAnsi="Times New Roman" w:cs="Times New Roman"/>
          <w:kern w:val="0"/>
          <w:sz w:val="24"/>
          <w:szCs w:val="24"/>
        </w:rPr>
        <w:t xml:space="preserve"> lineage. (D) Phylogenetic placement of the </w:t>
      </w:r>
      <w:proofErr w:type="spellStart"/>
      <w:r w:rsidRPr="00D61F81">
        <w:rPr>
          <w:rFonts w:ascii="Times New Roman" w:eastAsia="굴림" w:hAnsi="Times New Roman" w:cs="Times New Roman"/>
          <w:i/>
          <w:iCs/>
          <w:kern w:val="0"/>
          <w:sz w:val="24"/>
          <w:szCs w:val="24"/>
        </w:rPr>
        <w:t>Parachlorella</w:t>
      </w:r>
      <w:proofErr w:type="spellEnd"/>
      <w:r w:rsidRPr="00D61F81">
        <w:rPr>
          <w:rFonts w:ascii="Times New Roman" w:eastAsia="굴림" w:hAnsi="Times New Roman" w:cs="Times New Roman"/>
          <w:kern w:val="0"/>
          <w:sz w:val="24"/>
          <w:szCs w:val="24"/>
        </w:rPr>
        <w:t>-related isolate BSL(P)101. Bootstrap values are shown at the nodes, and scale bars indicate substitutions per site.</w:t>
      </w:r>
    </w:p>
    <w:p w14:paraId="0083D0E3" w14:textId="77777777" w:rsidR="00277EDC" w:rsidRDefault="00277EDC" w:rsidP="00C522CE">
      <w:pPr>
        <w:widowControl/>
        <w:wordWrap/>
        <w:autoSpaceDE/>
        <w:autoSpaceDN/>
      </w:pPr>
    </w:p>
    <w:p w14:paraId="7D171FFF" w14:textId="77777777" w:rsidR="006A0E71" w:rsidRDefault="006A0E71" w:rsidP="00C522CE">
      <w:pPr>
        <w:widowControl/>
        <w:wordWrap/>
        <w:autoSpaceDE/>
        <w:autoSpaceDN/>
      </w:pPr>
    </w:p>
    <w:p w14:paraId="1BE03A72" w14:textId="77777777" w:rsidR="006A0E71" w:rsidRDefault="006A0E71" w:rsidP="00C522CE">
      <w:pPr>
        <w:widowControl/>
        <w:wordWrap/>
        <w:autoSpaceDE/>
        <w:autoSpaceDN/>
      </w:pPr>
    </w:p>
    <w:p w14:paraId="5AE192B6" w14:textId="77777777" w:rsidR="006A0E71" w:rsidRDefault="006A0E71" w:rsidP="00C522CE">
      <w:pPr>
        <w:widowControl/>
        <w:wordWrap/>
        <w:autoSpaceDE/>
        <w:autoSpaceDN/>
      </w:pPr>
    </w:p>
    <w:p w14:paraId="4DB92296" w14:textId="77777777" w:rsidR="006A0E71" w:rsidRDefault="006A0E71" w:rsidP="00C522CE">
      <w:pPr>
        <w:widowControl/>
        <w:wordWrap/>
        <w:autoSpaceDE/>
        <w:autoSpaceDN/>
      </w:pPr>
    </w:p>
    <w:p w14:paraId="306867E8" w14:textId="77777777" w:rsidR="006A0E71" w:rsidRDefault="006A0E71" w:rsidP="00C522CE">
      <w:pPr>
        <w:widowControl/>
        <w:wordWrap/>
        <w:autoSpaceDE/>
        <w:autoSpaceDN/>
      </w:pPr>
    </w:p>
    <w:p w14:paraId="69F8A03B" w14:textId="77777777" w:rsidR="006A0E71" w:rsidRDefault="006A0E71" w:rsidP="00C522CE">
      <w:pPr>
        <w:widowControl/>
        <w:wordWrap/>
        <w:autoSpaceDE/>
        <w:autoSpaceDN/>
      </w:pPr>
    </w:p>
    <w:p w14:paraId="58650A0C" w14:textId="380B9229" w:rsidR="006A0E71" w:rsidRPr="00D61F81" w:rsidRDefault="006A0E71" w:rsidP="00C522CE">
      <w:pPr>
        <w:widowControl/>
        <w:wordWrap/>
        <w:autoSpaceDE/>
        <w:autoSpaceDN/>
      </w:pPr>
      <w:r>
        <w:rPr>
          <w:rFonts w:hint="eastAsia"/>
          <w:noProof/>
        </w:rPr>
        <w:lastRenderedPageBreak/>
        <w:drawing>
          <wp:inline distT="0" distB="0" distL="0" distR="0" wp14:anchorId="714E9BBA" wp14:editId="6E00D161">
            <wp:extent cx="5731510" cy="555244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552440"/>
                    </a:xfrm>
                    <a:prstGeom prst="rect">
                      <a:avLst/>
                    </a:prstGeom>
                  </pic:spPr>
                </pic:pic>
              </a:graphicData>
            </a:graphic>
          </wp:inline>
        </w:drawing>
      </w:r>
    </w:p>
    <w:p w14:paraId="269707E4" w14:textId="4A9AED40" w:rsidR="006A0E71" w:rsidRPr="006A0E71" w:rsidRDefault="00D61F81" w:rsidP="00C522CE">
      <w:pPr>
        <w:widowControl/>
        <w:wordWrap/>
        <w:autoSpaceDE/>
        <w:autoSpaceDN/>
        <w:rPr>
          <w:rFonts w:ascii="Times New Roman" w:eastAsia="굴림" w:hAnsi="Times New Roman" w:cs="Times New Roman"/>
          <w:b/>
          <w:bCs/>
          <w:kern w:val="0"/>
          <w:sz w:val="24"/>
          <w:szCs w:val="24"/>
        </w:rPr>
        <w:sectPr w:rsidR="006A0E71" w:rsidRPr="006A0E71" w:rsidSect="00277EDC">
          <w:footerReference w:type="default" r:id="rId9"/>
          <w:pgSz w:w="11906" w:h="16838"/>
          <w:pgMar w:top="1701" w:right="1440" w:bottom="1440" w:left="1440" w:header="851" w:footer="992" w:gutter="0"/>
          <w:lnNumType w:countBy="1" w:restart="continuous"/>
          <w:cols w:space="720"/>
          <w:docGrid w:linePitch="360"/>
        </w:sectPr>
      </w:pPr>
      <w:r w:rsidRPr="00D61F81">
        <w:rPr>
          <w:rFonts w:ascii="Times New Roman" w:eastAsia="굴림" w:hAnsi="Times New Roman" w:cs="Times New Roman"/>
          <w:b/>
          <w:bCs/>
          <w:kern w:val="0"/>
          <w:sz w:val="24"/>
          <w:szCs w:val="24"/>
        </w:rPr>
        <w:t xml:space="preserve">Supplementary Figure S2. Genome-wide variant landscape of BSL(N)103-1 revealed by whole-genome resequencing. </w:t>
      </w:r>
      <w:r w:rsidRPr="00D61F81">
        <w:rPr>
          <w:rFonts w:ascii="Times New Roman" w:eastAsia="굴림" w:hAnsi="Times New Roman" w:cs="Times New Roman"/>
          <w:kern w:val="0"/>
          <w:sz w:val="24"/>
          <w:szCs w:val="24"/>
        </w:rPr>
        <w:t xml:space="preserve">Variants were identified relative to the published BSL(N)103 reference genome. (A) Distribution of 1,504 variants according to variant type, comprising SNPs, insertions, and deletions. (B) Distribution of 1,469 variants assigned to four major genomic-region categories. Thirty-five variants assigned to other annotation categories were excluded from this grouped representation, and percentages were calculated based on the 1,469 classified variants. Gene-flanking/5′ UTR includes upstream-of-gene, downstream-of-gene, and 5′ UTR annotations; Intron includes intron and splice-region/intron annotations; and CDS includes frameshift, missense, synonymous, and conservative in-frame annotations. (C) Detailed </w:t>
      </w:r>
      <w:proofErr w:type="spellStart"/>
      <w:r w:rsidRPr="00D61F81">
        <w:rPr>
          <w:rFonts w:ascii="Times New Roman" w:eastAsia="굴림" w:hAnsi="Times New Roman" w:cs="Times New Roman"/>
          <w:kern w:val="0"/>
          <w:sz w:val="24"/>
          <w:szCs w:val="24"/>
        </w:rPr>
        <w:t>SnpEff</w:t>
      </w:r>
      <w:proofErr w:type="spellEnd"/>
      <w:r w:rsidRPr="00D61F81">
        <w:rPr>
          <w:rFonts w:ascii="Times New Roman" w:eastAsia="굴림" w:hAnsi="Times New Roman" w:cs="Times New Roman"/>
          <w:kern w:val="0"/>
          <w:sz w:val="24"/>
          <w:szCs w:val="24"/>
        </w:rPr>
        <w:t xml:space="preserve"> annotation categories for all 1,504 variants. (D) Distribution of 91 predicted high-impact variants, among which frameshift variants accounted for 82 of 91 (90.1%). These annotations identify candidate variants but do not establish causal relationships with the enhanced phenotype.</w:t>
      </w:r>
    </w:p>
    <w:p w14:paraId="7B02AB42" w14:textId="57997CA9" w:rsidR="00277EDC" w:rsidRPr="00D22AFF" w:rsidRDefault="00D22AFF" w:rsidP="00277EDC">
      <w:pPr>
        <w:widowControl/>
        <w:wordWrap/>
        <w:autoSpaceDE/>
        <w:autoSpaceDN/>
        <w:spacing w:after="0" w:line="240" w:lineRule="auto"/>
        <w:jc w:val="left"/>
        <w:rPr>
          <w:rFonts w:ascii="Times New Roman" w:hAnsi="Times New Roman" w:cs="Mangal"/>
          <w:b/>
          <w:kern w:val="0"/>
          <w:sz w:val="24"/>
        </w:rPr>
      </w:pPr>
      <w:bookmarkStart w:id="0" w:name="_Hlk233017219"/>
      <w:r w:rsidRPr="00D22AFF">
        <w:rPr>
          <w:rFonts w:ascii="Times New Roman" w:eastAsia="Times New Roman" w:hAnsi="Times New Roman" w:cs="Mangal"/>
          <w:b/>
          <w:kern w:val="0"/>
          <w:sz w:val="24"/>
          <w:lang w:eastAsia="en-US"/>
        </w:rPr>
        <w:lastRenderedPageBreak/>
        <w:t>Supplementary Table S1. Estimated nutrient-component cost of EPA production in f/2 and ES media on day 10</w:t>
      </w:r>
      <w:r>
        <w:rPr>
          <w:rFonts w:ascii="Times New Roman" w:hAnsi="Times New Roman" w:cs="Mangal" w:hint="eastAsia"/>
          <w:b/>
          <w:kern w:val="0"/>
          <w:sz w:val="24"/>
        </w:rPr>
        <w:t>.</w:t>
      </w:r>
    </w:p>
    <w:p w14:paraId="1AD30D6C" w14:textId="77777777" w:rsidR="006134DF" w:rsidRPr="006134DF" w:rsidRDefault="006134DF" w:rsidP="00277EDC">
      <w:pPr>
        <w:widowControl/>
        <w:wordWrap/>
        <w:autoSpaceDE/>
        <w:autoSpaceDN/>
        <w:spacing w:after="0" w:line="240" w:lineRule="auto"/>
        <w:jc w:val="left"/>
        <w:rPr>
          <w:rFonts w:ascii="Times New Roman" w:hAnsi="Times New Roman" w:cs="Mangal"/>
          <w:kern w:val="0"/>
          <w:sz w:val="24"/>
        </w:rPr>
      </w:pPr>
    </w:p>
    <w:tbl>
      <w:tblPr>
        <w:tblStyle w:val="af5"/>
        <w:tblW w:w="1370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828"/>
        <w:gridCol w:w="3543"/>
        <w:gridCol w:w="5199"/>
      </w:tblGrid>
      <w:tr w:rsidR="00277EDC" w:rsidRPr="00277EDC" w14:paraId="76DD882A" w14:textId="77777777" w:rsidTr="006134DF">
        <w:trPr>
          <w:trHeight w:val="454"/>
        </w:trPr>
        <w:tc>
          <w:tcPr>
            <w:tcW w:w="1134" w:type="dxa"/>
            <w:tcBorders>
              <w:top w:val="single" w:sz="18" w:space="0" w:color="auto"/>
              <w:bottom w:val="single" w:sz="2" w:space="0" w:color="auto"/>
            </w:tcBorders>
          </w:tcPr>
          <w:p w14:paraId="3070EA9B" w14:textId="77777777" w:rsidR="00277EDC" w:rsidRPr="00277EDC" w:rsidRDefault="00277EDC" w:rsidP="00277EDC">
            <w:pPr>
              <w:tabs>
                <w:tab w:val="left" w:pos="6300"/>
              </w:tabs>
              <w:rPr>
                <w:rFonts w:ascii="Times New Roman" w:eastAsia="맑은 고딕" w:hAnsi="Times New Roman" w:cs="Times New Roman"/>
                <w:b/>
                <w:bCs/>
                <w:sz w:val="24"/>
                <w:szCs w:val="28"/>
              </w:rPr>
            </w:pPr>
            <w:r>
              <w:rPr>
                <w:rFonts w:ascii="Times New Roman" w:eastAsia="맑은 고딕" w:hAnsi="Times New Roman" w:cs="Times New Roman"/>
                <w:b/>
                <w:bCs/>
                <w:sz w:val="24"/>
                <w:szCs w:val="28"/>
              </w:rPr>
              <w:t>Medium</w:t>
            </w:r>
          </w:p>
        </w:tc>
        <w:tc>
          <w:tcPr>
            <w:tcW w:w="3828" w:type="dxa"/>
            <w:tcBorders>
              <w:top w:val="single" w:sz="18" w:space="0" w:color="auto"/>
              <w:bottom w:val="single" w:sz="2" w:space="0" w:color="auto"/>
            </w:tcBorders>
          </w:tcPr>
          <w:p w14:paraId="6A08BAC5" w14:textId="77777777" w:rsidR="008F6275" w:rsidRDefault="006134DF" w:rsidP="00277EDC">
            <w:pPr>
              <w:tabs>
                <w:tab w:val="left" w:pos="6300"/>
              </w:tabs>
              <w:jc w:val="center"/>
              <w:rPr>
                <w:rFonts w:ascii="Times New Roman" w:eastAsia="맑은 고딕" w:hAnsi="Times New Roman" w:cs="Times New Roman"/>
                <w:b/>
                <w:bCs/>
                <w:sz w:val="24"/>
                <w:szCs w:val="28"/>
              </w:rPr>
            </w:pPr>
            <w:r w:rsidRPr="006134DF">
              <w:rPr>
                <w:rFonts w:ascii="Times New Roman" w:eastAsia="맑은 고딕" w:hAnsi="Times New Roman" w:cs="Times New Roman"/>
                <w:b/>
                <w:bCs/>
                <w:sz w:val="24"/>
                <w:szCs w:val="28"/>
              </w:rPr>
              <w:t xml:space="preserve">Nutrient-component cost </w:t>
            </w:r>
          </w:p>
          <w:p w14:paraId="76E4F7E0" w14:textId="484A6B71" w:rsidR="00277EDC" w:rsidRPr="00277EDC" w:rsidRDefault="00277EDC" w:rsidP="00277EDC">
            <w:pPr>
              <w:tabs>
                <w:tab w:val="left" w:pos="6300"/>
              </w:tabs>
              <w:jc w:val="center"/>
              <w:rPr>
                <w:rFonts w:ascii="Times New Roman" w:eastAsia="맑은 고딕" w:hAnsi="Times New Roman" w:cs="Times New Roman"/>
                <w:sz w:val="24"/>
                <w:szCs w:val="28"/>
              </w:rPr>
            </w:pPr>
            <w:r>
              <w:rPr>
                <w:rFonts w:ascii="Times New Roman" w:eastAsia="맑은 고딕" w:hAnsi="Times New Roman" w:cs="Times New Roman"/>
                <w:b/>
                <w:bCs/>
                <w:sz w:val="24"/>
                <w:szCs w:val="28"/>
              </w:rPr>
              <w:t>(</w:t>
            </w:r>
            <w:r w:rsidR="006134DF">
              <w:rPr>
                <w:rFonts w:ascii="Times New Roman" w:eastAsia="맑은 고딕" w:hAnsi="Times New Roman" w:cs="Times New Roman" w:hint="eastAsia"/>
                <w:b/>
                <w:bCs/>
                <w:sz w:val="24"/>
                <w:szCs w:val="28"/>
              </w:rPr>
              <w:t>US</w:t>
            </w:r>
            <w:r>
              <w:rPr>
                <w:rFonts w:ascii="Times New Roman" w:eastAsia="맑은 고딕" w:hAnsi="Times New Roman" w:cs="Times New Roman"/>
                <w:b/>
                <w:bCs/>
                <w:sz w:val="24"/>
                <w:szCs w:val="28"/>
              </w:rPr>
              <w:t>$ t⁻</w:t>
            </w:r>
            <w:proofErr w:type="gramStart"/>
            <w:r>
              <w:rPr>
                <w:rFonts w:ascii="Times New Roman" w:eastAsia="맑은 고딕" w:hAnsi="Times New Roman" w:cs="Times New Roman"/>
                <w:b/>
                <w:bCs/>
                <w:sz w:val="24"/>
                <w:szCs w:val="28"/>
              </w:rPr>
              <w:t>¹)</w:t>
            </w:r>
            <w:r w:rsidR="006134DF" w:rsidRPr="006134DF">
              <w:rPr>
                <w:rFonts w:ascii="Times New Roman" w:eastAsia="맑은 고딕" w:hAnsi="Times New Roman" w:cs="Times New Roman" w:hint="eastAsia"/>
                <w:b/>
                <w:bCs/>
                <w:sz w:val="24"/>
                <w:szCs w:val="28"/>
                <w:vertAlign w:val="superscript"/>
              </w:rPr>
              <w:t>a</w:t>
            </w:r>
            <w:proofErr w:type="gramEnd"/>
          </w:p>
        </w:tc>
        <w:tc>
          <w:tcPr>
            <w:tcW w:w="3543" w:type="dxa"/>
            <w:tcBorders>
              <w:top w:val="single" w:sz="18" w:space="0" w:color="auto"/>
              <w:bottom w:val="single" w:sz="2" w:space="0" w:color="auto"/>
            </w:tcBorders>
          </w:tcPr>
          <w:p w14:paraId="7D4CB40F" w14:textId="77777777" w:rsidR="006134DF" w:rsidRDefault="006134DF" w:rsidP="00277EDC">
            <w:pPr>
              <w:tabs>
                <w:tab w:val="left" w:pos="6300"/>
              </w:tabs>
              <w:jc w:val="center"/>
              <w:rPr>
                <w:rFonts w:ascii="Times New Roman" w:eastAsia="맑은 고딕" w:hAnsi="Times New Roman" w:cs="Times New Roman"/>
                <w:b/>
                <w:bCs/>
                <w:sz w:val="24"/>
                <w:szCs w:val="28"/>
              </w:rPr>
            </w:pPr>
            <w:r w:rsidRPr="006134DF">
              <w:rPr>
                <w:rFonts w:ascii="Times New Roman" w:eastAsia="맑은 고딕" w:hAnsi="Times New Roman" w:cs="Times New Roman"/>
                <w:b/>
                <w:bCs/>
                <w:sz w:val="24"/>
                <w:szCs w:val="28"/>
              </w:rPr>
              <w:t xml:space="preserve">EPA </w:t>
            </w:r>
            <w:r>
              <w:rPr>
                <w:rFonts w:ascii="Times New Roman" w:eastAsia="맑은 고딕" w:hAnsi="Times New Roman" w:cs="Times New Roman" w:hint="eastAsia"/>
                <w:b/>
                <w:bCs/>
                <w:sz w:val="24"/>
                <w:szCs w:val="28"/>
              </w:rPr>
              <w:t>concentration</w:t>
            </w:r>
            <w:r w:rsidRPr="006134DF">
              <w:rPr>
                <w:rFonts w:ascii="Times New Roman" w:eastAsia="맑은 고딕" w:hAnsi="Times New Roman" w:cs="Times New Roman"/>
                <w:b/>
                <w:bCs/>
                <w:sz w:val="24"/>
                <w:szCs w:val="28"/>
              </w:rPr>
              <w:t xml:space="preserve"> </w:t>
            </w:r>
          </w:p>
          <w:p w14:paraId="490635B9" w14:textId="5C81DEC9" w:rsidR="00277EDC" w:rsidRPr="00277EDC" w:rsidRDefault="006134DF" w:rsidP="00277EDC">
            <w:pPr>
              <w:tabs>
                <w:tab w:val="left" w:pos="6300"/>
              </w:tabs>
              <w:jc w:val="center"/>
              <w:rPr>
                <w:rFonts w:ascii="Times New Roman" w:eastAsia="맑은 고딕" w:hAnsi="Times New Roman" w:cs="Times New Roman"/>
                <w:b/>
                <w:bCs/>
                <w:sz w:val="24"/>
                <w:szCs w:val="28"/>
              </w:rPr>
            </w:pPr>
            <w:r w:rsidRPr="006134DF">
              <w:rPr>
                <w:rFonts w:ascii="Times New Roman" w:eastAsia="맑은 고딕" w:hAnsi="Times New Roman" w:cs="Times New Roman"/>
                <w:b/>
                <w:bCs/>
                <w:sz w:val="24"/>
                <w:szCs w:val="28"/>
              </w:rPr>
              <w:t>(mg L⁻¹)</w:t>
            </w:r>
          </w:p>
        </w:tc>
        <w:tc>
          <w:tcPr>
            <w:tcW w:w="5199" w:type="dxa"/>
            <w:tcBorders>
              <w:top w:val="single" w:sz="18" w:space="0" w:color="auto"/>
              <w:bottom w:val="single" w:sz="2" w:space="0" w:color="auto"/>
            </w:tcBorders>
          </w:tcPr>
          <w:p w14:paraId="0240C2BF" w14:textId="77777777" w:rsidR="006134DF" w:rsidRDefault="006134DF" w:rsidP="00277EDC">
            <w:pPr>
              <w:tabs>
                <w:tab w:val="left" w:pos="6300"/>
              </w:tabs>
              <w:jc w:val="center"/>
              <w:rPr>
                <w:rFonts w:ascii="Times New Roman" w:eastAsia="맑은 고딕" w:hAnsi="Times New Roman" w:cs="Times New Roman"/>
                <w:b/>
                <w:bCs/>
                <w:sz w:val="24"/>
                <w:szCs w:val="28"/>
              </w:rPr>
            </w:pPr>
            <w:r w:rsidRPr="006134DF">
              <w:rPr>
                <w:rFonts w:ascii="Times New Roman" w:eastAsia="맑은 고딕" w:hAnsi="Times New Roman" w:cs="Times New Roman"/>
                <w:b/>
                <w:bCs/>
                <w:sz w:val="24"/>
                <w:szCs w:val="28"/>
              </w:rPr>
              <w:t xml:space="preserve">Estimated nutrient cost </w:t>
            </w:r>
          </w:p>
          <w:p w14:paraId="0E47E309" w14:textId="5816840D" w:rsidR="00277EDC" w:rsidRPr="00277EDC" w:rsidRDefault="006134DF" w:rsidP="00277EDC">
            <w:pPr>
              <w:tabs>
                <w:tab w:val="left" w:pos="6300"/>
              </w:tabs>
              <w:jc w:val="center"/>
              <w:rPr>
                <w:rFonts w:ascii="Times New Roman" w:eastAsia="맑은 고딕" w:hAnsi="Times New Roman" w:cs="Times New Roman"/>
                <w:sz w:val="24"/>
                <w:szCs w:val="28"/>
              </w:rPr>
            </w:pPr>
            <w:r w:rsidRPr="006134DF">
              <w:rPr>
                <w:rFonts w:ascii="Times New Roman" w:eastAsia="맑은 고딕" w:hAnsi="Times New Roman" w:cs="Times New Roman"/>
                <w:b/>
                <w:bCs/>
                <w:sz w:val="24"/>
                <w:szCs w:val="28"/>
              </w:rPr>
              <w:t xml:space="preserve">(US$ g⁻¹ </w:t>
            </w:r>
            <w:proofErr w:type="gramStart"/>
            <w:r w:rsidRPr="006134DF">
              <w:rPr>
                <w:rFonts w:ascii="Times New Roman" w:eastAsia="맑은 고딕" w:hAnsi="Times New Roman" w:cs="Times New Roman"/>
                <w:b/>
                <w:bCs/>
                <w:sz w:val="24"/>
                <w:szCs w:val="28"/>
              </w:rPr>
              <w:t>EPA)</w:t>
            </w:r>
            <w:r w:rsidRPr="006134DF">
              <w:rPr>
                <w:rFonts w:ascii="Times New Roman" w:eastAsia="맑은 고딕" w:hAnsi="Times New Roman" w:cs="Times New Roman" w:hint="eastAsia"/>
                <w:b/>
                <w:bCs/>
                <w:sz w:val="24"/>
                <w:szCs w:val="28"/>
                <w:vertAlign w:val="superscript"/>
              </w:rPr>
              <w:t>b</w:t>
            </w:r>
            <w:proofErr w:type="gramEnd"/>
          </w:p>
        </w:tc>
      </w:tr>
      <w:tr w:rsidR="00277EDC" w:rsidRPr="00277EDC" w14:paraId="52DEEC83" w14:textId="77777777" w:rsidTr="006134DF">
        <w:trPr>
          <w:trHeight w:val="454"/>
        </w:trPr>
        <w:tc>
          <w:tcPr>
            <w:tcW w:w="1134" w:type="dxa"/>
            <w:tcBorders>
              <w:top w:val="single" w:sz="2" w:space="0" w:color="auto"/>
            </w:tcBorders>
          </w:tcPr>
          <w:p w14:paraId="2BBDA06E" w14:textId="77777777" w:rsidR="00277EDC" w:rsidRPr="00277EDC" w:rsidRDefault="00277EDC" w:rsidP="006134DF">
            <w:pPr>
              <w:tabs>
                <w:tab w:val="left" w:pos="6300"/>
              </w:tabs>
              <w:jc w:val="center"/>
              <w:rPr>
                <w:rFonts w:ascii="Times New Roman" w:eastAsia="맑은 고딕" w:hAnsi="Times New Roman" w:cs="Times New Roman"/>
                <w:sz w:val="24"/>
                <w:szCs w:val="28"/>
              </w:rPr>
            </w:pPr>
            <w:r>
              <w:rPr>
                <w:rFonts w:ascii="Times New Roman" w:eastAsia="맑은 고딕" w:hAnsi="Times New Roman" w:cs="Times New Roman"/>
                <w:sz w:val="24"/>
                <w:szCs w:val="28"/>
              </w:rPr>
              <w:t>f/2</w:t>
            </w:r>
          </w:p>
        </w:tc>
        <w:tc>
          <w:tcPr>
            <w:tcW w:w="3828" w:type="dxa"/>
            <w:tcBorders>
              <w:top w:val="single" w:sz="2" w:space="0" w:color="auto"/>
            </w:tcBorders>
          </w:tcPr>
          <w:p w14:paraId="24C06877" w14:textId="6F64EE30" w:rsidR="00277EDC" w:rsidRPr="00277EDC" w:rsidRDefault="00ED7CCF" w:rsidP="00277EDC">
            <w:pPr>
              <w:tabs>
                <w:tab w:val="left" w:pos="6300"/>
              </w:tabs>
              <w:jc w:val="center"/>
              <w:rPr>
                <w:rFonts w:ascii="Times New Roman" w:eastAsia="맑은 고딕" w:hAnsi="Times New Roman" w:cs="Times New Roman"/>
                <w:sz w:val="24"/>
                <w:szCs w:val="28"/>
              </w:rPr>
            </w:pPr>
            <w:r>
              <w:rPr>
                <w:rFonts w:ascii="Times New Roman" w:eastAsia="맑은 고딕" w:hAnsi="Times New Roman" w:cs="Times New Roman" w:hint="eastAsia"/>
                <w:sz w:val="24"/>
                <w:szCs w:val="28"/>
              </w:rPr>
              <w:t>2.63</w:t>
            </w:r>
          </w:p>
        </w:tc>
        <w:tc>
          <w:tcPr>
            <w:tcW w:w="3543" w:type="dxa"/>
            <w:tcBorders>
              <w:top w:val="single" w:sz="2" w:space="0" w:color="auto"/>
            </w:tcBorders>
          </w:tcPr>
          <w:p w14:paraId="0474622B" w14:textId="4AE2A49F" w:rsidR="00277EDC" w:rsidRPr="00277EDC" w:rsidRDefault="006134DF" w:rsidP="00277EDC">
            <w:pPr>
              <w:tabs>
                <w:tab w:val="left" w:pos="6300"/>
              </w:tabs>
              <w:jc w:val="center"/>
              <w:rPr>
                <w:rFonts w:ascii="Times New Roman" w:eastAsia="맑은 고딕" w:hAnsi="Times New Roman" w:cs="Times New Roman"/>
                <w:sz w:val="24"/>
                <w:szCs w:val="28"/>
              </w:rPr>
            </w:pPr>
            <w:r w:rsidRPr="006134DF">
              <w:rPr>
                <w:rFonts w:ascii="Times New Roman" w:eastAsia="맑은 고딕" w:hAnsi="Times New Roman" w:cs="Times New Roman"/>
                <w:sz w:val="24"/>
                <w:szCs w:val="28"/>
              </w:rPr>
              <w:t>21.02</w:t>
            </w:r>
          </w:p>
        </w:tc>
        <w:tc>
          <w:tcPr>
            <w:tcW w:w="5199" w:type="dxa"/>
            <w:tcBorders>
              <w:top w:val="single" w:sz="2" w:space="0" w:color="auto"/>
            </w:tcBorders>
          </w:tcPr>
          <w:p w14:paraId="7FE6C34A" w14:textId="11AB7506" w:rsidR="00277EDC" w:rsidRPr="00277EDC" w:rsidRDefault="006134DF" w:rsidP="00277EDC">
            <w:pPr>
              <w:tabs>
                <w:tab w:val="left" w:pos="6300"/>
              </w:tabs>
              <w:jc w:val="center"/>
              <w:rPr>
                <w:rFonts w:ascii="Times New Roman" w:eastAsia="맑은 고딕" w:hAnsi="Times New Roman" w:cs="Times New Roman"/>
                <w:sz w:val="24"/>
                <w:szCs w:val="28"/>
              </w:rPr>
            </w:pPr>
            <w:r>
              <w:rPr>
                <w:rFonts w:ascii="Times New Roman" w:eastAsia="맑은 고딕" w:hAnsi="Times New Roman" w:cs="Times New Roman" w:hint="eastAsia"/>
                <w:sz w:val="24"/>
                <w:szCs w:val="28"/>
              </w:rPr>
              <w:t>0.</w:t>
            </w:r>
            <w:r w:rsidR="00ED7CCF">
              <w:rPr>
                <w:rFonts w:ascii="Times New Roman" w:eastAsia="맑은 고딕" w:hAnsi="Times New Roman" w:cs="Times New Roman" w:hint="eastAsia"/>
                <w:sz w:val="24"/>
                <w:szCs w:val="28"/>
              </w:rPr>
              <w:t>125</w:t>
            </w:r>
          </w:p>
        </w:tc>
      </w:tr>
      <w:tr w:rsidR="00277EDC" w:rsidRPr="00277EDC" w14:paraId="5268C49D" w14:textId="77777777" w:rsidTr="006134DF">
        <w:trPr>
          <w:trHeight w:val="454"/>
        </w:trPr>
        <w:tc>
          <w:tcPr>
            <w:tcW w:w="1134" w:type="dxa"/>
          </w:tcPr>
          <w:p w14:paraId="4D243687" w14:textId="77777777" w:rsidR="00277EDC" w:rsidRPr="00277EDC" w:rsidRDefault="00277EDC" w:rsidP="006134DF">
            <w:pPr>
              <w:tabs>
                <w:tab w:val="left" w:pos="6300"/>
              </w:tabs>
              <w:jc w:val="center"/>
              <w:rPr>
                <w:rFonts w:ascii="Times New Roman" w:eastAsia="맑은 고딕" w:hAnsi="Times New Roman" w:cs="Times New Roman"/>
                <w:sz w:val="24"/>
                <w:szCs w:val="28"/>
              </w:rPr>
            </w:pPr>
            <w:r>
              <w:rPr>
                <w:rFonts w:ascii="Times New Roman" w:eastAsia="맑은 고딕" w:hAnsi="Times New Roman" w:cs="Times New Roman"/>
                <w:sz w:val="24"/>
                <w:szCs w:val="28"/>
              </w:rPr>
              <w:t>ES</w:t>
            </w:r>
          </w:p>
        </w:tc>
        <w:tc>
          <w:tcPr>
            <w:tcW w:w="3828" w:type="dxa"/>
          </w:tcPr>
          <w:p w14:paraId="014CCA30" w14:textId="09781E51" w:rsidR="00277EDC" w:rsidRPr="00277EDC" w:rsidRDefault="00ED7CCF" w:rsidP="00277EDC">
            <w:pPr>
              <w:tabs>
                <w:tab w:val="left" w:pos="6300"/>
              </w:tabs>
              <w:jc w:val="center"/>
              <w:rPr>
                <w:rFonts w:ascii="Times New Roman" w:eastAsia="맑은 고딕" w:hAnsi="Times New Roman" w:cs="Times New Roman"/>
                <w:sz w:val="24"/>
                <w:szCs w:val="28"/>
              </w:rPr>
            </w:pPr>
            <w:r>
              <w:rPr>
                <w:rFonts w:ascii="Times New Roman" w:eastAsia="맑은 고딕" w:hAnsi="Times New Roman" w:cs="Times New Roman" w:hint="eastAsia"/>
                <w:sz w:val="24"/>
                <w:szCs w:val="28"/>
              </w:rPr>
              <w:t>0.79</w:t>
            </w:r>
          </w:p>
        </w:tc>
        <w:tc>
          <w:tcPr>
            <w:tcW w:w="3543" w:type="dxa"/>
          </w:tcPr>
          <w:p w14:paraId="79F5518D" w14:textId="40A3D52A" w:rsidR="00277EDC" w:rsidRPr="00277EDC" w:rsidRDefault="006134DF" w:rsidP="00277EDC">
            <w:pPr>
              <w:tabs>
                <w:tab w:val="left" w:pos="6300"/>
              </w:tabs>
              <w:jc w:val="center"/>
              <w:rPr>
                <w:rFonts w:ascii="Times New Roman" w:eastAsia="맑은 고딕" w:hAnsi="Times New Roman" w:cs="Times New Roman"/>
                <w:sz w:val="24"/>
                <w:szCs w:val="28"/>
              </w:rPr>
            </w:pPr>
            <w:r w:rsidRPr="006134DF">
              <w:rPr>
                <w:rFonts w:ascii="Times New Roman" w:eastAsia="맑은 고딕" w:hAnsi="Times New Roman" w:cs="Times New Roman"/>
                <w:sz w:val="24"/>
                <w:szCs w:val="28"/>
              </w:rPr>
              <w:t>61.10</w:t>
            </w:r>
          </w:p>
        </w:tc>
        <w:tc>
          <w:tcPr>
            <w:tcW w:w="5199" w:type="dxa"/>
          </w:tcPr>
          <w:p w14:paraId="53467E51" w14:textId="17407FD9" w:rsidR="00277EDC" w:rsidRPr="00277EDC" w:rsidRDefault="006134DF" w:rsidP="00277EDC">
            <w:pPr>
              <w:tabs>
                <w:tab w:val="left" w:pos="6300"/>
              </w:tabs>
              <w:jc w:val="center"/>
              <w:rPr>
                <w:rFonts w:ascii="Times New Roman" w:eastAsia="맑은 고딕" w:hAnsi="Times New Roman" w:cs="Times New Roman"/>
                <w:sz w:val="24"/>
                <w:szCs w:val="28"/>
              </w:rPr>
            </w:pPr>
            <w:r>
              <w:rPr>
                <w:rFonts w:ascii="Times New Roman" w:eastAsia="맑은 고딕" w:hAnsi="Times New Roman" w:cs="Times New Roman" w:hint="eastAsia"/>
                <w:sz w:val="24"/>
                <w:szCs w:val="28"/>
              </w:rPr>
              <w:t>0.01</w:t>
            </w:r>
            <w:r w:rsidR="001B4343">
              <w:rPr>
                <w:rFonts w:ascii="Times New Roman" w:eastAsia="맑은 고딕" w:hAnsi="Times New Roman" w:cs="Times New Roman" w:hint="eastAsia"/>
                <w:sz w:val="24"/>
                <w:szCs w:val="28"/>
              </w:rPr>
              <w:t>3</w:t>
            </w:r>
          </w:p>
        </w:tc>
      </w:tr>
    </w:tbl>
    <w:p w14:paraId="26EE834C" w14:textId="6334A2F9" w:rsidR="00277EDC" w:rsidRPr="006134DF" w:rsidRDefault="006134DF" w:rsidP="00277EDC">
      <w:pPr>
        <w:tabs>
          <w:tab w:val="left" w:pos="6300"/>
        </w:tabs>
        <w:spacing w:line="240" w:lineRule="auto"/>
        <w:jc w:val="left"/>
        <w:rPr>
          <w:rFonts w:ascii="Times New Roman" w:eastAsia="맑은 고딕" w:hAnsi="Times New Roman" w:cs="Times New Roman"/>
          <w:b/>
          <w:bCs/>
          <w:sz w:val="24"/>
          <w:szCs w:val="24"/>
          <w14:ligatures w14:val="standardContextual"/>
        </w:rPr>
      </w:pPr>
      <w:r w:rsidRPr="006134DF">
        <w:rPr>
          <w:rStyle w:val="af8"/>
          <w:rFonts w:ascii="Times New Roman" w:hAnsi="Times New Roman" w:cs="Times New Roman"/>
          <w:vertAlign w:val="superscript"/>
        </w:rPr>
        <w:t>a</w:t>
      </w:r>
      <w:r w:rsidRPr="006134DF">
        <w:rPr>
          <w:rFonts w:ascii="Times New Roman" w:hAnsi="Times New Roman" w:cs="Times New Roman"/>
          <w:vertAlign w:val="superscript"/>
        </w:rPr>
        <w:t xml:space="preserve"> </w:t>
      </w:r>
      <w:proofErr w:type="gramStart"/>
      <w:r w:rsidRPr="006134DF">
        <w:rPr>
          <w:rFonts w:ascii="Times New Roman" w:hAnsi="Times New Roman" w:cs="Times New Roman"/>
        </w:rPr>
        <w:t>Commercial sea</w:t>
      </w:r>
      <w:proofErr w:type="gramEnd"/>
      <w:r w:rsidRPr="006134DF">
        <w:rPr>
          <w:rFonts w:ascii="Times New Roman" w:hAnsi="Times New Roman" w:cs="Times New Roman"/>
        </w:rPr>
        <w:t xml:space="preserve"> salt (17.5 g L</w:t>
      </w:r>
      <w:r w:rsidRPr="006134DF">
        <w:rPr>
          <w:rFonts w:ascii="Times New Roman" w:eastAsia="MS Gothic" w:hAnsi="Times New Roman" w:cs="Times New Roman"/>
        </w:rPr>
        <w:t>⁻</w:t>
      </w:r>
      <w:r w:rsidRPr="006134DF">
        <w:rPr>
          <w:rFonts w:ascii="Times New Roman" w:eastAsia="맑은 고딕" w:hAnsi="Times New Roman" w:cs="Times New Roman"/>
        </w:rPr>
        <w:t>¹</w:t>
      </w:r>
      <w:r w:rsidRPr="006134DF">
        <w:rPr>
          <w:rFonts w:ascii="Times New Roman" w:hAnsi="Times New Roman" w:cs="Times New Roman"/>
        </w:rPr>
        <w:t>), which was common to both media, was excluded from the cost calculation; 1 metric ton of culture medium was approximated as 1,000 L.</w:t>
      </w:r>
      <w:r w:rsidR="003E6358">
        <w:rPr>
          <w:rFonts w:ascii="Times New Roman" w:hAnsi="Times New Roman" w:cs="Times New Roman" w:hint="eastAsia"/>
        </w:rPr>
        <w:t xml:space="preserve"> </w:t>
      </w:r>
      <w:r w:rsidR="003E6358" w:rsidRPr="003E6358">
        <w:rPr>
          <w:rFonts w:ascii="Times New Roman" w:hAnsi="Times New Roman" w:cs="Times New Roman"/>
        </w:rPr>
        <w:t>Costs in Korean won were converted to US dollars using an exchange rate of KRW 1,400 per US$1.</w:t>
      </w:r>
      <w:r w:rsidR="003E6358">
        <w:rPr>
          <w:rFonts w:ascii="Times New Roman" w:hAnsi="Times New Roman" w:cs="Times New Roman" w:hint="eastAsia"/>
        </w:rPr>
        <w:t xml:space="preserve"> </w:t>
      </w:r>
      <w:r w:rsidRPr="006134DF">
        <w:rPr>
          <w:rStyle w:val="af8"/>
          <w:rFonts w:ascii="Times New Roman" w:hAnsi="Times New Roman" w:cs="Times New Roman"/>
          <w:vertAlign w:val="superscript"/>
        </w:rPr>
        <w:t>b</w:t>
      </w:r>
      <w:r w:rsidRPr="006134DF">
        <w:rPr>
          <w:rFonts w:ascii="Times New Roman" w:hAnsi="Times New Roman" w:cs="Times New Roman"/>
        </w:rPr>
        <w:t xml:space="preserve"> Calculated from the nutrient-component cost and the day-10 EPA concentration; cultivation, energy, harvesting, and downstream-processing costs were not included.</w:t>
      </w:r>
      <w:r w:rsidR="00277EDC" w:rsidRPr="006134DF">
        <w:rPr>
          <w:rFonts w:ascii="Times New Roman" w:eastAsia="맑은 고딕" w:hAnsi="Times New Roman" w:cs="Times New Roman"/>
          <w:b/>
          <w:bCs/>
          <w:sz w:val="24"/>
          <w:szCs w:val="24"/>
          <w14:ligatures w14:val="standardContextual"/>
        </w:rPr>
        <w:br w:type="page"/>
      </w:r>
    </w:p>
    <w:tbl>
      <w:tblPr>
        <w:tblStyle w:val="af5"/>
        <w:tblpPr w:leftFromText="142" w:rightFromText="142" w:vertAnchor="text" w:horzAnchor="margin" w:tblpY="481"/>
        <w:tblW w:w="1368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1536"/>
        <w:gridCol w:w="3893"/>
        <w:gridCol w:w="3743"/>
        <w:gridCol w:w="3953"/>
      </w:tblGrid>
      <w:tr w:rsidR="00790249" w:rsidRPr="00277EDC" w14:paraId="6448C50F" w14:textId="77777777" w:rsidTr="00790249">
        <w:trPr>
          <w:trHeight w:val="216"/>
        </w:trPr>
        <w:tc>
          <w:tcPr>
            <w:tcW w:w="563" w:type="dxa"/>
            <w:tcBorders>
              <w:top w:val="single" w:sz="18" w:space="0" w:color="auto"/>
              <w:bottom w:val="single" w:sz="4" w:space="0" w:color="auto"/>
            </w:tcBorders>
            <w:hideMark/>
          </w:tcPr>
          <w:p w14:paraId="5F6A1391" w14:textId="77777777" w:rsidR="00790249" w:rsidRPr="00D61F81" w:rsidRDefault="00790249" w:rsidP="00790249">
            <w:pPr>
              <w:tabs>
                <w:tab w:val="left" w:pos="5416"/>
              </w:tabs>
              <w:wordWrap/>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lastRenderedPageBreak/>
              <w:t>No.</w:t>
            </w:r>
          </w:p>
        </w:tc>
        <w:tc>
          <w:tcPr>
            <w:tcW w:w="1536" w:type="dxa"/>
            <w:tcBorders>
              <w:top w:val="single" w:sz="18" w:space="0" w:color="auto"/>
              <w:bottom w:val="single" w:sz="4" w:space="0" w:color="auto"/>
            </w:tcBorders>
            <w:hideMark/>
          </w:tcPr>
          <w:p w14:paraId="037D997D" w14:textId="77777777" w:rsidR="00790249" w:rsidRPr="00D61F81" w:rsidRDefault="00790249" w:rsidP="00790249">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gene</w:t>
            </w:r>
          </w:p>
        </w:tc>
        <w:tc>
          <w:tcPr>
            <w:tcW w:w="3893" w:type="dxa"/>
            <w:tcBorders>
              <w:top w:val="single" w:sz="18" w:space="0" w:color="auto"/>
              <w:bottom w:val="single" w:sz="4" w:space="0" w:color="auto"/>
            </w:tcBorders>
            <w:hideMark/>
          </w:tcPr>
          <w:p w14:paraId="047614E6" w14:textId="77777777" w:rsidR="00790249" w:rsidRPr="00D61F81" w:rsidRDefault="00790249" w:rsidP="00790249">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Biological Process (BP)</w:t>
            </w:r>
          </w:p>
        </w:tc>
        <w:tc>
          <w:tcPr>
            <w:tcW w:w="3743" w:type="dxa"/>
            <w:tcBorders>
              <w:top w:val="single" w:sz="18" w:space="0" w:color="auto"/>
              <w:bottom w:val="single" w:sz="4" w:space="0" w:color="auto"/>
            </w:tcBorders>
            <w:hideMark/>
          </w:tcPr>
          <w:p w14:paraId="410C6FC8" w14:textId="77777777" w:rsidR="00790249" w:rsidRPr="00D61F81" w:rsidRDefault="00790249" w:rsidP="00790249">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Molecu</w:t>
            </w:r>
            <w:r w:rsidRPr="00D61F81">
              <w:rPr>
                <w:rFonts w:ascii="Times New Roman" w:eastAsia="휴먼명조" w:hAnsi="Times New Roman" w:cs="Times New Roman" w:hint="eastAsia"/>
                <w:b/>
                <w:bCs/>
                <w:color w:val="000000"/>
                <w:w w:val="98"/>
                <w:sz w:val="22"/>
                <w:szCs w:val="24"/>
              </w:rPr>
              <w:t>l</w:t>
            </w:r>
            <w:r w:rsidRPr="00D61F81">
              <w:rPr>
                <w:rFonts w:ascii="Times New Roman" w:eastAsia="휴먼명조" w:hAnsi="Times New Roman" w:cs="Times New Roman"/>
                <w:b/>
                <w:bCs/>
                <w:color w:val="000000"/>
                <w:w w:val="98"/>
                <w:sz w:val="22"/>
                <w:szCs w:val="24"/>
              </w:rPr>
              <w:t>ar Function (MF)</w:t>
            </w:r>
          </w:p>
        </w:tc>
        <w:tc>
          <w:tcPr>
            <w:tcW w:w="3953" w:type="dxa"/>
            <w:tcBorders>
              <w:top w:val="single" w:sz="18" w:space="0" w:color="auto"/>
              <w:bottom w:val="single" w:sz="4" w:space="0" w:color="auto"/>
            </w:tcBorders>
            <w:hideMark/>
          </w:tcPr>
          <w:p w14:paraId="1529164A" w14:textId="77777777" w:rsidR="00790249" w:rsidRPr="00D61F81" w:rsidRDefault="00790249" w:rsidP="00790249">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Cellular Component (CC)</w:t>
            </w:r>
          </w:p>
        </w:tc>
      </w:tr>
      <w:tr w:rsidR="00790249" w:rsidRPr="00277EDC" w14:paraId="1FBB2F0A" w14:textId="77777777" w:rsidTr="00790249">
        <w:trPr>
          <w:trHeight w:val="416"/>
        </w:trPr>
        <w:tc>
          <w:tcPr>
            <w:tcW w:w="563" w:type="dxa"/>
            <w:tcBorders>
              <w:top w:val="single" w:sz="4" w:space="0" w:color="auto"/>
            </w:tcBorders>
            <w:hideMark/>
          </w:tcPr>
          <w:p w14:paraId="56BCC8C8" w14:textId="77777777" w:rsidR="00790249" w:rsidRPr="00277EDC" w:rsidRDefault="00790249" w:rsidP="00790249">
            <w:pPr>
              <w:wordWrap/>
              <w:jc w:val="center"/>
              <w:textAlignment w:val="baseline"/>
              <w:rPr>
                <w:rFonts w:ascii="Times New Roman" w:hAnsi="Times New Roman" w:cs="Times New Roman"/>
                <w:color w:val="000000"/>
              </w:rPr>
            </w:pPr>
            <w:r>
              <w:rPr>
                <w:rFonts w:ascii="Times New Roman" w:eastAsia="휴먼명조" w:hAnsi="Times New Roman" w:cs="Times New Roman"/>
                <w:color w:val="000000"/>
              </w:rPr>
              <w:t>1</w:t>
            </w:r>
          </w:p>
        </w:tc>
        <w:tc>
          <w:tcPr>
            <w:tcW w:w="1536" w:type="dxa"/>
            <w:tcBorders>
              <w:top w:val="single" w:sz="4" w:space="0" w:color="auto"/>
            </w:tcBorders>
            <w:hideMark/>
          </w:tcPr>
          <w:p w14:paraId="236F95EC"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GDCSP</w:t>
            </w:r>
          </w:p>
        </w:tc>
        <w:tc>
          <w:tcPr>
            <w:tcW w:w="3893" w:type="dxa"/>
            <w:tcBorders>
              <w:top w:val="single" w:sz="4" w:space="0" w:color="auto"/>
            </w:tcBorders>
            <w:hideMark/>
          </w:tcPr>
          <w:p w14:paraId="0AD73C7B" w14:textId="77777777" w:rsidR="00790249" w:rsidRPr="00277EDC" w:rsidRDefault="00790249" w:rsidP="00790249">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glycine metabolic process</w:t>
            </w:r>
          </w:p>
          <w:p w14:paraId="7E37E191"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(GO:0006544)</w:t>
            </w:r>
          </w:p>
        </w:tc>
        <w:tc>
          <w:tcPr>
            <w:tcW w:w="3743" w:type="dxa"/>
            <w:vMerge w:val="restart"/>
            <w:tcBorders>
              <w:top w:val="single" w:sz="4" w:space="0" w:color="auto"/>
            </w:tcBorders>
            <w:hideMark/>
          </w:tcPr>
          <w:p w14:paraId="40D5824B" w14:textId="77777777" w:rsidR="00790249" w:rsidRPr="00277EDC" w:rsidRDefault="00790249" w:rsidP="00790249">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glycine dehydrogenase </w:t>
            </w:r>
          </w:p>
          <w:p w14:paraId="59F45295" w14:textId="77777777" w:rsidR="00790249" w:rsidRPr="00277EDC" w:rsidRDefault="00790249" w:rsidP="00790249">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(decarboxylating) activity </w:t>
            </w:r>
          </w:p>
          <w:p w14:paraId="0D110815"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(GO:0004375)</w:t>
            </w:r>
          </w:p>
          <w:p w14:paraId="616FBAF5"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catalytic activity (GO:0003824)</w:t>
            </w:r>
          </w:p>
        </w:tc>
        <w:tc>
          <w:tcPr>
            <w:tcW w:w="3953" w:type="dxa"/>
            <w:tcBorders>
              <w:top w:val="single" w:sz="4" w:space="0" w:color="auto"/>
            </w:tcBorders>
            <w:hideMark/>
          </w:tcPr>
          <w:p w14:paraId="16644517" w14:textId="77777777" w:rsidR="00790249" w:rsidRPr="00277EDC" w:rsidRDefault="00790249" w:rsidP="00790249">
            <w:pPr>
              <w:textAlignment w:val="baseline"/>
              <w:rPr>
                <w:rFonts w:ascii="Times New Roman" w:hAnsi="Times New Roman" w:cs="Times New Roman"/>
                <w:color w:val="000000"/>
              </w:rPr>
            </w:pPr>
          </w:p>
        </w:tc>
      </w:tr>
      <w:tr w:rsidR="00790249" w:rsidRPr="00277EDC" w14:paraId="49F9FF3F" w14:textId="77777777" w:rsidTr="00790249">
        <w:trPr>
          <w:trHeight w:val="416"/>
        </w:trPr>
        <w:tc>
          <w:tcPr>
            <w:tcW w:w="563" w:type="dxa"/>
            <w:hideMark/>
          </w:tcPr>
          <w:p w14:paraId="6B086880" w14:textId="77777777" w:rsidR="00790249" w:rsidRPr="00277EDC" w:rsidRDefault="00790249" w:rsidP="00790249">
            <w:pPr>
              <w:wordWrap/>
              <w:jc w:val="center"/>
              <w:textAlignment w:val="baseline"/>
              <w:rPr>
                <w:rFonts w:ascii="Times New Roman" w:hAnsi="Times New Roman" w:cs="Times New Roman"/>
                <w:color w:val="000000"/>
              </w:rPr>
            </w:pPr>
          </w:p>
        </w:tc>
        <w:tc>
          <w:tcPr>
            <w:tcW w:w="1536" w:type="dxa"/>
            <w:hideMark/>
          </w:tcPr>
          <w:p w14:paraId="3C9DD67C" w14:textId="77777777" w:rsidR="00790249" w:rsidRPr="00277EDC" w:rsidRDefault="00790249" w:rsidP="00790249">
            <w:pPr>
              <w:tabs>
                <w:tab w:val="left" w:pos="5416"/>
              </w:tabs>
              <w:textAlignment w:val="baseline"/>
              <w:rPr>
                <w:rFonts w:ascii="Times New Roman" w:hAnsi="Times New Roman" w:cs="Times New Roman"/>
                <w:color w:val="000000"/>
                <w:w w:val="98"/>
              </w:rPr>
            </w:pPr>
          </w:p>
        </w:tc>
        <w:tc>
          <w:tcPr>
            <w:tcW w:w="3893" w:type="dxa"/>
            <w:hideMark/>
          </w:tcPr>
          <w:p w14:paraId="0E3A20C0" w14:textId="77777777" w:rsidR="00790249" w:rsidRPr="00277EDC" w:rsidRDefault="00790249" w:rsidP="00790249">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glycine catabolic process </w:t>
            </w:r>
          </w:p>
          <w:p w14:paraId="67072716"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(GO:0006546)</w:t>
            </w:r>
          </w:p>
        </w:tc>
        <w:tc>
          <w:tcPr>
            <w:tcW w:w="3743" w:type="dxa"/>
            <w:vMerge/>
            <w:hideMark/>
          </w:tcPr>
          <w:p w14:paraId="18735FD2" w14:textId="77777777" w:rsidR="00790249" w:rsidRPr="00277EDC" w:rsidRDefault="00790249" w:rsidP="00790249">
            <w:pPr>
              <w:widowControl/>
              <w:wordWrap/>
              <w:autoSpaceDE/>
              <w:autoSpaceDN/>
              <w:rPr>
                <w:rFonts w:ascii="Times New Roman" w:hAnsi="Times New Roman" w:cs="Times New Roman"/>
                <w:color w:val="000000"/>
              </w:rPr>
            </w:pPr>
          </w:p>
        </w:tc>
        <w:tc>
          <w:tcPr>
            <w:tcW w:w="3953" w:type="dxa"/>
            <w:hideMark/>
          </w:tcPr>
          <w:p w14:paraId="1D2FB330" w14:textId="77777777" w:rsidR="00790249" w:rsidRPr="00277EDC" w:rsidRDefault="00790249" w:rsidP="00790249">
            <w:pPr>
              <w:textAlignment w:val="baseline"/>
              <w:rPr>
                <w:rFonts w:ascii="Times New Roman" w:hAnsi="Times New Roman" w:cs="Times New Roman"/>
                <w:color w:val="000000"/>
              </w:rPr>
            </w:pPr>
          </w:p>
        </w:tc>
      </w:tr>
      <w:tr w:rsidR="00790249" w:rsidRPr="00277EDC" w14:paraId="0864D9F3" w14:textId="77777777" w:rsidTr="00790249">
        <w:trPr>
          <w:trHeight w:val="416"/>
        </w:trPr>
        <w:tc>
          <w:tcPr>
            <w:tcW w:w="563" w:type="dxa"/>
            <w:hideMark/>
          </w:tcPr>
          <w:p w14:paraId="16C1E051" w14:textId="77777777" w:rsidR="00790249" w:rsidRPr="00277EDC" w:rsidRDefault="00790249" w:rsidP="00790249">
            <w:pPr>
              <w:wordWrap/>
              <w:jc w:val="center"/>
              <w:textAlignment w:val="baseline"/>
              <w:rPr>
                <w:rFonts w:ascii="Times New Roman" w:hAnsi="Times New Roman" w:cs="Times New Roman"/>
                <w:color w:val="000000"/>
              </w:rPr>
            </w:pPr>
          </w:p>
        </w:tc>
        <w:tc>
          <w:tcPr>
            <w:tcW w:w="1536" w:type="dxa"/>
            <w:hideMark/>
          </w:tcPr>
          <w:p w14:paraId="26C74165" w14:textId="77777777" w:rsidR="00790249" w:rsidRPr="00277EDC" w:rsidRDefault="00790249" w:rsidP="00790249">
            <w:pPr>
              <w:textAlignment w:val="baseline"/>
              <w:rPr>
                <w:rFonts w:ascii="Times New Roman" w:hAnsi="Times New Roman" w:cs="Times New Roman"/>
                <w:color w:val="000000"/>
              </w:rPr>
            </w:pPr>
          </w:p>
        </w:tc>
        <w:tc>
          <w:tcPr>
            <w:tcW w:w="3893" w:type="dxa"/>
            <w:hideMark/>
          </w:tcPr>
          <w:p w14:paraId="45247B7C"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obsolete oxidation-reduction process (GO:0055114)</w:t>
            </w:r>
          </w:p>
        </w:tc>
        <w:tc>
          <w:tcPr>
            <w:tcW w:w="3743" w:type="dxa"/>
            <w:vMerge/>
            <w:hideMark/>
          </w:tcPr>
          <w:p w14:paraId="23A21BF1" w14:textId="77777777" w:rsidR="00790249" w:rsidRPr="00277EDC" w:rsidRDefault="00790249" w:rsidP="00790249">
            <w:pPr>
              <w:widowControl/>
              <w:wordWrap/>
              <w:autoSpaceDE/>
              <w:autoSpaceDN/>
              <w:rPr>
                <w:rFonts w:ascii="Times New Roman" w:hAnsi="Times New Roman" w:cs="Times New Roman"/>
                <w:color w:val="000000"/>
              </w:rPr>
            </w:pPr>
          </w:p>
        </w:tc>
        <w:tc>
          <w:tcPr>
            <w:tcW w:w="3953" w:type="dxa"/>
            <w:hideMark/>
          </w:tcPr>
          <w:p w14:paraId="1D16A280" w14:textId="77777777" w:rsidR="00790249" w:rsidRPr="00277EDC" w:rsidRDefault="00790249" w:rsidP="00790249">
            <w:pPr>
              <w:textAlignment w:val="baseline"/>
              <w:rPr>
                <w:rFonts w:ascii="Times New Roman" w:hAnsi="Times New Roman" w:cs="Times New Roman"/>
                <w:color w:val="000000"/>
              </w:rPr>
            </w:pPr>
          </w:p>
        </w:tc>
      </w:tr>
      <w:tr w:rsidR="00790249" w:rsidRPr="00277EDC" w14:paraId="07B2CCE9" w14:textId="77777777" w:rsidTr="00790249">
        <w:trPr>
          <w:trHeight w:val="216"/>
        </w:trPr>
        <w:tc>
          <w:tcPr>
            <w:tcW w:w="563" w:type="dxa"/>
            <w:hideMark/>
          </w:tcPr>
          <w:p w14:paraId="200A03C4" w14:textId="77777777" w:rsidR="00790249" w:rsidRPr="00277EDC" w:rsidRDefault="00790249" w:rsidP="00790249">
            <w:pPr>
              <w:wordWrap/>
              <w:jc w:val="center"/>
              <w:textAlignment w:val="baseline"/>
              <w:rPr>
                <w:rFonts w:ascii="Times New Roman" w:hAnsi="Times New Roman" w:cs="Times New Roman"/>
                <w:color w:val="000000"/>
              </w:rPr>
            </w:pPr>
            <w:r>
              <w:rPr>
                <w:rFonts w:ascii="Times New Roman" w:eastAsia="휴먼명조" w:hAnsi="Times New Roman" w:cs="Times New Roman"/>
                <w:color w:val="000000"/>
              </w:rPr>
              <w:t>2</w:t>
            </w:r>
          </w:p>
        </w:tc>
        <w:tc>
          <w:tcPr>
            <w:tcW w:w="1536" w:type="dxa"/>
            <w:hideMark/>
          </w:tcPr>
          <w:p w14:paraId="3B3F2A6E"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At3g21620_0</w:t>
            </w:r>
          </w:p>
        </w:tc>
        <w:tc>
          <w:tcPr>
            <w:tcW w:w="3893" w:type="dxa"/>
            <w:hideMark/>
          </w:tcPr>
          <w:p w14:paraId="014B8898" w14:textId="77777777" w:rsidR="00790249" w:rsidRPr="00277EDC" w:rsidRDefault="00790249" w:rsidP="00790249">
            <w:pPr>
              <w:textAlignment w:val="baseline"/>
              <w:rPr>
                <w:rFonts w:ascii="Times New Roman" w:hAnsi="Times New Roman" w:cs="Times New Roman"/>
                <w:color w:val="000000"/>
              </w:rPr>
            </w:pPr>
          </w:p>
        </w:tc>
        <w:tc>
          <w:tcPr>
            <w:tcW w:w="3743" w:type="dxa"/>
            <w:hideMark/>
          </w:tcPr>
          <w:p w14:paraId="49C3DF66" w14:textId="77777777" w:rsidR="00790249" w:rsidRPr="00277EDC" w:rsidRDefault="00790249" w:rsidP="00790249">
            <w:pPr>
              <w:textAlignment w:val="baseline"/>
              <w:rPr>
                <w:rFonts w:ascii="Times New Roman" w:hAnsi="Times New Roman" w:cs="Times New Roman"/>
                <w:color w:val="000000"/>
              </w:rPr>
            </w:pPr>
          </w:p>
        </w:tc>
        <w:tc>
          <w:tcPr>
            <w:tcW w:w="3953" w:type="dxa"/>
            <w:hideMark/>
          </w:tcPr>
          <w:p w14:paraId="7A5E1E06"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membrane (GO:0016020)</w:t>
            </w:r>
          </w:p>
        </w:tc>
      </w:tr>
      <w:tr w:rsidR="00790249" w:rsidRPr="00277EDC" w14:paraId="6E390530" w14:textId="77777777" w:rsidTr="00790249">
        <w:trPr>
          <w:trHeight w:val="216"/>
        </w:trPr>
        <w:tc>
          <w:tcPr>
            <w:tcW w:w="563" w:type="dxa"/>
            <w:hideMark/>
          </w:tcPr>
          <w:p w14:paraId="716BBC84" w14:textId="77777777" w:rsidR="00790249" w:rsidRPr="00277EDC" w:rsidRDefault="00790249" w:rsidP="00790249">
            <w:pPr>
              <w:wordWrap/>
              <w:jc w:val="center"/>
              <w:textAlignment w:val="baseline"/>
              <w:rPr>
                <w:rFonts w:ascii="Times New Roman" w:hAnsi="Times New Roman" w:cs="Times New Roman"/>
                <w:color w:val="000000"/>
              </w:rPr>
            </w:pPr>
            <w:r>
              <w:rPr>
                <w:rFonts w:ascii="Times New Roman" w:eastAsia="휴먼명조" w:hAnsi="Times New Roman" w:cs="Times New Roman"/>
                <w:color w:val="000000"/>
              </w:rPr>
              <w:t>3</w:t>
            </w:r>
          </w:p>
        </w:tc>
        <w:tc>
          <w:tcPr>
            <w:tcW w:w="1536" w:type="dxa"/>
            <w:hideMark/>
          </w:tcPr>
          <w:p w14:paraId="4D2C04CB"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prs_0</w:t>
            </w:r>
          </w:p>
        </w:tc>
        <w:tc>
          <w:tcPr>
            <w:tcW w:w="3893" w:type="dxa"/>
            <w:hideMark/>
          </w:tcPr>
          <w:p w14:paraId="2CC0CEDE" w14:textId="77777777" w:rsidR="00790249" w:rsidRPr="00277EDC" w:rsidRDefault="00790249" w:rsidP="00790249">
            <w:pPr>
              <w:textAlignment w:val="baseline"/>
              <w:rPr>
                <w:rFonts w:ascii="Times New Roman" w:hAnsi="Times New Roman" w:cs="Times New Roman"/>
                <w:color w:val="000000"/>
              </w:rPr>
            </w:pPr>
          </w:p>
        </w:tc>
        <w:tc>
          <w:tcPr>
            <w:tcW w:w="3743" w:type="dxa"/>
            <w:hideMark/>
          </w:tcPr>
          <w:p w14:paraId="7BCCDC6F" w14:textId="77777777" w:rsidR="00790249" w:rsidRPr="00277EDC" w:rsidRDefault="00790249" w:rsidP="00790249">
            <w:pPr>
              <w:textAlignment w:val="baseline"/>
              <w:rPr>
                <w:rFonts w:ascii="Times New Roman" w:hAnsi="Times New Roman" w:cs="Times New Roman"/>
                <w:color w:val="000000"/>
              </w:rPr>
            </w:pPr>
          </w:p>
        </w:tc>
        <w:tc>
          <w:tcPr>
            <w:tcW w:w="3953" w:type="dxa"/>
            <w:hideMark/>
          </w:tcPr>
          <w:p w14:paraId="7D317A98" w14:textId="77777777" w:rsidR="00790249" w:rsidRPr="00277EDC" w:rsidRDefault="00790249" w:rsidP="00790249">
            <w:pPr>
              <w:textAlignment w:val="baseline"/>
              <w:rPr>
                <w:rFonts w:ascii="Times New Roman" w:hAnsi="Times New Roman" w:cs="Times New Roman"/>
                <w:color w:val="000000"/>
              </w:rPr>
            </w:pPr>
          </w:p>
        </w:tc>
      </w:tr>
      <w:tr w:rsidR="00790249" w:rsidRPr="00277EDC" w14:paraId="184EB45E" w14:textId="77777777" w:rsidTr="00790249">
        <w:trPr>
          <w:trHeight w:val="216"/>
        </w:trPr>
        <w:tc>
          <w:tcPr>
            <w:tcW w:w="563" w:type="dxa"/>
            <w:hideMark/>
          </w:tcPr>
          <w:p w14:paraId="1C88F8E7" w14:textId="77777777" w:rsidR="00790249" w:rsidRPr="00277EDC" w:rsidRDefault="00790249" w:rsidP="00790249">
            <w:pPr>
              <w:wordWrap/>
              <w:jc w:val="center"/>
              <w:textAlignment w:val="baseline"/>
              <w:rPr>
                <w:rFonts w:ascii="Times New Roman" w:hAnsi="Times New Roman" w:cs="Times New Roman"/>
                <w:color w:val="000000"/>
              </w:rPr>
            </w:pPr>
            <w:r>
              <w:rPr>
                <w:rFonts w:ascii="Times New Roman" w:eastAsia="휴먼명조" w:hAnsi="Times New Roman" w:cs="Times New Roman"/>
                <w:color w:val="000000"/>
              </w:rPr>
              <w:t>4</w:t>
            </w:r>
          </w:p>
        </w:tc>
        <w:tc>
          <w:tcPr>
            <w:tcW w:w="1536" w:type="dxa"/>
            <w:hideMark/>
          </w:tcPr>
          <w:p w14:paraId="4DC17023"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ANO10</w:t>
            </w:r>
          </w:p>
        </w:tc>
        <w:tc>
          <w:tcPr>
            <w:tcW w:w="3893" w:type="dxa"/>
            <w:hideMark/>
          </w:tcPr>
          <w:p w14:paraId="10F7CDBA" w14:textId="77777777" w:rsidR="00790249" w:rsidRPr="00277EDC" w:rsidRDefault="00790249" w:rsidP="00790249">
            <w:pPr>
              <w:textAlignment w:val="baseline"/>
              <w:rPr>
                <w:rFonts w:ascii="Times New Roman" w:hAnsi="Times New Roman" w:cs="Times New Roman"/>
                <w:color w:val="000000"/>
              </w:rPr>
            </w:pPr>
          </w:p>
        </w:tc>
        <w:tc>
          <w:tcPr>
            <w:tcW w:w="3743" w:type="dxa"/>
            <w:hideMark/>
          </w:tcPr>
          <w:p w14:paraId="0D9C1856" w14:textId="77777777" w:rsidR="00790249" w:rsidRPr="00277EDC" w:rsidRDefault="00790249" w:rsidP="00790249">
            <w:pPr>
              <w:textAlignment w:val="baseline"/>
              <w:rPr>
                <w:rFonts w:ascii="Times New Roman" w:hAnsi="Times New Roman" w:cs="Times New Roman"/>
                <w:color w:val="000000"/>
              </w:rPr>
            </w:pPr>
          </w:p>
        </w:tc>
        <w:tc>
          <w:tcPr>
            <w:tcW w:w="3953" w:type="dxa"/>
            <w:hideMark/>
          </w:tcPr>
          <w:p w14:paraId="385E64D3" w14:textId="77777777" w:rsidR="00790249" w:rsidRPr="00277EDC" w:rsidRDefault="00790249" w:rsidP="00790249">
            <w:pPr>
              <w:textAlignment w:val="baseline"/>
              <w:rPr>
                <w:rFonts w:ascii="Times New Roman" w:hAnsi="Times New Roman" w:cs="Times New Roman"/>
                <w:color w:val="000000"/>
              </w:rPr>
            </w:pPr>
          </w:p>
        </w:tc>
      </w:tr>
      <w:tr w:rsidR="00790249" w:rsidRPr="00277EDC" w14:paraId="439482BF" w14:textId="77777777" w:rsidTr="00790249">
        <w:trPr>
          <w:trHeight w:val="216"/>
        </w:trPr>
        <w:tc>
          <w:tcPr>
            <w:tcW w:w="563" w:type="dxa"/>
            <w:hideMark/>
          </w:tcPr>
          <w:p w14:paraId="1E6A3917" w14:textId="77777777" w:rsidR="00790249" w:rsidRPr="00277EDC" w:rsidRDefault="00790249" w:rsidP="00790249">
            <w:pPr>
              <w:wordWrap/>
              <w:jc w:val="center"/>
              <w:textAlignment w:val="baseline"/>
              <w:rPr>
                <w:rFonts w:ascii="Times New Roman" w:hAnsi="Times New Roman" w:cs="Times New Roman"/>
                <w:color w:val="000000"/>
              </w:rPr>
            </w:pPr>
            <w:r>
              <w:rPr>
                <w:rFonts w:ascii="Times New Roman" w:eastAsia="휴먼명조" w:hAnsi="Times New Roman" w:cs="Times New Roman"/>
                <w:color w:val="000000"/>
              </w:rPr>
              <w:t>5</w:t>
            </w:r>
          </w:p>
        </w:tc>
        <w:tc>
          <w:tcPr>
            <w:tcW w:w="1536" w:type="dxa"/>
            <w:hideMark/>
          </w:tcPr>
          <w:p w14:paraId="6C1CF102"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TIF3A1</w:t>
            </w:r>
          </w:p>
        </w:tc>
        <w:tc>
          <w:tcPr>
            <w:tcW w:w="3893" w:type="dxa"/>
            <w:hideMark/>
          </w:tcPr>
          <w:p w14:paraId="2D56C8C6" w14:textId="77777777" w:rsidR="00790249" w:rsidRPr="00277EDC" w:rsidRDefault="00790249" w:rsidP="00790249">
            <w:pPr>
              <w:textAlignment w:val="baseline"/>
              <w:rPr>
                <w:rFonts w:ascii="Times New Roman" w:hAnsi="Times New Roman" w:cs="Times New Roman"/>
                <w:color w:val="000000"/>
              </w:rPr>
            </w:pPr>
          </w:p>
        </w:tc>
        <w:tc>
          <w:tcPr>
            <w:tcW w:w="3743" w:type="dxa"/>
            <w:hideMark/>
          </w:tcPr>
          <w:p w14:paraId="75610EE5" w14:textId="77777777" w:rsidR="00790249" w:rsidRPr="00277EDC" w:rsidRDefault="00790249" w:rsidP="00790249">
            <w:pPr>
              <w:textAlignment w:val="baseline"/>
              <w:rPr>
                <w:rFonts w:ascii="Times New Roman" w:hAnsi="Times New Roman" w:cs="Times New Roman"/>
                <w:color w:val="000000"/>
              </w:rPr>
            </w:pPr>
          </w:p>
        </w:tc>
        <w:tc>
          <w:tcPr>
            <w:tcW w:w="3953" w:type="dxa"/>
            <w:hideMark/>
          </w:tcPr>
          <w:p w14:paraId="27856586" w14:textId="77777777" w:rsidR="00790249" w:rsidRPr="00277EDC" w:rsidRDefault="00790249" w:rsidP="00790249">
            <w:pPr>
              <w:textAlignment w:val="baseline"/>
              <w:rPr>
                <w:rFonts w:ascii="Times New Roman" w:hAnsi="Times New Roman" w:cs="Times New Roman"/>
                <w:color w:val="000000"/>
              </w:rPr>
            </w:pPr>
          </w:p>
        </w:tc>
      </w:tr>
      <w:tr w:rsidR="00790249" w:rsidRPr="00277EDC" w14:paraId="3A57EBD8" w14:textId="77777777" w:rsidTr="00790249">
        <w:trPr>
          <w:trHeight w:val="216"/>
        </w:trPr>
        <w:tc>
          <w:tcPr>
            <w:tcW w:w="563" w:type="dxa"/>
            <w:hideMark/>
          </w:tcPr>
          <w:p w14:paraId="3368B4A7" w14:textId="77777777" w:rsidR="00790249" w:rsidRPr="00277EDC" w:rsidRDefault="00790249" w:rsidP="00790249">
            <w:pPr>
              <w:wordWrap/>
              <w:jc w:val="center"/>
              <w:textAlignment w:val="baseline"/>
              <w:rPr>
                <w:rFonts w:ascii="Times New Roman" w:hAnsi="Times New Roman" w:cs="Times New Roman"/>
                <w:color w:val="000000"/>
              </w:rPr>
            </w:pPr>
            <w:r>
              <w:rPr>
                <w:rFonts w:ascii="Times New Roman" w:eastAsia="휴먼명조" w:hAnsi="Times New Roman" w:cs="Times New Roman"/>
                <w:color w:val="000000"/>
              </w:rPr>
              <w:t>6</w:t>
            </w:r>
          </w:p>
        </w:tc>
        <w:tc>
          <w:tcPr>
            <w:tcW w:w="1536" w:type="dxa"/>
            <w:hideMark/>
          </w:tcPr>
          <w:p w14:paraId="52E72749"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CHLH_1</w:t>
            </w:r>
          </w:p>
        </w:tc>
        <w:tc>
          <w:tcPr>
            <w:tcW w:w="3893" w:type="dxa"/>
            <w:hideMark/>
          </w:tcPr>
          <w:p w14:paraId="08DAF357"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biosynthetic process (GO:0009058)</w:t>
            </w:r>
          </w:p>
        </w:tc>
        <w:tc>
          <w:tcPr>
            <w:tcW w:w="3743" w:type="dxa"/>
            <w:hideMark/>
          </w:tcPr>
          <w:p w14:paraId="52B5FF96" w14:textId="77777777" w:rsidR="00790249" w:rsidRPr="00277EDC" w:rsidRDefault="00790249" w:rsidP="00790249">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magnesium chelatase activity </w:t>
            </w:r>
          </w:p>
          <w:p w14:paraId="2B1AF310"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(GO:0016851)</w:t>
            </w:r>
          </w:p>
        </w:tc>
        <w:tc>
          <w:tcPr>
            <w:tcW w:w="3953" w:type="dxa"/>
            <w:hideMark/>
          </w:tcPr>
          <w:p w14:paraId="43EB70EC" w14:textId="77777777" w:rsidR="00790249" w:rsidRPr="00277EDC" w:rsidRDefault="00790249" w:rsidP="00790249">
            <w:pPr>
              <w:tabs>
                <w:tab w:val="left" w:pos="5416"/>
              </w:tabs>
              <w:textAlignment w:val="baseline"/>
              <w:rPr>
                <w:rFonts w:ascii="Times New Roman" w:hAnsi="Times New Roman" w:cs="Times New Roman"/>
                <w:color w:val="000000"/>
                <w:w w:val="98"/>
              </w:rPr>
            </w:pPr>
          </w:p>
        </w:tc>
      </w:tr>
      <w:tr w:rsidR="00790249" w:rsidRPr="00277EDC" w14:paraId="4E9A0A15" w14:textId="77777777" w:rsidTr="00790249">
        <w:trPr>
          <w:trHeight w:val="416"/>
        </w:trPr>
        <w:tc>
          <w:tcPr>
            <w:tcW w:w="563" w:type="dxa"/>
            <w:hideMark/>
          </w:tcPr>
          <w:p w14:paraId="59FF9CB4" w14:textId="77777777" w:rsidR="00790249" w:rsidRPr="00277EDC" w:rsidRDefault="00790249" w:rsidP="00790249">
            <w:pPr>
              <w:wordWrap/>
              <w:jc w:val="center"/>
              <w:textAlignment w:val="baseline"/>
              <w:rPr>
                <w:rFonts w:ascii="Times New Roman" w:hAnsi="Times New Roman" w:cs="Times New Roman"/>
                <w:color w:val="000000"/>
              </w:rPr>
            </w:pPr>
            <w:r>
              <w:rPr>
                <w:rFonts w:ascii="Times New Roman" w:eastAsia="휴먼명조" w:hAnsi="Times New Roman" w:cs="Times New Roman"/>
                <w:color w:val="000000"/>
              </w:rPr>
              <w:t>7</w:t>
            </w:r>
          </w:p>
        </w:tc>
        <w:tc>
          <w:tcPr>
            <w:tcW w:w="1536" w:type="dxa"/>
            <w:hideMark/>
          </w:tcPr>
          <w:p w14:paraId="3E2B7A0F"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rPr>
              <w:t>POR</w:t>
            </w:r>
          </w:p>
        </w:tc>
        <w:tc>
          <w:tcPr>
            <w:tcW w:w="3893" w:type="dxa"/>
            <w:hideMark/>
          </w:tcPr>
          <w:p w14:paraId="24F67508"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rPr>
              <w:t>obsolete oxidation-reduction process</w:t>
            </w:r>
          </w:p>
          <w:p w14:paraId="1DF476BF"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rPr>
              <w:t>(GO:0055114)</w:t>
            </w:r>
          </w:p>
        </w:tc>
        <w:tc>
          <w:tcPr>
            <w:tcW w:w="3743" w:type="dxa"/>
            <w:hideMark/>
          </w:tcPr>
          <w:p w14:paraId="467C31C3"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rPr>
              <w:t>FMN binding (GO:0010181)</w:t>
            </w:r>
          </w:p>
        </w:tc>
        <w:tc>
          <w:tcPr>
            <w:tcW w:w="3953" w:type="dxa"/>
            <w:hideMark/>
          </w:tcPr>
          <w:p w14:paraId="258DDE68" w14:textId="77777777" w:rsidR="00790249" w:rsidRPr="00277EDC" w:rsidRDefault="00790249" w:rsidP="00790249">
            <w:pPr>
              <w:tabs>
                <w:tab w:val="left" w:pos="5416"/>
              </w:tabs>
              <w:textAlignment w:val="baseline"/>
              <w:rPr>
                <w:rFonts w:ascii="Times New Roman" w:hAnsi="Times New Roman" w:cs="Times New Roman"/>
                <w:color w:val="000000"/>
                <w:w w:val="98"/>
              </w:rPr>
            </w:pPr>
          </w:p>
        </w:tc>
      </w:tr>
      <w:tr w:rsidR="00790249" w:rsidRPr="00277EDC" w14:paraId="6F8FBCFC" w14:textId="77777777" w:rsidTr="00790249">
        <w:trPr>
          <w:trHeight w:val="216"/>
        </w:trPr>
        <w:tc>
          <w:tcPr>
            <w:tcW w:w="563" w:type="dxa"/>
            <w:hideMark/>
          </w:tcPr>
          <w:p w14:paraId="06819A5B" w14:textId="77777777" w:rsidR="00790249" w:rsidRPr="00277EDC" w:rsidRDefault="00790249" w:rsidP="00790249">
            <w:pPr>
              <w:wordWrap/>
              <w:jc w:val="center"/>
              <w:textAlignment w:val="baseline"/>
              <w:rPr>
                <w:rFonts w:ascii="Times New Roman" w:hAnsi="Times New Roman" w:cs="Times New Roman"/>
                <w:color w:val="000000"/>
              </w:rPr>
            </w:pPr>
            <w:r>
              <w:rPr>
                <w:rFonts w:ascii="Times New Roman" w:eastAsia="휴먼명조" w:hAnsi="Times New Roman" w:cs="Times New Roman"/>
                <w:color w:val="000000"/>
              </w:rPr>
              <w:t>8</w:t>
            </w:r>
          </w:p>
        </w:tc>
        <w:tc>
          <w:tcPr>
            <w:tcW w:w="1536" w:type="dxa"/>
            <w:hideMark/>
          </w:tcPr>
          <w:p w14:paraId="350B368D"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Mrto4</w:t>
            </w:r>
          </w:p>
        </w:tc>
        <w:tc>
          <w:tcPr>
            <w:tcW w:w="3893" w:type="dxa"/>
            <w:hideMark/>
          </w:tcPr>
          <w:p w14:paraId="0A38A07C"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ribosome biogenesis (GO:0042254)</w:t>
            </w:r>
          </w:p>
        </w:tc>
        <w:tc>
          <w:tcPr>
            <w:tcW w:w="3743" w:type="dxa"/>
            <w:hideMark/>
          </w:tcPr>
          <w:p w14:paraId="39715FAF" w14:textId="77777777" w:rsidR="00790249" w:rsidRPr="00277EDC" w:rsidRDefault="00790249" w:rsidP="00790249">
            <w:pPr>
              <w:textAlignment w:val="baseline"/>
              <w:rPr>
                <w:rFonts w:ascii="Times New Roman" w:hAnsi="Times New Roman" w:cs="Times New Roman"/>
                <w:color w:val="000000"/>
              </w:rPr>
            </w:pPr>
          </w:p>
        </w:tc>
        <w:tc>
          <w:tcPr>
            <w:tcW w:w="3953" w:type="dxa"/>
            <w:hideMark/>
          </w:tcPr>
          <w:p w14:paraId="4D707D9D" w14:textId="77777777" w:rsidR="00790249" w:rsidRPr="00277EDC" w:rsidRDefault="00790249" w:rsidP="00790249">
            <w:pPr>
              <w:tabs>
                <w:tab w:val="left" w:pos="5416"/>
              </w:tabs>
              <w:textAlignment w:val="baseline"/>
              <w:rPr>
                <w:rFonts w:ascii="Times New Roman" w:hAnsi="Times New Roman" w:cs="Times New Roman"/>
                <w:color w:val="000000"/>
                <w:w w:val="98"/>
              </w:rPr>
            </w:pPr>
          </w:p>
        </w:tc>
      </w:tr>
      <w:tr w:rsidR="00790249" w:rsidRPr="00277EDC" w14:paraId="5C395B64" w14:textId="77777777" w:rsidTr="00790249">
        <w:trPr>
          <w:trHeight w:val="416"/>
        </w:trPr>
        <w:tc>
          <w:tcPr>
            <w:tcW w:w="563" w:type="dxa"/>
            <w:hideMark/>
          </w:tcPr>
          <w:p w14:paraId="7851FE4A" w14:textId="77777777" w:rsidR="00790249" w:rsidRPr="00277EDC" w:rsidRDefault="00790249" w:rsidP="00790249">
            <w:pPr>
              <w:wordWrap/>
              <w:jc w:val="center"/>
              <w:textAlignment w:val="baseline"/>
              <w:rPr>
                <w:rFonts w:ascii="Times New Roman" w:hAnsi="Times New Roman" w:cs="Times New Roman"/>
                <w:color w:val="000000"/>
              </w:rPr>
            </w:pPr>
          </w:p>
        </w:tc>
        <w:tc>
          <w:tcPr>
            <w:tcW w:w="1536" w:type="dxa"/>
            <w:hideMark/>
          </w:tcPr>
          <w:p w14:paraId="7C9548B4" w14:textId="77777777" w:rsidR="00790249" w:rsidRPr="00277EDC" w:rsidRDefault="00790249" w:rsidP="00790249">
            <w:pPr>
              <w:tabs>
                <w:tab w:val="left" w:pos="5416"/>
              </w:tabs>
              <w:textAlignment w:val="baseline"/>
              <w:rPr>
                <w:rFonts w:ascii="Times New Roman" w:hAnsi="Times New Roman" w:cs="Times New Roman"/>
                <w:color w:val="000000"/>
                <w:w w:val="98"/>
              </w:rPr>
            </w:pPr>
          </w:p>
        </w:tc>
        <w:tc>
          <w:tcPr>
            <w:tcW w:w="3893" w:type="dxa"/>
            <w:hideMark/>
          </w:tcPr>
          <w:p w14:paraId="061309EB"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ribosomal large subunit assembly</w:t>
            </w:r>
          </w:p>
          <w:p w14:paraId="23703ED6"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(GO:0000027)</w:t>
            </w:r>
          </w:p>
        </w:tc>
        <w:tc>
          <w:tcPr>
            <w:tcW w:w="3743" w:type="dxa"/>
            <w:hideMark/>
          </w:tcPr>
          <w:p w14:paraId="24274FA4" w14:textId="77777777" w:rsidR="00790249" w:rsidRPr="00277EDC" w:rsidRDefault="00790249" w:rsidP="00790249">
            <w:pPr>
              <w:textAlignment w:val="baseline"/>
              <w:rPr>
                <w:rFonts w:ascii="Times New Roman" w:hAnsi="Times New Roman" w:cs="Times New Roman"/>
                <w:color w:val="000000"/>
              </w:rPr>
            </w:pPr>
          </w:p>
        </w:tc>
        <w:tc>
          <w:tcPr>
            <w:tcW w:w="3953" w:type="dxa"/>
            <w:hideMark/>
          </w:tcPr>
          <w:p w14:paraId="13270D63" w14:textId="77777777" w:rsidR="00790249" w:rsidRPr="00277EDC" w:rsidRDefault="00790249" w:rsidP="00790249">
            <w:pPr>
              <w:tabs>
                <w:tab w:val="left" w:pos="5416"/>
              </w:tabs>
              <w:textAlignment w:val="baseline"/>
              <w:rPr>
                <w:rFonts w:ascii="Times New Roman" w:hAnsi="Times New Roman" w:cs="Times New Roman"/>
                <w:color w:val="000000"/>
                <w:w w:val="98"/>
              </w:rPr>
            </w:pPr>
          </w:p>
        </w:tc>
      </w:tr>
      <w:tr w:rsidR="00790249" w:rsidRPr="00277EDC" w14:paraId="5E1948B7" w14:textId="77777777" w:rsidTr="00790249">
        <w:trPr>
          <w:trHeight w:val="216"/>
        </w:trPr>
        <w:tc>
          <w:tcPr>
            <w:tcW w:w="563" w:type="dxa"/>
            <w:hideMark/>
          </w:tcPr>
          <w:p w14:paraId="1F73EFA9" w14:textId="77777777" w:rsidR="00790249" w:rsidRPr="00277EDC" w:rsidRDefault="00790249" w:rsidP="00790249">
            <w:pPr>
              <w:wordWrap/>
              <w:jc w:val="center"/>
              <w:textAlignment w:val="baseline"/>
              <w:rPr>
                <w:rFonts w:ascii="Times New Roman" w:hAnsi="Times New Roman" w:cs="Times New Roman"/>
                <w:color w:val="000000"/>
              </w:rPr>
            </w:pPr>
            <w:r>
              <w:rPr>
                <w:rFonts w:ascii="Times New Roman" w:eastAsia="휴먼명조" w:hAnsi="Times New Roman" w:cs="Times New Roman"/>
                <w:color w:val="000000"/>
              </w:rPr>
              <w:t>9</w:t>
            </w:r>
          </w:p>
        </w:tc>
        <w:tc>
          <w:tcPr>
            <w:tcW w:w="1536" w:type="dxa"/>
            <w:hideMark/>
          </w:tcPr>
          <w:p w14:paraId="3DBDE230" w14:textId="77777777" w:rsidR="00790249" w:rsidRPr="00277EDC" w:rsidRDefault="00790249" w:rsidP="00790249">
            <w:pPr>
              <w:wordWrap/>
              <w:textAlignment w:val="center"/>
              <w:rPr>
                <w:rFonts w:ascii="Times New Roman" w:hAnsi="Times New Roman" w:cs="Times New Roman"/>
                <w:color w:val="000000"/>
              </w:rPr>
            </w:pPr>
            <w:r>
              <w:rPr>
                <w:rFonts w:ascii="Times New Roman" w:eastAsia="휴먼명조" w:hAnsi="Times New Roman" w:cs="Times New Roman"/>
                <w:color w:val="000000"/>
                <w:w w:val="98"/>
              </w:rPr>
              <w:t>CIPK25</w:t>
            </w:r>
          </w:p>
        </w:tc>
        <w:tc>
          <w:tcPr>
            <w:tcW w:w="3893" w:type="dxa"/>
            <w:hideMark/>
          </w:tcPr>
          <w:p w14:paraId="389B2354" w14:textId="77777777" w:rsidR="00790249" w:rsidRPr="00277EDC" w:rsidRDefault="00790249" w:rsidP="00790249">
            <w:pPr>
              <w:wordWrap/>
              <w:textAlignment w:val="center"/>
              <w:rPr>
                <w:rFonts w:ascii="Times New Roman" w:hAnsi="Times New Roman" w:cs="Times New Roman"/>
                <w:color w:val="000000"/>
              </w:rPr>
            </w:pPr>
            <w:r>
              <w:rPr>
                <w:rFonts w:ascii="Times New Roman" w:eastAsia="휴먼명조" w:hAnsi="Times New Roman" w:cs="Times New Roman"/>
                <w:color w:val="000000"/>
                <w:w w:val="98"/>
              </w:rPr>
              <w:t>protein phosphorylation (GO:0006468)</w:t>
            </w:r>
          </w:p>
        </w:tc>
        <w:tc>
          <w:tcPr>
            <w:tcW w:w="3743" w:type="dxa"/>
            <w:hideMark/>
          </w:tcPr>
          <w:p w14:paraId="32A729D4"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w w:val="98"/>
              </w:rPr>
              <w:t>protein kinase activity (GO:0004672)</w:t>
            </w:r>
          </w:p>
        </w:tc>
        <w:tc>
          <w:tcPr>
            <w:tcW w:w="3953" w:type="dxa"/>
            <w:hideMark/>
          </w:tcPr>
          <w:p w14:paraId="51FC7B76" w14:textId="77777777" w:rsidR="00790249" w:rsidRPr="00277EDC" w:rsidRDefault="00790249" w:rsidP="00790249">
            <w:pPr>
              <w:tabs>
                <w:tab w:val="left" w:pos="5416"/>
              </w:tabs>
              <w:textAlignment w:val="baseline"/>
              <w:rPr>
                <w:rFonts w:ascii="Times New Roman" w:hAnsi="Times New Roman" w:cs="Times New Roman"/>
                <w:color w:val="000000"/>
                <w:w w:val="98"/>
              </w:rPr>
            </w:pPr>
          </w:p>
        </w:tc>
      </w:tr>
      <w:tr w:rsidR="00790249" w:rsidRPr="00277EDC" w14:paraId="29FBEBFC" w14:textId="77777777" w:rsidTr="00790249">
        <w:trPr>
          <w:trHeight w:val="216"/>
        </w:trPr>
        <w:tc>
          <w:tcPr>
            <w:tcW w:w="563" w:type="dxa"/>
            <w:hideMark/>
          </w:tcPr>
          <w:p w14:paraId="0B076F13" w14:textId="77777777" w:rsidR="00790249" w:rsidRPr="00277EDC" w:rsidRDefault="00790249" w:rsidP="00790249">
            <w:pPr>
              <w:wordWrap/>
              <w:jc w:val="center"/>
              <w:textAlignment w:val="baseline"/>
              <w:rPr>
                <w:rFonts w:ascii="Times New Roman" w:hAnsi="Times New Roman" w:cs="Times New Roman"/>
                <w:color w:val="000000"/>
              </w:rPr>
            </w:pPr>
          </w:p>
        </w:tc>
        <w:tc>
          <w:tcPr>
            <w:tcW w:w="1536" w:type="dxa"/>
            <w:hideMark/>
          </w:tcPr>
          <w:p w14:paraId="373CD02B" w14:textId="77777777" w:rsidR="00790249" w:rsidRPr="00277EDC" w:rsidRDefault="00790249" w:rsidP="00790249">
            <w:pPr>
              <w:wordWrap/>
              <w:textAlignment w:val="center"/>
              <w:rPr>
                <w:rFonts w:ascii="Times New Roman" w:hAnsi="Times New Roman" w:cs="Times New Roman"/>
                <w:color w:val="000000"/>
                <w:w w:val="98"/>
              </w:rPr>
            </w:pPr>
          </w:p>
        </w:tc>
        <w:tc>
          <w:tcPr>
            <w:tcW w:w="3893" w:type="dxa"/>
            <w:hideMark/>
          </w:tcPr>
          <w:p w14:paraId="330AD82A" w14:textId="77777777" w:rsidR="00790249" w:rsidRPr="00277EDC" w:rsidRDefault="00790249" w:rsidP="00790249">
            <w:pPr>
              <w:wordWrap/>
              <w:textAlignment w:val="center"/>
              <w:rPr>
                <w:rFonts w:ascii="Times New Roman" w:hAnsi="Times New Roman" w:cs="Times New Roman"/>
                <w:color w:val="000000"/>
                <w:w w:val="98"/>
              </w:rPr>
            </w:pPr>
          </w:p>
        </w:tc>
        <w:tc>
          <w:tcPr>
            <w:tcW w:w="3743" w:type="dxa"/>
            <w:hideMark/>
          </w:tcPr>
          <w:p w14:paraId="4213953B"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w w:val="98"/>
              </w:rPr>
              <w:t>ATP binding (GO:0005524)</w:t>
            </w:r>
          </w:p>
        </w:tc>
        <w:tc>
          <w:tcPr>
            <w:tcW w:w="3953" w:type="dxa"/>
            <w:hideMark/>
          </w:tcPr>
          <w:p w14:paraId="0450C756" w14:textId="77777777" w:rsidR="00790249" w:rsidRPr="00277EDC" w:rsidRDefault="00790249" w:rsidP="00790249">
            <w:pPr>
              <w:tabs>
                <w:tab w:val="left" w:pos="5416"/>
              </w:tabs>
              <w:textAlignment w:val="baseline"/>
              <w:rPr>
                <w:rFonts w:ascii="Times New Roman" w:hAnsi="Times New Roman" w:cs="Times New Roman"/>
                <w:color w:val="000000"/>
                <w:w w:val="98"/>
              </w:rPr>
            </w:pPr>
          </w:p>
        </w:tc>
      </w:tr>
      <w:tr w:rsidR="00790249" w:rsidRPr="00277EDC" w14:paraId="790A5F68" w14:textId="77777777" w:rsidTr="00790249">
        <w:trPr>
          <w:trHeight w:val="234"/>
        </w:trPr>
        <w:tc>
          <w:tcPr>
            <w:tcW w:w="563" w:type="dxa"/>
            <w:hideMark/>
          </w:tcPr>
          <w:p w14:paraId="4098EFCC" w14:textId="77777777" w:rsidR="00790249" w:rsidRPr="00277EDC" w:rsidRDefault="00790249" w:rsidP="00790249">
            <w:pPr>
              <w:wordWrap/>
              <w:jc w:val="center"/>
              <w:textAlignment w:val="baseline"/>
              <w:rPr>
                <w:rFonts w:ascii="Times New Roman" w:hAnsi="Times New Roman" w:cs="Times New Roman"/>
                <w:color w:val="000000"/>
              </w:rPr>
            </w:pPr>
            <w:r>
              <w:rPr>
                <w:rFonts w:ascii="Times New Roman" w:eastAsia="휴먼명조" w:hAnsi="Times New Roman" w:cs="Times New Roman"/>
                <w:color w:val="000000"/>
              </w:rPr>
              <w:t>10</w:t>
            </w:r>
          </w:p>
        </w:tc>
        <w:tc>
          <w:tcPr>
            <w:tcW w:w="1536" w:type="dxa"/>
            <w:hideMark/>
          </w:tcPr>
          <w:p w14:paraId="4634495D"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w w:val="98"/>
              </w:rPr>
              <w:t>GMPR</w:t>
            </w:r>
          </w:p>
        </w:tc>
        <w:tc>
          <w:tcPr>
            <w:tcW w:w="3893" w:type="dxa"/>
            <w:vMerge w:val="restart"/>
            <w:hideMark/>
          </w:tcPr>
          <w:p w14:paraId="5EEF4FF9" w14:textId="77777777" w:rsidR="00790249" w:rsidRPr="00277EDC" w:rsidRDefault="00790249" w:rsidP="00790249">
            <w:pPr>
              <w:tabs>
                <w:tab w:val="left" w:pos="5416"/>
              </w:tabs>
              <w:textAlignment w:val="baseline"/>
              <w:rPr>
                <w:rFonts w:ascii="Times New Roman" w:eastAsia="휴먼명조" w:hAnsi="Times New Roman" w:cs="Times New Roman"/>
                <w:color w:val="000000"/>
                <w:w w:val="98"/>
              </w:rPr>
            </w:pPr>
            <w:r>
              <w:rPr>
                <w:rFonts w:ascii="Times New Roman" w:eastAsia="휴먼명조" w:hAnsi="Times New Roman" w:cs="Times New Roman"/>
                <w:color w:val="000000"/>
                <w:w w:val="98"/>
              </w:rPr>
              <w:t xml:space="preserve">nucleotide metabolic process </w:t>
            </w:r>
          </w:p>
          <w:p w14:paraId="1DDBDF79"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w w:val="98"/>
              </w:rPr>
              <w:t>(GO:0009117)</w:t>
            </w:r>
          </w:p>
          <w:p w14:paraId="1718DA89"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w w:val="98"/>
              </w:rPr>
              <w:t xml:space="preserve">obsolete oxidation-reduction process </w:t>
            </w:r>
          </w:p>
          <w:p w14:paraId="2F846860"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w w:val="98"/>
              </w:rPr>
              <w:t>(GO:0055114)</w:t>
            </w:r>
          </w:p>
        </w:tc>
        <w:tc>
          <w:tcPr>
            <w:tcW w:w="3743" w:type="dxa"/>
            <w:hideMark/>
          </w:tcPr>
          <w:p w14:paraId="05A503F8" w14:textId="77777777" w:rsidR="00790249" w:rsidRPr="00277EDC" w:rsidRDefault="00790249" w:rsidP="00790249">
            <w:pPr>
              <w:tabs>
                <w:tab w:val="left" w:pos="5416"/>
              </w:tabs>
              <w:textAlignment w:val="baseline"/>
              <w:rPr>
                <w:rFonts w:ascii="Times New Roman" w:eastAsia="휴먼명조" w:hAnsi="Times New Roman" w:cs="Times New Roman"/>
                <w:color w:val="000000"/>
                <w:w w:val="98"/>
              </w:rPr>
            </w:pPr>
            <w:r>
              <w:rPr>
                <w:rFonts w:ascii="Times New Roman" w:eastAsia="휴먼명조" w:hAnsi="Times New Roman" w:cs="Times New Roman"/>
                <w:color w:val="000000"/>
                <w:w w:val="98"/>
              </w:rPr>
              <w:t xml:space="preserve">oxidoreductase activity </w:t>
            </w:r>
          </w:p>
          <w:p w14:paraId="2695F373"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w w:val="98"/>
              </w:rPr>
              <w:t>(GO:0016491)</w:t>
            </w:r>
          </w:p>
        </w:tc>
        <w:tc>
          <w:tcPr>
            <w:tcW w:w="3953" w:type="dxa"/>
            <w:vMerge w:val="restart"/>
            <w:hideMark/>
          </w:tcPr>
          <w:p w14:paraId="61A938A6" w14:textId="77777777" w:rsidR="00790249" w:rsidRPr="00277EDC" w:rsidRDefault="00790249" w:rsidP="00790249">
            <w:pPr>
              <w:tabs>
                <w:tab w:val="left" w:pos="5416"/>
              </w:tabs>
              <w:textAlignment w:val="baseline"/>
              <w:rPr>
                <w:rFonts w:ascii="Times New Roman" w:eastAsia="휴먼명조" w:hAnsi="Times New Roman" w:cs="Times New Roman"/>
                <w:color w:val="000000"/>
                <w:w w:val="98"/>
              </w:rPr>
            </w:pPr>
          </w:p>
          <w:p w14:paraId="33EF2926"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w w:val="98"/>
              </w:rPr>
              <w:t>GMP reductase complex (GO:1902560)</w:t>
            </w:r>
          </w:p>
        </w:tc>
      </w:tr>
      <w:tr w:rsidR="00790249" w:rsidRPr="00277EDC" w14:paraId="667554B4" w14:textId="77777777" w:rsidTr="00790249">
        <w:trPr>
          <w:trHeight w:val="234"/>
        </w:trPr>
        <w:tc>
          <w:tcPr>
            <w:tcW w:w="563" w:type="dxa"/>
            <w:hideMark/>
          </w:tcPr>
          <w:p w14:paraId="1DFB195C" w14:textId="77777777" w:rsidR="00790249" w:rsidRPr="00277EDC" w:rsidRDefault="00790249" w:rsidP="00790249">
            <w:pPr>
              <w:wordWrap/>
              <w:jc w:val="center"/>
              <w:textAlignment w:val="baseline"/>
              <w:rPr>
                <w:rFonts w:ascii="Times New Roman" w:hAnsi="Times New Roman" w:cs="Times New Roman"/>
                <w:color w:val="000000"/>
              </w:rPr>
            </w:pPr>
          </w:p>
        </w:tc>
        <w:tc>
          <w:tcPr>
            <w:tcW w:w="1536" w:type="dxa"/>
            <w:hideMark/>
          </w:tcPr>
          <w:p w14:paraId="4508AC92" w14:textId="77777777" w:rsidR="00790249" w:rsidRPr="00277EDC" w:rsidRDefault="00790249" w:rsidP="00790249">
            <w:pPr>
              <w:tabs>
                <w:tab w:val="left" w:pos="5416"/>
              </w:tabs>
              <w:textAlignment w:val="baseline"/>
              <w:rPr>
                <w:rFonts w:ascii="Times New Roman" w:hAnsi="Times New Roman" w:cs="Times New Roman"/>
                <w:color w:val="000000"/>
                <w:w w:val="98"/>
              </w:rPr>
            </w:pPr>
          </w:p>
        </w:tc>
        <w:tc>
          <w:tcPr>
            <w:tcW w:w="3893" w:type="dxa"/>
            <w:vMerge/>
            <w:hideMark/>
          </w:tcPr>
          <w:p w14:paraId="78D1482F" w14:textId="77777777" w:rsidR="00790249" w:rsidRPr="00277EDC" w:rsidRDefault="00790249" w:rsidP="00790249">
            <w:pPr>
              <w:widowControl/>
              <w:wordWrap/>
              <w:autoSpaceDE/>
              <w:autoSpaceDN/>
              <w:rPr>
                <w:rFonts w:ascii="Times New Roman" w:hAnsi="Times New Roman" w:cs="Times New Roman"/>
                <w:color w:val="000000"/>
              </w:rPr>
            </w:pPr>
          </w:p>
        </w:tc>
        <w:tc>
          <w:tcPr>
            <w:tcW w:w="3743" w:type="dxa"/>
            <w:hideMark/>
          </w:tcPr>
          <w:p w14:paraId="0FCB298A"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w w:val="98"/>
              </w:rPr>
              <w:t>catalytic activity (GO:0003824)</w:t>
            </w:r>
          </w:p>
        </w:tc>
        <w:tc>
          <w:tcPr>
            <w:tcW w:w="3953" w:type="dxa"/>
            <w:vMerge/>
            <w:hideMark/>
          </w:tcPr>
          <w:p w14:paraId="00054D5B" w14:textId="77777777" w:rsidR="00790249" w:rsidRPr="00277EDC" w:rsidRDefault="00790249" w:rsidP="00790249">
            <w:pPr>
              <w:widowControl/>
              <w:wordWrap/>
              <w:autoSpaceDE/>
              <w:autoSpaceDN/>
              <w:rPr>
                <w:rFonts w:ascii="Times New Roman" w:hAnsi="Times New Roman" w:cs="Times New Roman"/>
                <w:color w:val="000000"/>
              </w:rPr>
            </w:pPr>
          </w:p>
        </w:tc>
      </w:tr>
      <w:tr w:rsidR="00790249" w:rsidRPr="00277EDC" w14:paraId="37BAFB88" w14:textId="77777777" w:rsidTr="00790249">
        <w:trPr>
          <w:trHeight w:val="233"/>
        </w:trPr>
        <w:tc>
          <w:tcPr>
            <w:tcW w:w="563" w:type="dxa"/>
            <w:tcBorders>
              <w:bottom w:val="nil"/>
            </w:tcBorders>
            <w:hideMark/>
          </w:tcPr>
          <w:p w14:paraId="3E3F6385" w14:textId="77777777" w:rsidR="00790249" w:rsidRPr="00277EDC" w:rsidRDefault="00790249" w:rsidP="00790249">
            <w:pPr>
              <w:wordWrap/>
              <w:jc w:val="center"/>
              <w:textAlignment w:val="baseline"/>
              <w:rPr>
                <w:rFonts w:ascii="Times New Roman" w:hAnsi="Times New Roman" w:cs="Times New Roman"/>
                <w:color w:val="000000"/>
              </w:rPr>
            </w:pPr>
          </w:p>
        </w:tc>
        <w:tc>
          <w:tcPr>
            <w:tcW w:w="1536" w:type="dxa"/>
            <w:tcBorders>
              <w:bottom w:val="nil"/>
            </w:tcBorders>
            <w:hideMark/>
          </w:tcPr>
          <w:p w14:paraId="20D9BCC3" w14:textId="77777777" w:rsidR="00790249" w:rsidRPr="00277EDC" w:rsidRDefault="00790249" w:rsidP="00790249">
            <w:pPr>
              <w:tabs>
                <w:tab w:val="left" w:pos="5416"/>
              </w:tabs>
              <w:textAlignment w:val="baseline"/>
              <w:rPr>
                <w:rFonts w:ascii="Times New Roman" w:hAnsi="Times New Roman" w:cs="Times New Roman"/>
                <w:color w:val="000000"/>
                <w:w w:val="98"/>
              </w:rPr>
            </w:pPr>
          </w:p>
        </w:tc>
        <w:tc>
          <w:tcPr>
            <w:tcW w:w="3893" w:type="dxa"/>
            <w:vMerge/>
            <w:tcBorders>
              <w:bottom w:val="nil"/>
            </w:tcBorders>
            <w:hideMark/>
          </w:tcPr>
          <w:p w14:paraId="5C2B3757" w14:textId="77777777" w:rsidR="00790249" w:rsidRPr="00277EDC" w:rsidRDefault="00790249" w:rsidP="00790249">
            <w:pPr>
              <w:widowControl/>
              <w:wordWrap/>
              <w:autoSpaceDE/>
              <w:autoSpaceDN/>
              <w:rPr>
                <w:rFonts w:ascii="Times New Roman" w:hAnsi="Times New Roman" w:cs="Times New Roman"/>
                <w:color w:val="000000"/>
              </w:rPr>
            </w:pPr>
          </w:p>
        </w:tc>
        <w:tc>
          <w:tcPr>
            <w:tcW w:w="3743" w:type="dxa"/>
            <w:tcBorders>
              <w:bottom w:val="nil"/>
            </w:tcBorders>
            <w:hideMark/>
          </w:tcPr>
          <w:p w14:paraId="00F6EEC8" w14:textId="77777777" w:rsidR="00790249" w:rsidRPr="00277EDC" w:rsidRDefault="00790249" w:rsidP="00790249">
            <w:pPr>
              <w:tabs>
                <w:tab w:val="left" w:pos="5416"/>
              </w:tabs>
              <w:textAlignment w:val="baseline"/>
              <w:rPr>
                <w:rFonts w:ascii="Times New Roman" w:eastAsia="휴먼명조" w:hAnsi="Times New Roman" w:cs="Times New Roman"/>
                <w:color w:val="000000"/>
                <w:w w:val="98"/>
              </w:rPr>
            </w:pPr>
            <w:r>
              <w:rPr>
                <w:rFonts w:ascii="Times New Roman" w:eastAsia="휴먼명조" w:hAnsi="Times New Roman" w:cs="Times New Roman"/>
                <w:color w:val="000000"/>
                <w:w w:val="98"/>
              </w:rPr>
              <w:t xml:space="preserve">GMP reductase activity </w:t>
            </w:r>
          </w:p>
          <w:p w14:paraId="1C3330E5" w14:textId="77777777" w:rsidR="00790249" w:rsidRPr="00277EDC" w:rsidRDefault="00790249" w:rsidP="00790249">
            <w:pPr>
              <w:tabs>
                <w:tab w:val="left" w:pos="5416"/>
              </w:tabs>
              <w:textAlignment w:val="baseline"/>
              <w:rPr>
                <w:rFonts w:ascii="Times New Roman" w:hAnsi="Times New Roman" w:cs="Times New Roman"/>
                <w:color w:val="000000"/>
              </w:rPr>
            </w:pPr>
            <w:r>
              <w:rPr>
                <w:rFonts w:ascii="Times New Roman" w:eastAsia="휴먼명조" w:hAnsi="Times New Roman" w:cs="Times New Roman"/>
                <w:color w:val="000000"/>
                <w:w w:val="98"/>
              </w:rPr>
              <w:t>(GO:0003920)</w:t>
            </w:r>
          </w:p>
        </w:tc>
        <w:tc>
          <w:tcPr>
            <w:tcW w:w="3953" w:type="dxa"/>
            <w:vMerge/>
            <w:tcBorders>
              <w:bottom w:val="nil"/>
            </w:tcBorders>
            <w:hideMark/>
          </w:tcPr>
          <w:p w14:paraId="72E78A8B" w14:textId="77777777" w:rsidR="00790249" w:rsidRPr="00277EDC" w:rsidRDefault="00790249" w:rsidP="00790249">
            <w:pPr>
              <w:widowControl/>
              <w:wordWrap/>
              <w:autoSpaceDE/>
              <w:autoSpaceDN/>
              <w:rPr>
                <w:rFonts w:ascii="Times New Roman" w:hAnsi="Times New Roman" w:cs="Times New Roman"/>
                <w:color w:val="000000"/>
              </w:rPr>
            </w:pPr>
          </w:p>
        </w:tc>
      </w:tr>
      <w:tr w:rsidR="00790249" w:rsidRPr="00277EDC" w14:paraId="69B99C08" w14:textId="77777777" w:rsidTr="00790249">
        <w:trPr>
          <w:trHeight w:val="216"/>
        </w:trPr>
        <w:tc>
          <w:tcPr>
            <w:tcW w:w="563" w:type="dxa"/>
            <w:tcBorders>
              <w:top w:val="nil"/>
              <w:bottom w:val="nil"/>
            </w:tcBorders>
            <w:hideMark/>
          </w:tcPr>
          <w:p w14:paraId="1B506A66" w14:textId="77777777" w:rsidR="00790249" w:rsidRPr="00277EDC" w:rsidRDefault="00790249" w:rsidP="00790249">
            <w:pPr>
              <w:wordWrap/>
              <w:jc w:val="center"/>
              <w:textAlignment w:val="baseline"/>
              <w:rPr>
                <w:rFonts w:ascii="Times New Roman" w:hAnsi="Times New Roman" w:cs="Times New Roman"/>
                <w:color w:val="000000"/>
              </w:rPr>
            </w:pPr>
            <w:r>
              <w:rPr>
                <w:rFonts w:ascii="Times New Roman" w:eastAsia="휴먼명조" w:hAnsi="Times New Roman" w:cs="Times New Roman"/>
                <w:color w:val="000000"/>
              </w:rPr>
              <w:t>11</w:t>
            </w:r>
          </w:p>
        </w:tc>
        <w:tc>
          <w:tcPr>
            <w:tcW w:w="1536" w:type="dxa"/>
            <w:tcBorders>
              <w:top w:val="nil"/>
              <w:bottom w:val="nil"/>
            </w:tcBorders>
            <w:hideMark/>
          </w:tcPr>
          <w:p w14:paraId="770E844C"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crp-74</w:t>
            </w:r>
          </w:p>
        </w:tc>
        <w:tc>
          <w:tcPr>
            <w:tcW w:w="3893" w:type="dxa"/>
            <w:vMerge w:val="restart"/>
            <w:tcBorders>
              <w:top w:val="nil"/>
              <w:bottom w:val="nil"/>
            </w:tcBorders>
            <w:hideMark/>
          </w:tcPr>
          <w:p w14:paraId="02F64F20"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translation (GO:0006412)</w:t>
            </w:r>
          </w:p>
        </w:tc>
        <w:tc>
          <w:tcPr>
            <w:tcW w:w="3743" w:type="dxa"/>
            <w:tcBorders>
              <w:top w:val="nil"/>
              <w:bottom w:val="nil"/>
            </w:tcBorders>
            <w:hideMark/>
          </w:tcPr>
          <w:p w14:paraId="3E462750"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RNA binding (GO:0003723)</w:t>
            </w:r>
          </w:p>
        </w:tc>
        <w:tc>
          <w:tcPr>
            <w:tcW w:w="3953" w:type="dxa"/>
            <w:vMerge w:val="restart"/>
            <w:tcBorders>
              <w:top w:val="nil"/>
              <w:bottom w:val="nil"/>
            </w:tcBorders>
            <w:hideMark/>
          </w:tcPr>
          <w:p w14:paraId="245EF3BF"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large ribosomal subunit (GO:0015934)</w:t>
            </w:r>
          </w:p>
        </w:tc>
      </w:tr>
      <w:tr w:rsidR="00790249" w:rsidRPr="00277EDC" w14:paraId="376AAD12" w14:textId="77777777" w:rsidTr="00790249">
        <w:trPr>
          <w:trHeight w:val="486"/>
        </w:trPr>
        <w:tc>
          <w:tcPr>
            <w:tcW w:w="563" w:type="dxa"/>
            <w:tcBorders>
              <w:top w:val="nil"/>
              <w:bottom w:val="single" w:sz="18" w:space="0" w:color="auto"/>
            </w:tcBorders>
            <w:hideMark/>
          </w:tcPr>
          <w:p w14:paraId="10A3E136" w14:textId="77777777" w:rsidR="00790249" w:rsidRPr="00277EDC" w:rsidRDefault="00790249" w:rsidP="00790249">
            <w:pPr>
              <w:wordWrap/>
              <w:jc w:val="center"/>
              <w:textAlignment w:val="baseline"/>
              <w:rPr>
                <w:rFonts w:ascii="Times New Roman" w:hAnsi="Times New Roman" w:cs="Times New Roman"/>
                <w:color w:val="000000"/>
              </w:rPr>
            </w:pPr>
          </w:p>
        </w:tc>
        <w:tc>
          <w:tcPr>
            <w:tcW w:w="1536" w:type="dxa"/>
            <w:tcBorders>
              <w:top w:val="nil"/>
              <w:bottom w:val="single" w:sz="18" w:space="0" w:color="auto"/>
            </w:tcBorders>
            <w:hideMark/>
          </w:tcPr>
          <w:p w14:paraId="7A038338" w14:textId="77777777" w:rsidR="00790249" w:rsidRPr="00277EDC" w:rsidRDefault="00790249" w:rsidP="00790249">
            <w:pPr>
              <w:textAlignment w:val="baseline"/>
              <w:rPr>
                <w:rFonts w:ascii="Times New Roman" w:hAnsi="Times New Roman" w:cs="Times New Roman"/>
                <w:color w:val="000000"/>
              </w:rPr>
            </w:pPr>
          </w:p>
        </w:tc>
        <w:tc>
          <w:tcPr>
            <w:tcW w:w="3893" w:type="dxa"/>
            <w:vMerge/>
            <w:tcBorders>
              <w:top w:val="nil"/>
              <w:bottom w:val="single" w:sz="18" w:space="0" w:color="auto"/>
            </w:tcBorders>
            <w:hideMark/>
          </w:tcPr>
          <w:p w14:paraId="73CDFACB" w14:textId="77777777" w:rsidR="00790249" w:rsidRPr="00277EDC" w:rsidRDefault="00790249" w:rsidP="00790249">
            <w:pPr>
              <w:widowControl/>
              <w:wordWrap/>
              <w:autoSpaceDE/>
              <w:autoSpaceDN/>
              <w:rPr>
                <w:rFonts w:ascii="Times New Roman" w:hAnsi="Times New Roman" w:cs="Times New Roman"/>
                <w:color w:val="000000"/>
              </w:rPr>
            </w:pPr>
          </w:p>
        </w:tc>
        <w:tc>
          <w:tcPr>
            <w:tcW w:w="3743" w:type="dxa"/>
            <w:tcBorders>
              <w:top w:val="nil"/>
              <w:bottom w:val="single" w:sz="18" w:space="0" w:color="auto"/>
            </w:tcBorders>
            <w:hideMark/>
          </w:tcPr>
          <w:p w14:paraId="401B3CE6" w14:textId="77777777" w:rsidR="00790249" w:rsidRPr="00277EDC" w:rsidRDefault="00790249" w:rsidP="00790249">
            <w:pPr>
              <w:textAlignment w:val="baseline"/>
              <w:rPr>
                <w:rFonts w:ascii="Times New Roman" w:hAnsi="Times New Roman" w:cs="Times New Roman"/>
                <w:color w:val="000000"/>
              </w:rPr>
            </w:pPr>
            <w:r>
              <w:rPr>
                <w:rFonts w:ascii="Times New Roman" w:eastAsia="휴먼명조" w:hAnsi="Times New Roman" w:cs="Times New Roman"/>
                <w:color w:val="000000"/>
              </w:rPr>
              <w:t>structural constituent of ribosome (GO:0003735)</w:t>
            </w:r>
          </w:p>
        </w:tc>
        <w:tc>
          <w:tcPr>
            <w:tcW w:w="3953" w:type="dxa"/>
            <w:vMerge/>
            <w:tcBorders>
              <w:top w:val="nil"/>
              <w:bottom w:val="single" w:sz="18" w:space="0" w:color="auto"/>
            </w:tcBorders>
            <w:hideMark/>
          </w:tcPr>
          <w:p w14:paraId="6FFC26D5" w14:textId="77777777" w:rsidR="00790249" w:rsidRPr="00277EDC" w:rsidRDefault="00790249" w:rsidP="00790249">
            <w:pPr>
              <w:widowControl/>
              <w:wordWrap/>
              <w:autoSpaceDE/>
              <w:autoSpaceDN/>
              <w:rPr>
                <w:rFonts w:ascii="Times New Roman" w:hAnsi="Times New Roman" w:cs="Times New Roman"/>
                <w:color w:val="000000"/>
              </w:rPr>
            </w:pPr>
          </w:p>
        </w:tc>
      </w:tr>
    </w:tbl>
    <w:p w14:paraId="2F400EC1" w14:textId="3FAA2A12" w:rsidR="00277EDC" w:rsidRPr="00277EDC" w:rsidRDefault="00D61F81" w:rsidP="00277EDC">
      <w:pPr>
        <w:jc w:val="left"/>
        <w:rPr>
          <w:rFonts w:ascii="Times New Roman" w:eastAsia="맑은 고딕" w:hAnsi="Times New Roman" w:cs="Times New Roman"/>
          <w:b/>
          <w:bCs/>
          <w:sz w:val="24"/>
          <w:szCs w:val="24"/>
          <w14:ligatures w14:val="standardContextual"/>
        </w:rPr>
      </w:pPr>
      <w:r w:rsidRPr="00D61F81">
        <w:rPr>
          <w:rFonts w:ascii="Times New Roman" w:eastAsia="Times New Roman" w:hAnsi="Times New Roman" w:cs="Mangal"/>
          <w:b/>
          <w:kern w:val="0"/>
          <w:sz w:val="24"/>
          <w:lang w:eastAsia="en-US"/>
        </w:rPr>
        <w:t>Supplementary Table S2. Gene Ontology annotations of genes carrying predicted high-impact variants in BSL(N)103-1.</w:t>
      </w:r>
      <w:r w:rsidR="00277EDC">
        <w:rPr>
          <w:rFonts w:ascii="Times New Roman" w:eastAsia="맑은 고딕" w:hAnsi="Times New Roman" w:cs="Times New Roman"/>
          <w:b/>
          <w:bCs/>
          <w:sz w:val="24"/>
          <w:szCs w:val="24"/>
          <w14:ligatures w14:val="standardContextual"/>
        </w:rPr>
        <w:br w:type="page"/>
      </w:r>
    </w:p>
    <w:p w14:paraId="4782E17F" w14:textId="77777777" w:rsidR="00277EDC" w:rsidRPr="00277EDC" w:rsidRDefault="00277EDC" w:rsidP="00277EDC">
      <w:pPr>
        <w:jc w:val="left"/>
        <w:rPr>
          <w:rFonts w:ascii="Times New Roman" w:eastAsia="맑은 고딕" w:hAnsi="Times New Roman" w:cs="Times New Roman"/>
          <w:sz w:val="24"/>
          <w:szCs w:val="24"/>
          <w14:ligatures w14:val="standardContextual"/>
        </w:rPr>
      </w:pPr>
      <w:r>
        <w:rPr>
          <w:rFonts w:ascii="Times New Roman" w:eastAsia="맑은 고딕" w:hAnsi="Times New Roman" w:cs="Times New Roman"/>
          <w:b/>
          <w:bCs/>
          <w:sz w:val="24"/>
          <w:szCs w:val="24"/>
          <w14:ligatures w14:val="standardContextual"/>
        </w:rPr>
        <w:lastRenderedPageBreak/>
        <w:t>continued.</w:t>
      </w:r>
    </w:p>
    <w:tbl>
      <w:tblPr>
        <w:tblStyle w:val="af5"/>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2273"/>
        <w:gridCol w:w="3685"/>
        <w:gridCol w:w="3969"/>
        <w:gridCol w:w="2914"/>
      </w:tblGrid>
      <w:tr w:rsidR="00277EDC" w:rsidRPr="00277EDC" w14:paraId="02854B04" w14:textId="77777777" w:rsidTr="00F364F6">
        <w:trPr>
          <w:trHeight w:val="216"/>
        </w:trPr>
        <w:tc>
          <w:tcPr>
            <w:tcW w:w="846" w:type="dxa"/>
            <w:tcBorders>
              <w:top w:val="single" w:sz="18" w:space="0" w:color="auto"/>
              <w:bottom w:val="single" w:sz="4" w:space="0" w:color="auto"/>
            </w:tcBorders>
            <w:hideMark/>
          </w:tcPr>
          <w:p w14:paraId="0311A7BF"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No.</w:t>
            </w:r>
          </w:p>
        </w:tc>
        <w:tc>
          <w:tcPr>
            <w:tcW w:w="2273" w:type="dxa"/>
            <w:tcBorders>
              <w:top w:val="single" w:sz="18" w:space="0" w:color="auto"/>
              <w:bottom w:val="single" w:sz="4" w:space="0" w:color="auto"/>
            </w:tcBorders>
            <w:hideMark/>
          </w:tcPr>
          <w:p w14:paraId="575CFF5C"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gene</w:t>
            </w:r>
          </w:p>
        </w:tc>
        <w:tc>
          <w:tcPr>
            <w:tcW w:w="3685" w:type="dxa"/>
            <w:tcBorders>
              <w:top w:val="single" w:sz="18" w:space="0" w:color="auto"/>
              <w:bottom w:val="single" w:sz="4" w:space="0" w:color="auto"/>
            </w:tcBorders>
            <w:hideMark/>
          </w:tcPr>
          <w:p w14:paraId="25BD5660"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Biological Process (BP)</w:t>
            </w:r>
          </w:p>
        </w:tc>
        <w:tc>
          <w:tcPr>
            <w:tcW w:w="3969" w:type="dxa"/>
            <w:tcBorders>
              <w:top w:val="single" w:sz="18" w:space="0" w:color="auto"/>
              <w:bottom w:val="single" w:sz="4" w:space="0" w:color="auto"/>
            </w:tcBorders>
            <w:hideMark/>
          </w:tcPr>
          <w:p w14:paraId="6BA76535"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Molecu</w:t>
            </w:r>
            <w:r w:rsidRPr="00D61F81">
              <w:rPr>
                <w:rFonts w:ascii="Times New Roman" w:eastAsia="휴먼명조" w:hAnsi="Times New Roman" w:cs="Times New Roman" w:hint="eastAsia"/>
                <w:b/>
                <w:bCs/>
                <w:color w:val="000000"/>
                <w:w w:val="98"/>
                <w:sz w:val="22"/>
                <w:szCs w:val="24"/>
              </w:rPr>
              <w:t>l</w:t>
            </w:r>
            <w:r w:rsidRPr="00D61F81">
              <w:rPr>
                <w:rFonts w:ascii="Times New Roman" w:eastAsia="휴먼명조" w:hAnsi="Times New Roman" w:cs="Times New Roman"/>
                <w:b/>
                <w:bCs/>
                <w:color w:val="000000"/>
                <w:w w:val="98"/>
                <w:sz w:val="22"/>
                <w:szCs w:val="24"/>
              </w:rPr>
              <w:t>ar Function (MF)</w:t>
            </w:r>
          </w:p>
        </w:tc>
        <w:tc>
          <w:tcPr>
            <w:tcW w:w="2914" w:type="dxa"/>
            <w:tcBorders>
              <w:top w:val="single" w:sz="18" w:space="0" w:color="auto"/>
              <w:bottom w:val="single" w:sz="4" w:space="0" w:color="auto"/>
            </w:tcBorders>
            <w:hideMark/>
          </w:tcPr>
          <w:p w14:paraId="0FE29546"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Cellular Component (CC)</w:t>
            </w:r>
          </w:p>
        </w:tc>
      </w:tr>
      <w:tr w:rsidR="00277EDC" w:rsidRPr="00277EDC" w14:paraId="48669ECB" w14:textId="77777777" w:rsidTr="00F364F6">
        <w:trPr>
          <w:trHeight w:val="239"/>
        </w:trPr>
        <w:tc>
          <w:tcPr>
            <w:tcW w:w="846" w:type="dxa"/>
            <w:tcBorders>
              <w:top w:val="single" w:sz="4" w:space="0" w:color="auto"/>
            </w:tcBorders>
            <w:hideMark/>
          </w:tcPr>
          <w:p w14:paraId="4E9B8EDA"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12, 13</w:t>
            </w:r>
          </w:p>
        </w:tc>
        <w:tc>
          <w:tcPr>
            <w:tcW w:w="2273" w:type="dxa"/>
            <w:tcBorders>
              <w:top w:val="single" w:sz="4" w:space="0" w:color="auto"/>
            </w:tcBorders>
            <w:hideMark/>
          </w:tcPr>
          <w:p w14:paraId="40C41617"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atm1_1</w:t>
            </w:r>
          </w:p>
        </w:tc>
        <w:tc>
          <w:tcPr>
            <w:tcW w:w="3685" w:type="dxa"/>
            <w:vMerge w:val="restart"/>
            <w:tcBorders>
              <w:top w:val="single" w:sz="4" w:space="0" w:color="auto"/>
            </w:tcBorders>
            <w:hideMark/>
          </w:tcPr>
          <w:p w14:paraId="3D90597B" w14:textId="77777777" w:rsidR="00277EDC" w:rsidRPr="00277EDC"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transmembrane transport </w:t>
            </w:r>
          </w:p>
          <w:p w14:paraId="65C59774"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(GO:0055085)</w:t>
            </w:r>
          </w:p>
        </w:tc>
        <w:tc>
          <w:tcPr>
            <w:tcW w:w="3969" w:type="dxa"/>
            <w:tcBorders>
              <w:top w:val="single" w:sz="4" w:space="0" w:color="auto"/>
            </w:tcBorders>
            <w:hideMark/>
          </w:tcPr>
          <w:p w14:paraId="685019D3"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ATP hydrolysis activity (GO:0016887)</w:t>
            </w:r>
          </w:p>
        </w:tc>
        <w:tc>
          <w:tcPr>
            <w:tcW w:w="2914" w:type="dxa"/>
            <w:vMerge w:val="restart"/>
            <w:tcBorders>
              <w:top w:val="single" w:sz="4" w:space="0" w:color="auto"/>
            </w:tcBorders>
            <w:hideMark/>
          </w:tcPr>
          <w:p w14:paraId="63FBA7F0"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membrane (GO:0016021)</w:t>
            </w:r>
          </w:p>
        </w:tc>
      </w:tr>
      <w:tr w:rsidR="00277EDC" w:rsidRPr="00277EDC" w14:paraId="1BDA1C9A" w14:textId="77777777" w:rsidTr="00F364F6">
        <w:trPr>
          <w:trHeight w:val="416"/>
        </w:trPr>
        <w:tc>
          <w:tcPr>
            <w:tcW w:w="846" w:type="dxa"/>
            <w:hideMark/>
          </w:tcPr>
          <w:p w14:paraId="23E6AE36" w14:textId="77777777" w:rsidR="00277EDC" w:rsidRPr="00D61F81" w:rsidRDefault="00277EDC" w:rsidP="00D61F81">
            <w:pPr>
              <w:textAlignment w:val="baseline"/>
              <w:rPr>
                <w:rFonts w:ascii="Times New Roman" w:eastAsia="휴먼명조" w:hAnsi="Times New Roman" w:cs="Times New Roman"/>
                <w:color w:val="000000"/>
              </w:rPr>
            </w:pPr>
          </w:p>
        </w:tc>
        <w:tc>
          <w:tcPr>
            <w:tcW w:w="2273" w:type="dxa"/>
            <w:hideMark/>
          </w:tcPr>
          <w:p w14:paraId="63B606A3" w14:textId="77777777" w:rsidR="00277EDC" w:rsidRPr="00D61F81" w:rsidRDefault="00277EDC" w:rsidP="00D61F81">
            <w:pPr>
              <w:textAlignment w:val="baseline"/>
              <w:rPr>
                <w:rFonts w:ascii="Times New Roman" w:eastAsia="휴먼명조" w:hAnsi="Times New Roman" w:cs="Times New Roman"/>
                <w:color w:val="000000"/>
              </w:rPr>
            </w:pPr>
          </w:p>
        </w:tc>
        <w:tc>
          <w:tcPr>
            <w:tcW w:w="3685" w:type="dxa"/>
            <w:vMerge/>
            <w:hideMark/>
          </w:tcPr>
          <w:p w14:paraId="59297DD2" w14:textId="77777777" w:rsidR="00277EDC" w:rsidRPr="00D61F81" w:rsidRDefault="00277EDC" w:rsidP="00D61F81">
            <w:pPr>
              <w:widowControl/>
              <w:autoSpaceDE/>
              <w:autoSpaceDN/>
              <w:rPr>
                <w:rFonts w:ascii="Times New Roman" w:eastAsia="휴먼명조" w:hAnsi="Times New Roman" w:cs="Times New Roman"/>
                <w:color w:val="000000"/>
              </w:rPr>
            </w:pPr>
          </w:p>
        </w:tc>
        <w:tc>
          <w:tcPr>
            <w:tcW w:w="3969" w:type="dxa"/>
            <w:hideMark/>
          </w:tcPr>
          <w:p w14:paraId="27CCBCA1"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ATPase-coupled transmembrane transporter activity</w:t>
            </w:r>
            <w:r w:rsidRPr="00D61F81">
              <w:rPr>
                <w:rFonts w:ascii="Times New Roman" w:eastAsia="휴먼명조" w:hAnsi="Times New Roman" w:cs="Times New Roman"/>
                <w:color w:val="000000"/>
              </w:rPr>
              <w:t xml:space="preserve"> </w:t>
            </w:r>
            <w:r>
              <w:rPr>
                <w:rFonts w:ascii="Times New Roman" w:eastAsia="휴먼명조" w:hAnsi="Times New Roman" w:cs="Times New Roman"/>
                <w:color w:val="000000"/>
              </w:rPr>
              <w:t>(GO:0042626)</w:t>
            </w:r>
          </w:p>
        </w:tc>
        <w:tc>
          <w:tcPr>
            <w:tcW w:w="2914" w:type="dxa"/>
            <w:vMerge/>
            <w:hideMark/>
          </w:tcPr>
          <w:p w14:paraId="746D3012" w14:textId="77777777" w:rsidR="00277EDC" w:rsidRPr="00D61F81" w:rsidRDefault="00277EDC" w:rsidP="00D61F81">
            <w:pPr>
              <w:widowControl/>
              <w:autoSpaceDE/>
              <w:autoSpaceDN/>
              <w:rPr>
                <w:rFonts w:ascii="Times New Roman" w:eastAsia="휴먼명조" w:hAnsi="Times New Roman" w:cs="Times New Roman"/>
                <w:color w:val="000000"/>
              </w:rPr>
            </w:pPr>
          </w:p>
        </w:tc>
      </w:tr>
      <w:tr w:rsidR="00277EDC" w:rsidRPr="00277EDC" w14:paraId="70D1830A" w14:textId="77777777" w:rsidTr="00F364F6">
        <w:trPr>
          <w:trHeight w:val="216"/>
        </w:trPr>
        <w:tc>
          <w:tcPr>
            <w:tcW w:w="846" w:type="dxa"/>
            <w:hideMark/>
          </w:tcPr>
          <w:p w14:paraId="1987EF61" w14:textId="77777777" w:rsidR="00277EDC" w:rsidRPr="00D61F81" w:rsidRDefault="00277EDC" w:rsidP="00D61F81">
            <w:pPr>
              <w:textAlignment w:val="baseline"/>
              <w:rPr>
                <w:rFonts w:ascii="Times New Roman" w:eastAsia="휴먼명조" w:hAnsi="Times New Roman" w:cs="Times New Roman"/>
                <w:color w:val="000000"/>
              </w:rPr>
            </w:pPr>
          </w:p>
        </w:tc>
        <w:tc>
          <w:tcPr>
            <w:tcW w:w="2273" w:type="dxa"/>
            <w:hideMark/>
          </w:tcPr>
          <w:p w14:paraId="0EF70EE5"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3685" w:type="dxa"/>
            <w:vMerge/>
            <w:hideMark/>
          </w:tcPr>
          <w:p w14:paraId="37031293" w14:textId="77777777" w:rsidR="00277EDC" w:rsidRPr="00D61F81" w:rsidRDefault="00277EDC" w:rsidP="00D61F81">
            <w:pPr>
              <w:widowControl/>
              <w:autoSpaceDE/>
              <w:autoSpaceDN/>
              <w:rPr>
                <w:rFonts w:ascii="Times New Roman" w:eastAsia="휴먼명조" w:hAnsi="Times New Roman" w:cs="Times New Roman"/>
                <w:color w:val="000000"/>
              </w:rPr>
            </w:pPr>
          </w:p>
        </w:tc>
        <w:tc>
          <w:tcPr>
            <w:tcW w:w="3969" w:type="dxa"/>
            <w:hideMark/>
          </w:tcPr>
          <w:p w14:paraId="0BEC71C3"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ATP binding (GO:0005524)</w:t>
            </w:r>
          </w:p>
        </w:tc>
        <w:tc>
          <w:tcPr>
            <w:tcW w:w="2914" w:type="dxa"/>
            <w:vMerge/>
            <w:hideMark/>
          </w:tcPr>
          <w:p w14:paraId="08D50FF3" w14:textId="77777777" w:rsidR="00277EDC" w:rsidRPr="00D61F81" w:rsidRDefault="00277EDC" w:rsidP="00D61F81">
            <w:pPr>
              <w:widowControl/>
              <w:autoSpaceDE/>
              <w:autoSpaceDN/>
              <w:rPr>
                <w:rFonts w:ascii="Times New Roman" w:eastAsia="휴먼명조" w:hAnsi="Times New Roman" w:cs="Times New Roman"/>
                <w:color w:val="000000"/>
              </w:rPr>
            </w:pPr>
          </w:p>
        </w:tc>
      </w:tr>
      <w:tr w:rsidR="00277EDC" w:rsidRPr="00277EDC" w14:paraId="00F77633" w14:textId="77777777" w:rsidTr="00F364F6">
        <w:trPr>
          <w:trHeight w:val="216"/>
        </w:trPr>
        <w:tc>
          <w:tcPr>
            <w:tcW w:w="846" w:type="dxa"/>
            <w:hideMark/>
          </w:tcPr>
          <w:p w14:paraId="309D0574"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14</w:t>
            </w:r>
          </w:p>
        </w:tc>
        <w:tc>
          <w:tcPr>
            <w:tcW w:w="2273" w:type="dxa"/>
            <w:hideMark/>
          </w:tcPr>
          <w:p w14:paraId="12E6FF7F"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HSPA1L</w:t>
            </w:r>
          </w:p>
        </w:tc>
        <w:tc>
          <w:tcPr>
            <w:tcW w:w="3685" w:type="dxa"/>
            <w:hideMark/>
          </w:tcPr>
          <w:p w14:paraId="42E46222" w14:textId="77777777" w:rsidR="00277EDC" w:rsidRPr="00D61F81" w:rsidRDefault="00277EDC" w:rsidP="00D61F81">
            <w:pPr>
              <w:textAlignment w:val="baseline"/>
              <w:rPr>
                <w:rFonts w:ascii="Times New Roman" w:eastAsia="휴먼명조" w:hAnsi="Times New Roman" w:cs="Times New Roman"/>
                <w:color w:val="000000"/>
              </w:rPr>
            </w:pPr>
          </w:p>
        </w:tc>
        <w:tc>
          <w:tcPr>
            <w:tcW w:w="3969" w:type="dxa"/>
            <w:hideMark/>
          </w:tcPr>
          <w:p w14:paraId="4E9598A1" w14:textId="77777777" w:rsidR="00277EDC" w:rsidRPr="00D61F81" w:rsidRDefault="00277EDC" w:rsidP="00D61F81">
            <w:pPr>
              <w:textAlignment w:val="baseline"/>
              <w:rPr>
                <w:rFonts w:ascii="Times New Roman" w:eastAsia="휴먼명조" w:hAnsi="Times New Roman" w:cs="Times New Roman"/>
                <w:color w:val="000000"/>
              </w:rPr>
            </w:pPr>
          </w:p>
        </w:tc>
        <w:tc>
          <w:tcPr>
            <w:tcW w:w="2914" w:type="dxa"/>
            <w:hideMark/>
          </w:tcPr>
          <w:p w14:paraId="5C0D3001"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67D9C2C3" w14:textId="77777777" w:rsidTr="00F364F6">
        <w:trPr>
          <w:trHeight w:val="216"/>
        </w:trPr>
        <w:tc>
          <w:tcPr>
            <w:tcW w:w="846" w:type="dxa"/>
            <w:hideMark/>
          </w:tcPr>
          <w:p w14:paraId="307E4238" w14:textId="77777777" w:rsidR="00277EDC" w:rsidRPr="00D61F81" w:rsidRDefault="00277EDC" w:rsidP="00D61F81">
            <w:pPr>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15</w:t>
            </w:r>
          </w:p>
        </w:tc>
        <w:tc>
          <w:tcPr>
            <w:tcW w:w="2273" w:type="dxa"/>
            <w:hideMark/>
          </w:tcPr>
          <w:p w14:paraId="76BF20F4" w14:textId="77777777" w:rsidR="00277EDC" w:rsidRPr="00D61F81" w:rsidRDefault="00277EDC" w:rsidP="00D61F81">
            <w:pPr>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pkbA_1</w:t>
            </w:r>
          </w:p>
        </w:tc>
        <w:tc>
          <w:tcPr>
            <w:tcW w:w="3685" w:type="dxa"/>
            <w:vMerge w:val="restart"/>
            <w:hideMark/>
          </w:tcPr>
          <w:p w14:paraId="1D602857" w14:textId="77777777" w:rsidR="00277EDC" w:rsidRPr="00D61F81" w:rsidRDefault="00277EDC" w:rsidP="00D61F81">
            <w:pPr>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 xml:space="preserve">protein phosphorylation </w:t>
            </w:r>
          </w:p>
          <w:p w14:paraId="0CF85EDC" w14:textId="77777777" w:rsidR="00277EDC" w:rsidRPr="00D61F81" w:rsidRDefault="00277EDC" w:rsidP="00D61F81">
            <w:pPr>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(GO:0006468)</w:t>
            </w:r>
          </w:p>
        </w:tc>
        <w:tc>
          <w:tcPr>
            <w:tcW w:w="3969" w:type="dxa"/>
            <w:hideMark/>
          </w:tcPr>
          <w:p w14:paraId="2F5BDBD0" w14:textId="77777777" w:rsidR="00277EDC" w:rsidRPr="00D61F81" w:rsidRDefault="00277EDC" w:rsidP="00D61F81">
            <w:pPr>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protein kinase activity (GO:0004672)</w:t>
            </w:r>
          </w:p>
        </w:tc>
        <w:tc>
          <w:tcPr>
            <w:tcW w:w="2914" w:type="dxa"/>
            <w:hideMark/>
          </w:tcPr>
          <w:p w14:paraId="720C95BF"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105E4B79" w14:textId="77777777" w:rsidTr="00F364F6">
        <w:trPr>
          <w:trHeight w:val="216"/>
        </w:trPr>
        <w:tc>
          <w:tcPr>
            <w:tcW w:w="846" w:type="dxa"/>
            <w:hideMark/>
          </w:tcPr>
          <w:p w14:paraId="28118EC7" w14:textId="77777777" w:rsidR="00277EDC" w:rsidRPr="00D61F81" w:rsidRDefault="00277EDC" w:rsidP="00D61F81">
            <w:pPr>
              <w:textAlignment w:val="baseline"/>
              <w:rPr>
                <w:rFonts w:ascii="Times New Roman" w:eastAsia="휴먼명조" w:hAnsi="Times New Roman" w:cs="Times New Roman"/>
                <w:color w:val="000000"/>
              </w:rPr>
            </w:pPr>
          </w:p>
        </w:tc>
        <w:tc>
          <w:tcPr>
            <w:tcW w:w="2273" w:type="dxa"/>
            <w:hideMark/>
          </w:tcPr>
          <w:p w14:paraId="449F3D43" w14:textId="77777777" w:rsidR="00277EDC" w:rsidRPr="00D61F81" w:rsidRDefault="00277EDC" w:rsidP="00D61F81">
            <w:pPr>
              <w:textAlignment w:val="baseline"/>
              <w:rPr>
                <w:rFonts w:ascii="Times New Roman" w:eastAsia="휴먼명조" w:hAnsi="Times New Roman" w:cs="Times New Roman"/>
                <w:color w:val="000000"/>
              </w:rPr>
            </w:pPr>
          </w:p>
        </w:tc>
        <w:tc>
          <w:tcPr>
            <w:tcW w:w="3685" w:type="dxa"/>
            <w:vMerge/>
            <w:hideMark/>
          </w:tcPr>
          <w:p w14:paraId="2BFE0C6E" w14:textId="77777777" w:rsidR="00277EDC" w:rsidRPr="00D61F81" w:rsidRDefault="00277EDC" w:rsidP="00D61F81">
            <w:pPr>
              <w:widowControl/>
              <w:autoSpaceDE/>
              <w:autoSpaceDN/>
              <w:rPr>
                <w:rFonts w:ascii="Times New Roman" w:eastAsia="휴먼명조" w:hAnsi="Times New Roman" w:cs="Times New Roman"/>
                <w:color w:val="000000"/>
              </w:rPr>
            </w:pPr>
          </w:p>
        </w:tc>
        <w:tc>
          <w:tcPr>
            <w:tcW w:w="3969" w:type="dxa"/>
            <w:hideMark/>
          </w:tcPr>
          <w:p w14:paraId="4C2FB0AD"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ATP binding (GO:0005524)</w:t>
            </w:r>
          </w:p>
        </w:tc>
        <w:tc>
          <w:tcPr>
            <w:tcW w:w="2914" w:type="dxa"/>
            <w:hideMark/>
          </w:tcPr>
          <w:p w14:paraId="5C99B915"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3EF432D8" w14:textId="77777777" w:rsidTr="00F364F6">
        <w:trPr>
          <w:trHeight w:val="216"/>
        </w:trPr>
        <w:tc>
          <w:tcPr>
            <w:tcW w:w="846" w:type="dxa"/>
            <w:hideMark/>
          </w:tcPr>
          <w:p w14:paraId="0C822991" w14:textId="77777777" w:rsidR="00277EDC" w:rsidRPr="00D61F81" w:rsidRDefault="00277EDC" w:rsidP="00D61F81">
            <w:pPr>
              <w:textAlignment w:val="baseline"/>
              <w:rPr>
                <w:rFonts w:ascii="Times New Roman" w:eastAsia="휴먼명조" w:hAnsi="Times New Roman" w:cs="Times New Roman"/>
                <w:color w:val="000000"/>
              </w:rPr>
            </w:pPr>
          </w:p>
        </w:tc>
        <w:tc>
          <w:tcPr>
            <w:tcW w:w="2273" w:type="dxa"/>
            <w:hideMark/>
          </w:tcPr>
          <w:p w14:paraId="78815386" w14:textId="77777777" w:rsidR="00277EDC" w:rsidRPr="00D61F81" w:rsidRDefault="00277EDC" w:rsidP="00D61F81">
            <w:pPr>
              <w:textAlignment w:val="baseline"/>
              <w:rPr>
                <w:rFonts w:ascii="Times New Roman" w:eastAsia="휴먼명조" w:hAnsi="Times New Roman" w:cs="Times New Roman"/>
                <w:color w:val="000000"/>
              </w:rPr>
            </w:pPr>
          </w:p>
        </w:tc>
        <w:tc>
          <w:tcPr>
            <w:tcW w:w="3685" w:type="dxa"/>
            <w:vMerge/>
            <w:hideMark/>
          </w:tcPr>
          <w:p w14:paraId="146E3032" w14:textId="77777777" w:rsidR="00277EDC" w:rsidRPr="00D61F81" w:rsidRDefault="00277EDC" w:rsidP="00D61F81">
            <w:pPr>
              <w:widowControl/>
              <w:autoSpaceDE/>
              <w:autoSpaceDN/>
              <w:rPr>
                <w:rFonts w:ascii="Times New Roman" w:eastAsia="휴먼명조" w:hAnsi="Times New Roman" w:cs="Times New Roman"/>
                <w:color w:val="000000"/>
              </w:rPr>
            </w:pPr>
          </w:p>
        </w:tc>
        <w:tc>
          <w:tcPr>
            <w:tcW w:w="3969" w:type="dxa"/>
            <w:hideMark/>
          </w:tcPr>
          <w:p w14:paraId="623BB305" w14:textId="77777777" w:rsidR="00277EDC" w:rsidRPr="00277EDC"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protein serine/threonine kinase activity </w:t>
            </w:r>
          </w:p>
          <w:p w14:paraId="274FC440"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(GO:0004674)</w:t>
            </w:r>
          </w:p>
        </w:tc>
        <w:tc>
          <w:tcPr>
            <w:tcW w:w="2914" w:type="dxa"/>
            <w:hideMark/>
          </w:tcPr>
          <w:p w14:paraId="3A288146"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3818378D" w14:textId="77777777" w:rsidTr="00F364F6">
        <w:trPr>
          <w:trHeight w:val="416"/>
        </w:trPr>
        <w:tc>
          <w:tcPr>
            <w:tcW w:w="846" w:type="dxa"/>
            <w:hideMark/>
          </w:tcPr>
          <w:p w14:paraId="394F6F32" w14:textId="77777777" w:rsidR="00277EDC" w:rsidRPr="00D61F81" w:rsidRDefault="00277EDC" w:rsidP="00D61F81">
            <w:pPr>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16, 17, 18</w:t>
            </w:r>
          </w:p>
        </w:tc>
        <w:tc>
          <w:tcPr>
            <w:tcW w:w="2273" w:type="dxa"/>
            <w:hideMark/>
          </w:tcPr>
          <w:p w14:paraId="3769AC21"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aroC_2</w:t>
            </w:r>
          </w:p>
        </w:tc>
        <w:tc>
          <w:tcPr>
            <w:tcW w:w="3685" w:type="dxa"/>
            <w:hideMark/>
          </w:tcPr>
          <w:p w14:paraId="6BFD3518"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aromatic amino acid family </w:t>
            </w:r>
          </w:p>
          <w:p w14:paraId="6BEAC204"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biosynthetic process (GO:0009073)</w:t>
            </w:r>
          </w:p>
        </w:tc>
        <w:tc>
          <w:tcPr>
            <w:tcW w:w="3969" w:type="dxa"/>
            <w:hideMark/>
          </w:tcPr>
          <w:p w14:paraId="28220DAA" w14:textId="77777777" w:rsidR="00277EDC" w:rsidRPr="00277EDC"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chorismite synthase activity </w:t>
            </w:r>
          </w:p>
          <w:p w14:paraId="3D72F020" w14:textId="77777777" w:rsidR="00277EDC" w:rsidRPr="00277EDC"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(GO:0004107)</w:t>
            </w:r>
          </w:p>
        </w:tc>
        <w:tc>
          <w:tcPr>
            <w:tcW w:w="2914" w:type="dxa"/>
            <w:hideMark/>
          </w:tcPr>
          <w:p w14:paraId="7D72CC65"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1AFF5A6C" w14:textId="77777777" w:rsidTr="00F364F6">
        <w:trPr>
          <w:trHeight w:val="216"/>
        </w:trPr>
        <w:tc>
          <w:tcPr>
            <w:tcW w:w="846" w:type="dxa"/>
            <w:hideMark/>
          </w:tcPr>
          <w:p w14:paraId="1417F59D" w14:textId="77777777" w:rsidR="00277EDC" w:rsidRPr="00D61F81" w:rsidRDefault="00277EDC" w:rsidP="00D61F81">
            <w:pPr>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19</w:t>
            </w:r>
          </w:p>
        </w:tc>
        <w:tc>
          <w:tcPr>
            <w:tcW w:w="2273" w:type="dxa"/>
            <w:hideMark/>
          </w:tcPr>
          <w:p w14:paraId="76365642" w14:textId="77777777" w:rsidR="00277EDC" w:rsidRPr="00D61F81" w:rsidRDefault="00277EDC" w:rsidP="00D61F81">
            <w:pPr>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SPAPYUK71.03c_1</w:t>
            </w:r>
          </w:p>
        </w:tc>
        <w:tc>
          <w:tcPr>
            <w:tcW w:w="3685" w:type="dxa"/>
            <w:hideMark/>
          </w:tcPr>
          <w:p w14:paraId="1D981418" w14:textId="77777777" w:rsidR="00277EDC" w:rsidRPr="00D61F81" w:rsidRDefault="00277EDC" w:rsidP="00D61F81">
            <w:pPr>
              <w:textAlignment w:val="baseline"/>
              <w:rPr>
                <w:rFonts w:ascii="Times New Roman" w:eastAsia="휴먼명조" w:hAnsi="Times New Roman" w:cs="Times New Roman"/>
                <w:color w:val="000000"/>
              </w:rPr>
            </w:pPr>
          </w:p>
        </w:tc>
        <w:tc>
          <w:tcPr>
            <w:tcW w:w="3969" w:type="dxa"/>
            <w:hideMark/>
          </w:tcPr>
          <w:p w14:paraId="6E47A8C5" w14:textId="77777777" w:rsidR="00277EDC" w:rsidRPr="00D61F81" w:rsidRDefault="00277EDC" w:rsidP="00D61F81">
            <w:pPr>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lipid binding (GO:0008289)</w:t>
            </w:r>
          </w:p>
        </w:tc>
        <w:tc>
          <w:tcPr>
            <w:tcW w:w="2914" w:type="dxa"/>
            <w:hideMark/>
          </w:tcPr>
          <w:p w14:paraId="4E22756B"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07489D5F" w14:textId="77777777" w:rsidTr="00F364F6">
        <w:trPr>
          <w:trHeight w:val="216"/>
        </w:trPr>
        <w:tc>
          <w:tcPr>
            <w:tcW w:w="846" w:type="dxa"/>
            <w:hideMark/>
          </w:tcPr>
          <w:p w14:paraId="513C9ED3"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20</w:t>
            </w:r>
          </w:p>
        </w:tc>
        <w:tc>
          <w:tcPr>
            <w:tcW w:w="2273" w:type="dxa"/>
            <w:hideMark/>
          </w:tcPr>
          <w:p w14:paraId="1DA5EA55"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Rtf1</w:t>
            </w:r>
          </w:p>
        </w:tc>
        <w:tc>
          <w:tcPr>
            <w:tcW w:w="3685" w:type="dxa"/>
            <w:hideMark/>
          </w:tcPr>
          <w:p w14:paraId="011B8504"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3969" w:type="dxa"/>
            <w:hideMark/>
          </w:tcPr>
          <w:p w14:paraId="17CA9E88"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DNA binding (GO:0003677)</w:t>
            </w:r>
          </w:p>
        </w:tc>
        <w:tc>
          <w:tcPr>
            <w:tcW w:w="2914" w:type="dxa"/>
            <w:hideMark/>
          </w:tcPr>
          <w:p w14:paraId="53308419"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240F426F" w14:textId="77777777" w:rsidTr="00F364F6">
        <w:trPr>
          <w:trHeight w:val="54"/>
        </w:trPr>
        <w:tc>
          <w:tcPr>
            <w:tcW w:w="846" w:type="dxa"/>
            <w:hideMark/>
          </w:tcPr>
          <w:p w14:paraId="07C9FF0F"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21, 22</w:t>
            </w:r>
          </w:p>
        </w:tc>
        <w:tc>
          <w:tcPr>
            <w:tcW w:w="2273" w:type="dxa"/>
            <w:hideMark/>
          </w:tcPr>
          <w:p w14:paraId="6B4AA91B"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cta3_3</w:t>
            </w:r>
          </w:p>
        </w:tc>
        <w:tc>
          <w:tcPr>
            <w:tcW w:w="3685" w:type="dxa"/>
            <w:hideMark/>
          </w:tcPr>
          <w:p w14:paraId="2A4655AA"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3969" w:type="dxa"/>
            <w:hideMark/>
          </w:tcPr>
          <w:p w14:paraId="6751211D"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nucleotide binding (GO:0000166)</w:t>
            </w:r>
          </w:p>
        </w:tc>
        <w:tc>
          <w:tcPr>
            <w:tcW w:w="2914" w:type="dxa"/>
            <w:hideMark/>
          </w:tcPr>
          <w:p w14:paraId="2E7044E1"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membrane (GO:0016021)</w:t>
            </w:r>
          </w:p>
        </w:tc>
      </w:tr>
      <w:tr w:rsidR="00277EDC" w:rsidRPr="00277EDC" w14:paraId="39BAE704" w14:textId="77777777" w:rsidTr="00F364F6">
        <w:trPr>
          <w:trHeight w:val="416"/>
        </w:trPr>
        <w:tc>
          <w:tcPr>
            <w:tcW w:w="846" w:type="dxa"/>
            <w:hideMark/>
          </w:tcPr>
          <w:p w14:paraId="787455DE"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23</w:t>
            </w:r>
          </w:p>
        </w:tc>
        <w:tc>
          <w:tcPr>
            <w:tcW w:w="2273" w:type="dxa"/>
            <w:hideMark/>
          </w:tcPr>
          <w:p w14:paraId="220F12AC" w14:textId="77777777" w:rsidR="00277EDC" w:rsidRPr="00D61F81" w:rsidRDefault="00277EDC" w:rsidP="00D61F81">
            <w:pPr>
              <w:textAlignment w:val="baseline"/>
              <w:rPr>
                <w:rFonts w:ascii="Times New Roman" w:eastAsia="휴먼명조" w:hAnsi="Times New Roman" w:cs="Times New Roman"/>
                <w:color w:val="000000"/>
              </w:rPr>
            </w:pPr>
            <w:proofErr w:type="spellStart"/>
            <w:r>
              <w:rPr>
                <w:rFonts w:ascii="Times New Roman" w:eastAsia="휴먼명조" w:hAnsi="Times New Roman" w:cs="Times New Roman"/>
                <w:color w:val="000000"/>
              </w:rPr>
              <w:t>Manba</w:t>
            </w:r>
            <w:proofErr w:type="spellEnd"/>
          </w:p>
        </w:tc>
        <w:tc>
          <w:tcPr>
            <w:tcW w:w="3685" w:type="dxa"/>
            <w:hideMark/>
          </w:tcPr>
          <w:p w14:paraId="374C0F0D"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carbohydrate metabolic process</w:t>
            </w:r>
          </w:p>
          <w:p w14:paraId="7BEA32E5"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(GO:0005975)</w:t>
            </w:r>
          </w:p>
        </w:tc>
        <w:tc>
          <w:tcPr>
            <w:tcW w:w="3969" w:type="dxa"/>
            <w:hideMark/>
          </w:tcPr>
          <w:p w14:paraId="62AF7ED7"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hydrolase activity, hydrolyzing O-glycosyl compounds</w:t>
            </w:r>
            <w:r w:rsidRPr="00D61F81">
              <w:rPr>
                <w:rFonts w:ascii="Times New Roman" w:eastAsia="휴먼명조" w:hAnsi="Times New Roman" w:cs="Times New Roman"/>
                <w:color w:val="000000"/>
              </w:rPr>
              <w:t xml:space="preserve"> </w:t>
            </w:r>
            <w:r>
              <w:rPr>
                <w:rFonts w:ascii="Times New Roman" w:eastAsia="휴먼명조" w:hAnsi="Times New Roman" w:cs="Times New Roman"/>
                <w:color w:val="000000"/>
              </w:rPr>
              <w:t>(GO:0004553)</w:t>
            </w:r>
          </w:p>
        </w:tc>
        <w:tc>
          <w:tcPr>
            <w:tcW w:w="2914" w:type="dxa"/>
            <w:hideMark/>
          </w:tcPr>
          <w:p w14:paraId="01A1DD7E"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51834606" w14:textId="77777777" w:rsidTr="00F364F6">
        <w:trPr>
          <w:trHeight w:val="216"/>
        </w:trPr>
        <w:tc>
          <w:tcPr>
            <w:tcW w:w="846" w:type="dxa"/>
            <w:hideMark/>
          </w:tcPr>
          <w:p w14:paraId="523D5FCB"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24</w:t>
            </w:r>
          </w:p>
        </w:tc>
        <w:tc>
          <w:tcPr>
            <w:tcW w:w="2273" w:type="dxa"/>
            <w:hideMark/>
          </w:tcPr>
          <w:p w14:paraId="1790BDCC"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csd_1</w:t>
            </w:r>
          </w:p>
        </w:tc>
        <w:tc>
          <w:tcPr>
            <w:tcW w:w="3685" w:type="dxa"/>
            <w:hideMark/>
          </w:tcPr>
          <w:p w14:paraId="26CE06CA"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3969" w:type="dxa"/>
            <w:hideMark/>
          </w:tcPr>
          <w:p w14:paraId="48E73864"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catalytic activity (GO:0003824)</w:t>
            </w:r>
          </w:p>
        </w:tc>
        <w:tc>
          <w:tcPr>
            <w:tcW w:w="2914" w:type="dxa"/>
            <w:hideMark/>
          </w:tcPr>
          <w:p w14:paraId="696B3954"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3C1D4348" w14:textId="77777777" w:rsidTr="00F364F6">
        <w:trPr>
          <w:trHeight w:val="216"/>
        </w:trPr>
        <w:tc>
          <w:tcPr>
            <w:tcW w:w="846" w:type="dxa"/>
            <w:hideMark/>
          </w:tcPr>
          <w:p w14:paraId="34222D58"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25</w:t>
            </w:r>
          </w:p>
        </w:tc>
        <w:tc>
          <w:tcPr>
            <w:tcW w:w="2273" w:type="dxa"/>
            <w:hideMark/>
          </w:tcPr>
          <w:p w14:paraId="1E3268A8"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EMB2247_1</w:t>
            </w:r>
          </w:p>
        </w:tc>
        <w:tc>
          <w:tcPr>
            <w:tcW w:w="3685" w:type="dxa"/>
            <w:vMerge w:val="restart"/>
            <w:hideMark/>
          </w:tcPr>
          <w:p w14:paraId="0EE5A6C9"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tRNA aminoacylation for protein </w:t>
            </w:r>
          </w:p>
          <w:p w14:paraId="1B3C37E0"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translation (GO:0006418)</w:t>
            </w:r>
          </w:p>
          <w:p w14:paraId="70385175"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tRNA aminoacylation for protein </w:t>
            </w:r>
          </w:p>
          <w:p w14:paraId="3B99E17A"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translation (GO:0006418)</w:t>
            </w:r>
          </w:p>
        </w:tc>
        <w:tc>
          <w:tcPr>
            <w:tcW w:w="3969" w:type="dxa"/>
            <w:hideMark/>
          </w:tcPr>
          <w:p w14:paraId="196BD56C"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nucleotide binding (GO:0000166)</w:t>
            </w:r>
          </w:p>
        </w:tc>
        <w:tc>
          <w:tcPr>
            <w:tcW w:w="2914" w:type="dxa"/>
            <w:hideMark/>
          </w:tcPr>
          <w:p w14:paraId="58E74A61"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737637C8" w14:textId="77777777" w:rsidTr="00F364F6">
        <w:trPr>
          <w:trHeight w:val="416"/>
        </w:trPr>
        <w:tc>
          <w:tcPr>
            <w:tcW w:w="846" w:type="dxa"/>
            <w:hideMark/>
          </w:tcPr>
          <w:p w14:paraId="49AAE50B" w14:textId="77777777" w:rsidR="00277EDC" w:rsidRPr="00D61F81" w:rsidRDefault="00277EDC" w:rsidP="00D61F81">
            <w:pPr>
              <w:textAlignment w:val="baseline"/>
              <w:rPr>
                <w:rFonts w:ascii="Times New Roman" w:eastAsia="휴먼명조" w:hAnsi="Times New Roman" w:cs="Times New Roman"/>
                <w:color w:val="000000"/>
              </w:rPr>
            </w:pPr>
          </w:p>
        </w:tc>
        <w:tc>
          <w:tcPr>
            <w:tcW w:w="2273" w:type="dxa"/>
            <w:hideMark/>
          </w:tcPr>
          <w:p w14:paraId="3C21A034" w14:textId="77777777" w:rsidR="00277EDC" w:rsidRPr="00D61F81" w:rsidRDefault="00277EDC" w:rsidP="00D61F81">
            <w:pPr>
              <w:textAlignment w:val="baseline"/>
              <w:rPr>
                <w:rFonts w:ascii="Times New Roman" w:eastAsia="휴먼명조" w:hAnsi="Times New Roman" w:cs="Times New Roman"/>
                <w:color w:val="000000"/>
              </w:rPr>
            </w:pPr>
          </w:p>
        </w:tc>
        <w:tc>
          <w:tcPr>
            <w:tcW w:w="3685" w:type="dxa"/>
            <w:vMerge/>
            <w:hideMark/>
          </w:tcPr>
          <w:p w14:paraId="710BB01F" w14:textId="77777777" w:rsidR="00277EDC" w:rsidRPr="00D61F81" w:rsidRDefault="00277EDC" w:rsidP="00D61F81">
            <w:pPr>
              <w:widowControl/>
              <w:autoSpaceDE/>
              <w:autoSpaceDN/>
              <w:rPr>
                <w:rFonts w:ascii="Times New Roman" w:eastAsia="휴먼명조" w:hAnsi="Times New Roman" w:cs="Times New Roman"/>
                <w:color w:val="000000"/>
              </w:rPr>
            </w:pPr>
          </w:p>
        </w:tc>
        <w:tc>
          <w:tcPr>
            <w:tcW w:w="3969" w:type="dxa"/>
            <w:hideMark/>
          </w:tcPr>
          <w:p w14:paraId="68708F2B" w14:textId="77777777" w:rsidR="00277EDC" w:rsidRPr="00277EDC"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aminoacyl-tRNA editing activity </w:t>
            </w:r>
          </w:p>
          <w:p w14:paraId="413152D7"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(GO:0002161)</w:t>
            </w:r>
          </w:p>
        </w:tc>
        <w:tc>
          <w:tcPr>
            <w:tcW w:w="2914" w:type="dxa"/>
            <w:hideMark/>
          </w:tcPr>
          <w:p w14:paraId="1C43E35D"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5E70C5A5" w14:textId="77777777" w:rsidTr="00F364F6">
        <w:trPr>
          <w:trHeight w:val="239"/>
        </w:trPr>
        <w:tc>
          <w:tcPr>
            <w:tcW w:w="846" w:type="dxa"/>
            <w:hideMark/>
          </w:tcPr>
          <w:p w14:paraId="1946DB0F" w14:textId="77777777" w:rsidR="00277EDC" w:rsidRPr="00D61F81" w:rsidRDefault="00277EDC" w:rsidP="00D61F81">
            <w:pPr>
              <w:textAlignment w:val="baseline"/>
              <w:rPr>
                <w:rFonts w:ascii="Times New Roman" w:eastAsia="휴먼명조" w:hAnsi="Times New Roman" w:cs="Times New Roman"/>
                <w:color w:val="000000"/>
              </w:rPr>
            </w:pPr>
          </w:p>
        </w:tc>
        <w:tc>
          <w:tcPr>
            <w:tcW w:w="2273" w:type="dxa"/>
            <w:hideMark/>
          </w:tcPr>
          <w:p w14:paraId="4E4E9B66" w14:textId="77777777" w:rsidR="00277EDC" w:rsidRPr="00D61F81" w:rsidRDefault="00277EDC" w:rsidP="00D61F81">
            <w:pPr>
              <w:textAlignment w:val="baseline"/>
              <w:rPr>
                <w:rFonts w:ascii="Times New Roman" w:eastAsia="휴먼명조" w:hAnsi="Times New Roman" w:cs="Times New Roman"/>
                <w:color w:val="000000"/>
              </w:rPr>
            </w:pPr>
          </w:p>
        </w:tc>
        <w:tc>
          <w:tcPr>
            <w:tcW w:w="3685" w:type="dxa"/>
            <w:vMerge/>
            <w:hideMark/>
          </w:tcPr>
          <w:p w14:paraId="38AC86CD" w14:textId="77777777" w:rsidR="00277EDC" w:rsidRPr="00D61F81" w:rsidRDefault="00277EDC" w:rsidP="00D61F81">
            <w:pPr>
              <w:widowControl/>
              <w:autoSpaceDE/>
              <w:autoSpaceDN/>
              <w:rPr>
                <w:rFonts w:ascii="Times New Roman" w:eastAsia="휴먼명조" w:hAnsi="Times New Roman" w:cs="Times New Roman"/>
                <w:color w:val="000000"/>
              </w:rPr>
            </w:pPr>
          </w:p>
        </w:tc>
        <w:tc>
          <w:tcPr>
            <w:tcW w:w="3969" w:type="dxa"/>
            <w:hideMark/>
          </w:tcPr>
          <w:p w14:paraId="4DBC2BC8"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ATP binding (GO:0005524)</w:t>
            </w:r>
          </w:p>
        </w:tc>
        <w:tc>
          <w:tcPr>
            <w:tcW w:w="2914" w:type="dxa"/>
            <w:hideMark/>
          </w:tcPr>
          <w:p w14:paraId="46E8722B"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5768618D" w14:textId="77777777" w:rsidTr="00F364F6">
        <w:trPr>
          <w:trHeight w:val="216"/>
        </w:trPr>
        <w:tc>
          <w:tcPr>
            <w:tcW w:w="846" w:type="dxa"/>
            <w:hideMark/>
          </w:tcPr>
          <w:p w14:paraId="275B259B"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26</w:t>
            </w:r>
          </w:p>
        </w:tc>
        <w:tc>
          <w:tcPr>
            <w:tcW w:w="2273" w:type="dxa"/>
            <w:hideMark/>
          </w:tcPr>
          <w:p w14:paraId="6EBE7CE7"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EMB2247_2</w:t>
            </w:r>
          </w:p>
        </w:tc>
        <w:tc>
          <w:tcPr>
            <w:tcW w:w="3685" w:type="dxa"/>
            <w:vMerge w:val="restart"/>
            <w:hideMark/>
          </w:tcPr>
          <w:p w14:paraId="1CCAA2B4"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tRNA aminoacylation for protein </w:t>
            </w:r>
          </w:p>
          <w:p w14:paraId="24D0A5BD"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translation (GO:0006418)</w:t>
            </w:r>
          </w:p>
        </w:tc>
        <w:tc>
          <w:tcPr>
            <w:tcW w:w="3969" w:type="dxa"/>
            <w:hideMark/>
          </w:tcPr>
          <w:p w14:paraId="73730F09"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nucleotide binding (GO:0000166)</w:t>
            </w:r>
          </w:p>
        </w:tc>
        <w:tc>
          <w:tcPr>
            <w:tcW w:w="2914" w:type="dxa"/>
            <w:hideMark/>
          </w:tcPr>
          <w:p w14:paraId="2014C222"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08DFD31A" w14:textId="77777777" w:rsidTr="00F364F6">
        <w:trPr>
          <w:trHeight w:val="216"/>
        </w:trPr>
        <w:tc>
          <w:tcPr>
            <w:tcW w:w="846" w:type="dxa"/>
            <w:hideMark/>
          </w:tcPr>
          <w:p w14:paraId="5A7337D6" w14:textId="77777777" w:rsidR="00277EDC" w:rsidRPr="00D61F81" w:rsidRDefault="00277EDC" w:rsidP="00D61F81">
            <w:pPr>
              <w:textAlignment w:val="baseline"/>
              <w:rPr>
                <w:rFonts w:ascii="Times New Roman" w:eastAsia="휴먼명조" w:hAnsi="Times New Roman" w:cs="Times New Roman"/>
                <w:color w:val="000000"/>
              </w:rPr>
            </w:pPr>
          </w:p>
        </w:tc>
        <w:tc>
          <w:tcPr>
            <w:tcW w:w="2273" w:type="dxa"/>
            <w:hideMark/>
          </w:tcPr>
          <w:p w14:paraId="1131EFE0"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3685" w:type="dxa"/>
            <w:vMerge/>
            <w:hideMark/>
          </w:tcPr>
          <w:p w14:paraId="43CC23C4" w14:textId="77777777" w:rsidR="00277EDC" w:rsidRPr="00D61F81" w:rsidRDefault="00277EDC" w:rsidP="00D61F81">
            <w:pPr>
              <w:widowControl/>
              <w:autoSpaceDE/>
              <w:autoSpaceDN/>
              <w:rPr>
                <w:rFonts w:ascii="Times New Roman" w:eastAsia="휴먼명조" w:hAnsi="Times New Roman" w:cs="Times New Roman"/>
                <w:color w:val="000000"/>
              </w:rPr>
            </w:pPr>
          </w:p>
        </w:tc>
        <w:tc>
          <w:tcPr>
            <w:tcW w:w="3969" w:type="dxa"/>
            <w:hideMark/>
          </w:tcPr>
          <w:p w14:paraId="0984E34F"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ATP binding (GO:0005524)</w:t>
            </w:r>
          </w:p>
        </w:tc>
        <w:tc>
          <w:tcPr>
            <w:tcW w:w="2914" w:type="dxa"/>
            <w:hideMark/>
          </w:tcPr>
          <w:p w14:paraId="4A10FDA7"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3E51493A" w14:textId="77777777" w:rsidTr="00F364F6">
        <w:trPr>
          <w:trHeight w:val="216"/>
        </w:trPr>
        <w:tc>
          <w:tcPr>
            <w:tcW w:w="846" w:type="dxa"/>
            <w:tcBorders>
              <w:bottom w:val="single" w:sz="18" w:space="0" w:color="auto"/>
            </w:tcBorders>
            <w:hideMark/>
          </w:tcPr>
          <w:p w14:paraId="0DB24159" w14:textId="77777777" w:rsidR="00277EDC" w:rsidRPr="00D61F81" w:rsidRDefault="00277EDC" w:rsidP="00D61F81">
            <w:pPr>
              <w:textAlignment w:val="baseline"/>
              <w:rPr>
                <w:rFonts w:ascii="Times New Roman" w:eastAsia="휴먼명조" w:hAnsi="Times New Roman" w:cs="Times New Roman"/>
                <w:color w:val="000000"/>
              </w:rPr>
            </w:pPr>
          </w:p>
        </w:tc>
        <w:tc>
          <w:tcPr>
            <w:tcW w:w="2273" w:type="dxa"/>
            <w:tcBorders>
              <w:bottom w:val="single" w:sz="18" w:space="0" w:color="auto"/>
            </w:tcBorders>
            <w:hideMark/>
          </w:tcPr>
          <w:p w14:paraId="0A81AFF4"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3685" w:type="dxa"/>
            <w:vMerge/>
            <w:tcBorders>
              <w:bottom w:val="single" w:sz="18" w:space="0" w:color="auto"/>
            </w:tcBorders>
            <w:hideMark/>
          </w:tcPr>
          <w:p w14:paraId="2C47D518" w14:textId="77777777" w:rsidR="00277EDC" w:rsidRPr="00D61F81" w:rsidRDefault="00277EDC" w:rsidP="00D61F81">
            <w:pPr>
              <w:widowControl/>
              <w:autoSpaceDE/>
              <w:autoSpaceDN/>
              <w:rPr>
                <w:rFonts w:ascii="Times New Roman" w:eastAsia="휴먼명조" w:hAnsi="Times New Roman" w:cs="Times New Roman"/>
                <w:color w:val="000000"/>
              </w:rPr>
            </w:pPr>
          </w:p>
        </w:tc>
        <w:tc>
          <w:tcPr>
            <w:tcW w:w="3969" w:type="dxa"/>
            <w:tcBorders>
              <w:bottom w:val="single" w:sz="18" w:space="0" w:color="auto"/>
            </w:tcBorders>
            <w:hideMark/>
          </w:tcPr>
          <w:p w14:paraId="5AC6CF10" w14:textId="77777777" w:rsidR="00277EDC" w:rsidRPr="00277EDC"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aminoacyl-tRNA ligase activity </w:t>
            </w:r>
          </w:p>
          <w:p w14:paraId="18026E62"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(GO:0004812)</w:t>
            </w:r>
          </w:p>
        </w:tc>
        <w:tc>
          <w:tcPr>
            <w:tcW w:w="2914" w:type="dxa"/>
            <w:tcBorders>
              <w:bottom w:val="single" w:sz="18" w:space="0" w:color="auto"/>
            </w:tcBorders>
            <w:hideMark/>
          </w:tcPr>
          <w:p w14:paraId="305169B6"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bl>
    <w:p w14:paraId="4F73154E" w14:textId="77777777" w:rsidR="00277EDC" w:rsidRPr="00277EDC" w:rsidRDefault="00277EDC" w:rsidP="00277EDC">
      <w:pPr>
        <w:jc w:val="left"/>
        <w:rPr>
          <w:rFonts w:ascii="Times New Roman" w:eastAsia="맑은 고딕" w:hAnsi="Times New Roman" w:cs="Times New Roman"/>
          <w:sz w:val="18"/>
          <w:szCs w:val="18"/>
          <w14:ligatures w14:val="standardContextual"/>
        </w:rPr>
      </w:pPr>
      <w:r>
        <w:rPr>
          <w:rFonts w:ascii="Times New Roman" w:eastAsia="맑은 고딕" w:hAnsi="Times New Roman" w:cs="Times New Roman"/>
          <w:sz w:val="18"/>
          <w:szCs w:val="18"/>
          <w14:ligatures w14:val="standardContextual"/>
        </w:rPr>
        <w:br w:type="page"/>
      </w:r>
    </w:p>
    <w:p w14:paraId="0D052602" w14:textId="77777777" w:rsidR="00277EDC" w:rsidRPr="00277EDC" w:rsidRDefault="00277EDC" w:rsidP="00277EDC">
      <w:pPr>
        <w:jc w:val="left"/>
        <w:rPr>
          <w:rFonts w:ascii="Times New Roman" w:eastAsia="맑은 고딕" w:hAnsi="Times New Roman" w:cs="Times New Roman"/>
          <w:sz w:val="24"/>
          <w:szCs w:val="24"/>
          <w14:ligatures w14:val="standardContextual"/>
        </w:rPr>
      </w:pPr>
      <w:r>
        <w:rPr>
          <w:rFonts w:ascii="Times New Roman" w:eastAsia="맑은 고딕" w:hAnsi="Times New Roman" w:cs="Times New Roman"/>
          <w:b/>
          <w:bCs/>
          <w:sz w:val="24"/>
          <w:szCs w:val="24"/>
          <w14:ligatures w14:val="standardContextual"/>
        </w:rPr>
        <w:lastRenderedPageBreak/>
        <w:t>continued.</w:t>
      </w:r>
    </w:p>
    <w:tbl>
      <w:tblPr>
        <w:tblStyle w:val="af5"/>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1363"/>
        <w:gridCol w:w="3330"/>
        <w:gridCol w:w="4110"/>
        <w:gridCol w:w="4058"/>
      </w:tblGrid>
      <w:tr w:rsidR="00277EDC" w:rsidRPr="00277EDC" w14:paraId="4237C4B9" w14:textId="77777777" w:rsidTr="00F364F6">
        <w:trPr>
          <w:trHeight w:val="216"/>
        </w:trPr>
        <w:tc>
          <w:tcPr>
            <w:tcW w:w="836" w:type="dxa"/>
            <w:tcBorders>
              <w:top w:val="single" w:sz="18" w:space="0" w:color="auto"/>
              <w:bottom w:val="single" w:sz="4" w:space="0" w:color="auto"/>
            </w:tcBorders>
            <w:hideMark/>
          </w:tcPr>
          <w:p w14:paraId="198FD7F2"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No.</w:t>
            </w:r>
          </w:p>
        </w:tc>
        <w:tc>
          <w:tcPr>
            <w:tcW w:w="1363" w:type="dxa"/>
            <w:tcBorders>
              <w:top w:val="single" w:sz="18" w:space="0" w:color="auto"/>
              <w:bottom w:val="single" w:sz="4" w:space="0" w:color="auto"/>
            </w:tcBorders>
            <w:hideMark/>
          </w:tcPr>
          <w:p w14:paraId="3E5C21C0"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gene</w:t>
            </w:r>
          </w:p>
        </w:tc>
        <w:tc>
          <w:tcPr>
            <w:tcW w:w="3330" w:type="dxa"/>
            <w:tcBorders>
              <w:top w:val="single" w:sz="18" w:space="0" w:color="auto"/>
              <w:bottom w:val="single" w:sz="4" w:space="0" w:color="auto"/>
            </w:tcBorders>
            <w:hideMark/>
          </w:tcPr>
          <w:p w14:paraId="6F879D7C"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Biological Process (BP)</w:t>
            </w:r>
          </w:p>
        </w:tc>
        <w:tc>
          <w:tcPr>
            <w:tcW w:w="4110" w:type="dxa"/>
            <w:tcBorders>
              <w:top w:val="single" w:sz="18" w:space="0" w:color="auto"/>
              <w:bottom w:val="single" w:sz="4" w:space="0" w:color="auto"/>
            </w:tcBorders>
            <w:hideMark/>
          </w:tcPr>
          <w:p w14:paraId="40B19CFA"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Molecu</w:t>
            </w:r>
            <w:r w:rsidRPr="00D61F81">
              <w:rPr>
                <w:rFonts w:ascii="Times New Roman" w:eastAsia="휴먼명조" w:hAnsi="Times New Roman" w:cs="Times New Roman" w:hint="eastAsia"/>
                <w:b/>
                <w:bCs/>
                <w:color w:val="000000"/>
                <w:w w:val="98"/>
                <w:sz w:val="22"/>
                <w:szCs w:val="24"/>
              </w:rPr>
              <w:t>l</w:t>
            </w:r>
            <w:r w:rsidRPr="00D61F81">
              <w:rPr>
                <w:rFonts w:ascii="Times New Roman" w:eastAsia="휴먼명조" w:hAnsi="Times New Roman" w:cs="Times New Roman"/>
                <w:b/>
                <w:bCs/>
                <w:color w:val="000000"/>
                <w:w w:val="98"/>
                <w:sz w:val="22"/>
                <w:szCs w:val="24"/>
              </w:rPr>
              <w:t>ar Function (MF)</w:t>
            </w:r>
          </w:p>
        </w:tc>
        <w:tc>
          <w:tcPr>
            <w:tcW w:w="4058" w:type="dxa"/>
            <w:tcBorders>
              <w:top w:val="single" w:sz="18" w:space="0" w:color="auto"/>
              <w:bottom w:val="single" w:sz="4" w:space="0" w:color="auto"/>
            </w:tcBorders>
            <w:hideMark/>
          </w:tcPr>
          <w:p w14:paraId="78DFF144"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Cellular Component (CC)</w:t>
            </w:r>
          </w:p>
        </w:tc>
      </w:tr>
      <w:tr w:rsidR="00277EDC" w:rsidRPr="00277EDC" w14:paraId="4A1DE05B" w14:textId="77777777" w:rsidTr="00F364F6">
        <w:trPr>
          <w:trHeight w:val="416"/>
        </w:trPr>
        <w:tc>
          <w:tcPr>
            <w:tcW w:w="836" w:type="dxa"/>
            <w:tcBorders>
              <w:bottom w:val="nil"/>
            </w:tcBorders>
            <w:hideMark/>
          </w:tcPr>
          <w:p w14:paraId="7082D355"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27</w:t>
            </w:r>
          </w:p>
        </w:tc>
        <w:tc>
          <w:tcPr>
            <w:tcW w:w="1363" w:type="dxa"/>
            <w:tcBorders>
              <w:bottom w:val="nil"/>
            </w:tcBorders>
            <w:hideMark/>
          </w:tcPr>
          <w:p w14:paraId="65F253D2"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ABCC2</w:t>
            </w:r>
          </w:p>
        </w:tc>
        <w:tc>
          <w:tcPr>
            <w:tcW w:w="3330" w:type="dxa"/>
            <w:tcBorders>
              <w:bottom w:val="nil"/>
            </w:tcBorders>
            <w:hideMark/>
          </w:tcPr>
          <w:p w14:paraId="1C868784" w14:textId="77777777" w:rsidR="00277EDC" w:rsidRPr="00277EDC"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transmembrane transport </w:t>
            </w:r>
          </w:p>
          <w:p w14:paraId="70099FD4"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(GO:0055085)</w:t>
            </w:r>
          </w:p>
        </w:tc>
        <w:tc>
          <w:tcPr>
            <w:tcW w:w="4110" w:type="dxa"/>
            <w:tcBorders>
              <w:bottom w:val="nil"/>
            </w:tcBorders>
            <w:hideMark/>
          </w:tcPr>
          <w:p w14:paraId="3C456FCB"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ATPase-coupled transmembrane transporter activity (GO:0042626)</w:t>
            </w:r>
          </w:p>
        </w:tc>
        <w:tc>
          <w:tcPr>
            <w:tcW w:w="4058" w:type="dxa"/>
            <w:tcBorders>
              <w:bottom w:val="nil"/>
            </w:tcBorders>
            <w:hideMark/>
          </w:tcPr>
          <w:p w14:paraId="4EDE8840"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membrane (GO:0016021)</w:t>
            </w:r>
          </w:p>
        </w:tc>
      </w:tr>
      <w:tr w:rsidR="00277EDC" w:rsidRPr="00277EDC" w14:paraId="5D162971" w14:textId="77777777" w:rsidTr="00F364F6">
        <w:trPr>
          <w:trHeight w:val="216"/>
        </w:trPr>
        <w:tc>
          <w:tcPr>
            <w:tcW w:w="836" w:type="dxa"/>
            <w:tcBorders>
              <w:top w:val="nil"/>
              <w:bottom w:val="nil"/>
            </w:tcBorders>
            <w:hideMark/>
          </w:tcPr>
          <w:p w14:paraId="7734EC7B" w14:textId="77777777" w:rsidR="00277EDC" w:rsidRPr="00D61F81" w:rsidRDefault="00277EDC" w:rsidP="00D61F81">
            <w:pPr>
              <w:textAlignment w:val="baseline"/>
              <w:rPr>
                <w:rFonts w:ascii="Times New Roman" w:eastAsia="휴먼명조" w:hAnsi="Times New Roman" w:cs="Times New Roman"/>
                <w:color w:val="000000"/>
              </w:rPr>
            </w:pPr>
          </w:p>
        </w:tc>
        <w:tc>
          <w:tcPr>
            <w:tcW w:w="1363" w:type="dxa"/>
            <w:tcBorders>
              <w:top w:val="nil"/>
              <w:bottom w:val="nil"/>
            </w:tcBorders>
            <w:hideMark/>
          </w:tcPr>
          <w:p w14:paraId="44611A54" w14:textId="77777777" w:rsidR="00277EDC" w:rsidRPr="00D61F81" w:rsidRDefault="00277EDC" w:rsidP="00D61F81">
            <w:pPr>
              <w:textAlignment w:val="baseline"/>
              <w:rPr>
                <w:rFonts w:ascii="Times New Roman" w:eastAsia="휴먼명조" w:hAnsi="Times New Roman" w:cs="Times New Roman"/>
                <w:color w:val="000000"/>
              </w:rPr>
            </w:pPr>
          </w:p>
        </w:tc>
        <w:tc>
          <w:tcPr>
            <w:tcW w:w="3330" w:type="dxa"/>
            <w:tcBorders>
              <w:top w:val="nil"/>
              <w:bottom w:val="nil"/>
            </w:tcBorders>
            <w:hideMark/>
          </w:tcPr>
          <w:p w14:paraId="5C3BD4DE"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4110" w:type="dxa"/>
            <w:tcBorders>
              <w:top w:val="nil"/>
              <w:bottom w:val="nil"/>
            </w:tcBorders>
            <w:hideMark/>
          </w:tcPr>
          <w:p w14:paraId="7E622601"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ATP binding (GO:0005524)</w:t>
            </w:r>
          </w:p>
        </w:tc>
        <w:tc>
          <w:tcPr>
            <w:tcW w:w="4058" w:type="dxa"/>
            <w:tcBorders>
              <w:top w:val="nil"/>
              <w:bottom w:val="nil"/>
            </w:tcBorders>
            <w:hideMark/>
          </w:tcPr>
          <w:p w14:paraId="6F885AF4" w14:textId="6785676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255304DF" w14:textId="77777777" w:rsidTr="00F36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6"/>
        </w:trPr>
        <w:tc>
          <w:tcPr>
            <w:tcW w:w="836" w:type="dxa"/>
            <w:tcBorders>
              <w:top w:val="nil"/>
              <w:left w:val="nil"/>
              <w:bottom w:val="nil"/>
              <w:right w:val="nil"/>
            </w:tcBorders>
            <w:hideMark/>
          </w:tcPr>
          <w:p w14:paraId="3640B5FC"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28</w:t>
            </w:r>
          </w:p>
        </w:tc>
        <w:tc>
          <w:tcPr>
            <w:tcW w:w="1363" w:type="dxa"/>
            <w:tcBorders>
              <w:top w:val="nil"/>
              <w:left w:val="nil"/>
              <w:bottom w:val="nil"/>
              <w:right w:val="nil"/>
            </w:tcBorders>
            <w:hideMark/>
          </w:tcPr>
          <w:p w14:paraId="6B924788"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SAC1_1</w:t>
            </w:r>
          </w:p>
        </w:tc>
        <w:tc>
          <w:tcPr>
            <w:tcW w:w="3330" w:type="dxa"/>
            <w:tcBorders>
              <w:top w:val="nil"/>
              <w:left w:val="nil"/>
              <w:bottom w:val="nil"/>
              <w:right w:val="nil"/>
            </w:tcBorders>
            <w:hideMark/>
          </w:tcPr>
          <w:p w14:paraId="65CF1514"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4110" w:type="dxa"/>
            <w:tcBorders>
              <w:top w:val="nil"/>
              <w:left w:val="nil"/>
              <w:bottom w:val="nil"/>
              <w:right w:val="nil"/>
            </w:tcBorders>
            <w:hideMark/>
          </w:tcPr>
          <w:p w14:paraId="54689707"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4058" w:type="dxa"/>
            <w:tcBorders>
              <w:top w:val="nil"/>
              <w:left w:val="nil"/>
              <w:bottom w:val="nil"/>
              <w:right w:val="nil"/>
            </w:tcBorders>
            <w:hideMark/>
          </w:tcPr>
          <w:p w14:paraId="4B76BD8F" w14:textId="07001D3D" w:rsidR="00277EDC" w:rsidRPr="00D61F81" w:rsidRDefault="00277EDC" w:rsidP="007601F1">
            <w:pPr>
              <w:tabs>
                <w:tab w:val="left" w:pos="5416"/>
              </w:tabs>
              <w:textAlignment w:val="baseline"/>
              <w:rPr>
                <w:rFonts w:ascii="Times New Roman" w:eastAsia="휴먼명조" w:hAnsi="Times New Roman" w:cs="Times New Roman"/>
                <w:color w:val="000000"/>
              </w:rPr>
            </w:pPr>
          </w:p>
        </w:tc>
      </w:tr>
      <w:tr w:rsidR="00277EDC" w:rsidRPr="00277EDC" w14:paraId="5C1622BD" w14:textId="77777777" w:rsidTr="00F36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836" w:type="dxa"/>
            <w:tcBorders>
              <w:top w:val="nil"/>
              <w:left w:val="nil"/>
              <w:bottom w:val="nil"/>
              <w:right w:val="nil"/>
            </w:tcBorders>
            <w:hideMark/>
          </w:tcPr>
          <w:p w14:paraId="7CEEA464"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29, 30</w:t>
            </w:r>
          </w:p>
        </w:tc>
        <w:tc>
          <w:tcPr>
            <w:tcW w:w="1363" w:type="dxa"/>
            <w:tcBorders>
              <w:top w:val="nil"/>
              <w:left w:val="nil"/>
              <w:bottom w:val="nil"/>
              <w:right w:val="nil"/>
            </w:tcBorders>
            <w:hideMark/>
          </w:tcPr>
          <w:p w14:paraId="6A25982C"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ELAC1_2</w:t>
            </w:r>
          </w:p>
        </w:tc>
        <w:tc>
          <w:tcPr>
            <w:tcW w:w="3330" w:type="dxa"/>
            <w:tcBorders>
              <w:top w:val="nil"/>
              <w:left w:val="nil"/>
              <w:bottom w:val="nil"/>
              <w:right w:val="nil"/>
            </w:tcBorders>
            <w:hideMark/>
          </w:tcPr>
          <w:p w14:paraId="3F4BB5F6"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obsolete tRNA 3'-trailer cleavage</w:t>
            </w:r>
          </w:p>
          <w:p w14:paraId="5690805F"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(GO:0042779)</w:t>
            </w:r>
          </w:p>
        </w:tc>
        <w:tc>
          <w:tcPr>
            <w:tcW w:w="4110" w:type="dxa"/>
            <w:tcBorders>
              <w:top w:val="nil"/>
              <w:left w:val="nil"/>
              <w:bottom w:val="nil"/>
              <w:right w:val="nil"/>
            </w:tcBorders>
            <w:hideMark/>
          </w:tcPr>
          <w:p w14:paraId="0099ACD5"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RNA endonuclease activity, producing 5'-phosphomonoesters (GO:0016891)</w:t>
            </w:r>
          </w:p>
        </w:tc>
        <w:tc>
          <w:tcPr>
            <w:tcW w:w="4058" w:type="dxa"/>
            <w:tcBorders>
              <w:top w:val="nil"/>
              <w:left w:val="nil"/>
              <w:bottom w:val="nil"/>
              <w:right w:val="nil"/>
            </w:tcBorders>
            <w:hideMark/>
          </w:tcPr>
          <w:p w14:paraId="22882592" w14:textId="3AD9CFDC" w:rsidR="00277EDC" w:rsidRPr="00D61F81" w:rsidRDefault="00277EDC" w:rsidP="007601F1">
            <w:pPr>
              <w:tabs>
                <w:tab w:val="left" w:pos="5416"/>
              </w:tabs>
              <w:textAlignment w:val="baseline"/>
              <w:rPr>
                <w:rFonts w:ascii="Times New Roman" w:eastAsia="휴먼명조" w:hAnsi="Times New Roman" w:cs="Times New Roman"/>
                <w:color w:val="000000"/>
              </w:rPr>
            </w:pPr>
          </w:p>
        </w:tc>
      </w:tr>
      <w:tr w:rsidR="00277EDC" w:rsidRPr="00277EDC" w14:paraId="1C11E381" w14:textId="77777777" w:rsidTr="00F36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6"/>
        </w:trPr>
        <w:tc>
          <w:tcPr>
            <w:tcW w:w="836" w:type="dxa"/>
            <w:tcBorders>
              <w:top w:val="nil"/>
              <w:left w:val="nil"/>
              <w:bottom w:val="nil"/>
              <w:right w:val="nil"/>
            </w:tcBorders>
            <w:hideMark/>
          </w:tcPr>
          <w:p w14:paraId="583F83B0"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31</w:t>
            </w:r>
          </w:p>
        </w:tc>
        <w:tc>
          <w:tcPr>
            <w:tcW w:w="1363" w:type="dxa"/>
            <w:tcBorders>
              <w:top w:val="nil"/>
              <w:left w:val="nil"/>
              <w:bottom w:val="nil"/>
              <w:right w:val="nil"/>
            </w:tcBorders>
            <w:hideMark/>
          </w:tcPr>
          <w:p w14:paraId="17ABE2FD"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FCF1</w:t>
            </w:r>
          </w:p>
        </w:tc>
        <w:tc>
          <w:tcPr>
            <w:tcW w:w="3330" w:type="dxa"/>
            <w:tcBorders>
              <w:top w:val="nil"/>
              <w:left w:val="nil"/>
              <w:bottom w:val="nil"/>
              <w:right w:val="nil"/>
            </w:tcBorders>
            <w:hideMark/>
          </w:tcPr>
          <w:p w14:paraId="382FB48A"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4110" w:type="dxa"/>
            <w:tcBorders>
              <w:top w:val="nil"/>
              <w:left w:val="nil"/>
              <w:bottom w:val="nil"/>
              <w:right w:val="nil"/>
            </w:tcBorders>
            <w:hideMark/>
          </w:tcPr>
          <w:p w14:paraId="192DE78E" w14:textId="77777777" w:rsidR="00277EDC" w:rsidRPr="00D61F81" w:rsidRDefault="00277EDC" w:rsidP="00D61F81">
            <w:pPr>
              <w:textAlignment w:val="baseline"/>
              <w:rPr>
                <w:rFonts w:ascii="Times New Roman" w:eastAsia="휴먼명조" w:hAnsi="Times New Roman" w:cs="Times New Roman"/>
                <w:color w:val="000000"/>
              </w:rPr>
            </w:pPr>
          </w:p>
        </w:tc>
        <w:tc>
          <w:tcPr>
            <w:tcW w:w="4058" w:type="dxa"/>
            <w:tcBorders>
              <w:top w:val="nil"/>
              <w:left w:val="nil"/>
              <w:bottom w:val="nil"/>
              <w:right w:val="nil"/>
            </w:tcBorders>
            <w:hideMark/>
          </w:tcPr>
          <w:p w14:paraId="1118E8C3" w14:textId="77777777" w:rsidR="00277EDC" w:rsidRPr="00277EDC"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small-subunit </w:t>
            </w:r>
            <w:proofErr w:type="spellStart"/>
            <w:r>
              <w:rPr>
                <w:rFonts w:ascii="Times New Roman" w:eastAsia="휴먼명조" w:hAnsi="Times New Roman" w:cs="Times New Roman"/>
                <w:color w:val="000000"/>
              </w:rPr>
              <w:t>processome</w:t>
            </w:r>
            <w:proofErr w:type="spellEnd"/>
            <w:r>
              <w:rPr>
                <w:rFonts w:ascii="Times New Roman" w:eastAsia="휴먼명조" w:hAnsi="Times New Roman" w:cs="Times New Roman"/>
                <w:color w:val="000000"/>
              </w:rPr>
              <w:t xml:space="preserve"> </w:t>
            </w:r>
          </w:p>
          <w:p w14:paraId="03A640D5"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(GO:0032040)</w:t>
            </w:r>
          </w:p>
        </w:tc>
      </w:tr>
      <w:tr w:rsidR="00277EDC" w:rsidRPr="00277EDC" w14:paraId="0CBD956A" w14:textId="77777777" w:rsidTr="00F36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6"/>
        </w:trPr>
        <w:tc>
          <w:tcPr>
            <w:tcW w:w="836" w:type="dxa"/>
            <w:tcBorders>
              <w:top w:val="nil"/>
              <w:left w:val="nil"/>
              <w:bottom w:val="nil"/>
              <w:right w:val="nil"/>
            </w:tcBorders>
            <w:hideMark/>
          </w:tcPr>
          <w:p w14:paraId="75518136"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32</w:t>
            </w:r>
          </w:p>
        </w:tc>
        <w:tc>
          <w:tcPr>
            <w:tcW w:w="1363" w:type="dxa"/>
            <w:tcBorders>
              <w:top w:val="nil"/>
              <w:left w:val="nil"/>
              <w:bottom w:val="nil"/>
              <w:right w:val="nil"/>
            </w:tcBorders>
            <w:hideMark/>
          </w:tcPr>
          <w:p w14:paraId="52D6DB0B"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xpr1</w:t>
            </w:r>
          </w:p>
        </w:tc>
        <w:tc>
          <w:tcPr>
            <w:tcW w:w="3330" w:type="dxa"/>
            <w:tcBorders>
              <w:top w:val="nil"/>
              <w:left w:val="nil"/>
              <w:bottom w:val="nil"/>
              <w:right w:val="nil"/>
            </w:tcBorders>
            <w:hideMark/>
          </w:tcPr>
          <w:p w14:paraId="179E1A87" w14:textId="77777777" w:rsidR="00277EDC" w:rsidRPr="00D61F81" w:rsidRDefault="00277EDC" w:rsidP="00D61F81">
            <w:pPr>
              <w:textAlignment w:val="baseline"/>
              <w:rPr>
                <w:rFonts w:ascii="Times New Roman" w:eastAsia="휴먼명조" w:hAnsi="Times New Roman" w:cs="Times New Roman"/>
                <w:color w:val="000000"/>
              </w:rPr>
            </w:pPr>
          </w:p>
        </w:tc>
        <w:tc>
          <w:tcPr>
            <w:tcW w:w="4110" w:type="dxa"/>
            <w:tcBorders>
              <w:top w:val="nil"/>
              <w:left w:val="nil"/>
              <w:bottom w:val="nil"/>
              <w:right w:val="nil"/>
            </w:tcBorders>
            <w:hideMark/>
          </w:tcPr>
          <w:p w14:paraId="276C653E" w14:textId="77777777" w:rsidR="00277EDC" w:rsidRPr="00D61F81" w:rsidRDefault="00277EDC" w:rsidP="00D61F81">
            <w:pPr>
              <w:textAlignment w:val="baseline"/>
              <w:rPr>
                <w:rFonts w:ascii="Times New Roman" w:eastAsia="휴먼명조" w:hAnsi="Times New Roman" w:cs="Times New Roman"/>
                <w:color w:val="000000"/>
              </w:rPr>
            </w:pPr>
          </w:p>
        </w:tc>
        <w:tc>
          <w:tcPr>
            <w:tcW w:w="4058" w:type="dxa"/>
            <w:tcBorders>
              <w:top w:val="nil"/>
              <w:left w:val="nil"/>
              <w:bottom w:val="nil"/>
              <w:right w:val="nil"/>
            </w:tcBorders>
            <w:hideMark/>
          </w:tcPr>
          <w:p w14:paraId="0474B7D8"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membrane (GO:0016021)</w:t>
            </w:r>
          </w:p>
        </w:tc>
      </w:tr>
      <w:tr w:rsidR="00277EDC" w:rsidRPr="00277EDC" w14:paraId="52BD3D68" w14:textId="77777777" w:rsidTr="00F36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6"/>
        </w:trPr>
        <w:tc>
          <w:tcPr>
            <w:tcW w:w="836" w:type="dxa"/>
            <w:tcBorders>
              <w:top w:val="nil"/>
              <w:left w:val="nil"/>
              <w:bottom w:val="nil"/>
              <w:right w:val="nil"/>
            </w:tcBorders>
            <w:hideMark/>
          </w:tcPr>
          <w:p w14:paraId="6019C2F8"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33</w:t>
            </w:r>
          </w:p>
        </w:tc>
        <w:tc>
          <w:tcPr>
            <w:tcW w:w="1363" w:type="dxa"/>
            <w:tcBorders>
              <w:top w:val="nil"/>
              <w:left w:val="nil"/>
              <w:bottom w:val="nil"/>
              <w:right w:val="nil"/>
            </w:tcBorders>
            <w:hideMark/>
          </w:tcPr>
          <w:p w14:paraId="57599E87"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FCPA</w:t>
            </w:r>
          </w:p>
        </w:tc>
        <w:tc>
          <w:tcPr>
            <w:tcW w:w="3330" w:type="dxa"/>
            <w:tcBorders>
              <w:top w:val="nil"/>
              <w:left w:val="nil"/>
              <w:bottom w:val="nil"/>
              <w:right w:val="nil"/>
            </w:tcBorders>
            <w:hideMark/>
          </w:tcPr>
          <w:p w14:paraId="2423733E" w14:textId="77777777" w:rsidR="00277EDC" w:rsidRPr="00D61F81" w:rsidRDefault="00277EDC" w:rsidP="00D61F81">
            <w:pPr>
              <w:textAlignment w:val="baseline"/>
              <w:rPr>
                <w:rFonts w:ascii="Times New Roman" w:eastAsia="휴먼명조" w:hAnsi="Times New Roman" w:cs="Times New Roman"/>
                <w:color w:val="000000"/>
              </w:rPr>
            </w:pPr>
          </w:p>
        </w:tc>
        <w:tc>
          <w:tcPr>
            <w:tcW w:w="4110" w:type="dxa"/>
            <w:tcBorders>
              <w:top w:val="nil"/>
              <w:left w:val="nil"/>
              <w:bottom w:val="nil"/>
              <w:right w:val="nil"/>
            </w:tcBorders>
            <w:hideMark/>
          </w:tcPr>
          <w:p w14:paraId="7F08CEF6" w14:textId="77777777" w:rsidR="00277EDC" w:rsidRPr="00D61F81" w:rsidRDefault="00277EDC" w:rsidP="00D61F81">
            <w:pPr>
              <w:textAlignment w:val="baseline"/>
              <w:rPr>
                <w:rFonts w:ascii="Times New Roman" w:eastAsia="휴먼명조" w:hAnsi="Times New Roman" w:cs="Times New Roman"/>
                <w:color w:val="000000"/>
              </w:rPr>
            </w:pPr>
          </w:p>
        </w:tc>
        <w:tc>
          <w:tcPr>
            <w:tcW w:w="4058" w:type="dxa"/>
            <w:tcBorders>
              <w:top w:val="nil"/>
              <w:left w:val="nil"/>
              <w:bottom w:val="nil"/>
              <w:right w:val="nil"/>
            </w:tcBorders>
            <w:hideMark/>
          </w:tcPr>
          <w:p w14:paraId="0FF8B17A"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64681420" w14:textId="77777777" w:rsidTr="00F364F6">
        <w:trPr>
          <w:trHeight w:val="216"/>
        </w:trPr>
        <w:tc>
          <w:tcPr>
            <w:tcW w:w="836" w:type="dxa"/>
            <w:tcBorders>
              <w:top w:val="nil"/>
              <w:bottom w:val="nil"/>
            </w:tcBorders>
            <w:hideMark/>
          </w:tcPr>
          <w:p w14:paraId="7BE5D7B7"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34</w:t>
            </w:r>
          </w:p>
        </w:tc>
        <w:tc>
          <w:tcPr>
            <w:tcW w:w="1363" w:type="dxa"/>
            <w:tcBorders>
              <w:top w:val="nil"/>
              <w:bottom w:val="nil"/>
            </w:tcBorders>
            <w:hideMark/>
          </w:tcPr>
          <w:p w14:paraId="3B918BA8"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PGRL1A</w:t>
            </w:r>
          </w:p>
        </w:tc>
        <w:tc>
          <w:tcPr>
            <w:tcW w:w="3330" w:type="dxa"/>
            <w:tcBorders>
              <w:top w:val="nil"/>
              <w:bottom w:val="nil"/>
            </w:tcBorders>
            <w:hideMark/>
          </w:tcPr>
          <w:p w14:paraId="59A76F64"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4110" w:type="dxa"/>
            <w:tcBorders>
              <w:top w:val="nil"/>
              <w:bottom w:val="nil"/>
            </w:tcBorders>
            <w:hideMark/>
          </w:tcPr>
          <w:p w14:paraId="0769347C" w14:textId="77777777" w:rsidR="00277EDC" w:rsidRPr="00D61F81" w:rsidRDefault="00277EDC" w:rsidP="00D61F81">
            <w:pPr>
              <w:textAlignment w:val="baseline"/>
              <w:rPr>
                <w:rFonts w:ascii="Times New Roman" w:eastAsia="휴먼명조" w:hAnsi="Times New Roman" w:cs="Times New Roman"/>
                <w:color w:val="000000"/>
              </w:rPr>
            </w:pPr>
          </w:p>
        </w:tc>
        <w:tc>
          <w:tcPr>
            <w:tcW w:w="4058" w:type="dxa"/>
            <w:tcBorders>
              <w:top w:val="nil"/>
              <w:bottom w:val="nil"/>
            </w:tcBorders>
            <w:hideMark/>
          </w:tcPr>
          <w:p w14:paraId="6A0F34C3"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35A87BF1" w14:textId="77777777" w:rsidTr="00F364F6">
        <w:trPr>
          <w:trHeight w:val="216"/>
        </w:trPr>
        <w:tc>
          <w:tcPr>
            <w:tcW w:w="836" w:type="dxa"/>
            <w:tcBorders>
              <w:top w:val="nil"/>
            </w:tcBorders>
            <w:hideMark/>
          </w:tcPr>
          <w:p w14:paraId="07D8F010"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35</w:t>
            </w:r>
          </w:p>
        </w:tc>
        <w:tc>
          <w:tcPr>
            <w:tcW w:w="1363" w:type="dxa"/>
            <w:tcBorders>
              <w:top w:val="nil"/>
            </w:tcBorders>
            <w:hideMark/>
          </w:tcPr>
          <w:p w14:paraId="287E4086"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Swoo_3713</w:t>
            </w:r>
          </w:p>
        </w:tc>
        <w:tc>
          <w:tcPr>
            <w:tcW w:w="3330" w:type="dxa"/>
            <w:tcBorders>
              <w:top w:val="nil"/>
            </w:tcBorders>
            <w:hideMark/>
          </w:tcPr>
          <w:p w14:paraId="0E7E1CB0"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4110" w:type="dxa"/>
            <w:tcBorders>
              <w:top w:val="nil"/>
            </w:tcBorders>
            <w:hideMark/>
          </w:tcPr>
          <w:p w14:paraId="171F54C5" w14:textId="77777777" w:rsidR="00277EDC" w:rsidRPr="00D61F81" w:rsidRDefault="00277EDC" w:rsidP="00D61F81">
            <w:pPr>
              <w:textAlignment w:val="baseline"/>
              <w:rPr>
                <w:rFonts w:ascii="Times New Roman" w:eastAsia="휴먼명조" w:hAnsi="Times New Roman" w:cs="Times New Roman"/>
                <w:color w:val="000000"/>
              </w:rPr>
            </w:pPr>
          </w:p>
        </w:tc>
        <w:tc>
          <w:tcPr>
            <w:tcW w:w="4058" w:type="dxa"/>
            <w:tcBorders>
              <w:top w:val="nil"/>
            </w:tcBorders>
            <w:hideMark/>
          </w:tcPr>
          <w:p w14:paraId="2803D253"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5778EA78" w14:textId="77777777" w:rsidTr="00F364F6">
        <w:trPr>
          <w:trHeight w:val="216"/>
        </w:trPr>
        <w:tc>
          <w:tcPr>
            <w:tcW w:w="836" w:type="dxa"/>
            <w:hideMark/>
          </w:tcPr>
          <w:p w14:paraId="1BA79276"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36</w:t>
            </w:r>
          </w:p>
        </w:tc>
        <w:tc>
          <w:tcPr>
            <w:tcW w:w="1363" w:type="dxa"/>
            <w:hideMark/>
          </w:tcPr>
          <w:p w14:paraId="06AA7E68"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HAC1_0</w:t>
            </w:r>
          </w:p>
        </w:tc>
        <w:tc>
          <w:tcPr>
            <w:tcW w:w="3330" w:type="dxa"/>
            <w:hideMark/>
          </w:tcPr>
          <w:p w14:paraId="55BFFE79" w14:textId="77777777" w:rsidR="00277EDC" w:rsidRPr="00D61F81" w:rsidRDefault="00277EDC" w:rsidP="00D61F81">
            <w:pPr>
              <w:textAlignment w:val="baseline"/>
              <w:rPr>
                <w:rFonts w:ascii="Times New Roman" w:eastAsia="휴먼명조" w:hAnsi="Times New Roman" w:cs="Times New Roman"/>
                <w:color w:val="000000"/>
              </w:rPr>
            </w:pPr>
          </w:p>
        </w:tc>
        <w:tc>
          <w:tcPr>
            <w:tcW w:w="4110" w:type="dxa"/>
            <w:hideMark/>
          </w:tcPr>
          <w:p w14:paraId="4192459E" w14:textId="77777777" w:rsidR="00277EDC" w:rsidRPr="00D61F81" w:rsidRDefault="00277EDC" w:rsidP="00D61F81">
            <w:pPr>
              <w:textAlignment w:val="baseline"/>
              <w:rPr>
                <w:rFonts w:ascii="Times New Roman" w:eastAsia="휴먼명조" w:hAnsi="Times New Roman" w:cs="Times New Roman"/>
                <w:color w:val="000000"/>
              </w:rPr>
            </w:pPr>
          </w:p>
        </w:tc>
        <w:tc>
          <w:tcPr>
            <w:tcW w:w="4058" w:type="dxa"/>
            <w:hideMark/>
          </w:tcPr>
          <w:p w14:paraId="23859A30"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4A6FA6D3" w14:textId="77777777" w:rsidTr="00F364F6">
        <w:trPr>
          <w:trHeight w:val="216"/>
        </w:trPr>
        <w:tc>
          <w:tcPr>
            <w:tcW w:w="836" w:type="dxa"/>
            <w:hideMark/>
          </w:tcPr>
          <w:p w14:paraId="54C7DEED"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37</w:t>
            </w:r>
          </w:p>
        </w:tc>
        <w:tc>
          <w:tcPr>
            <w:tcW w:w="1363" w:type="dxa"/>
            <w:hideMark/>
          </w:tcPr>
          <w:p w14:paraId="12C00211"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GLSN</w:t>
            </w:r>
          </w:p>
        </w:tc>
        <w:tc>
          <w:tcPr>
            <w:tcW w:w="3330" w:type="dxa"/>
            <w:vMerge w:val="restart"/>
            <w:hideMark/>
          </w:tcPr>
          <w:p w14:paraId="6B1C0317"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 xml:space="preserve">glutamate biosynthetic process </w:t>
            </w:r>
          </w:p>
          <w:p w14:paraId="2CAF7D0C"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(GO:0006537)</w:t>
            </w:r>
          </w:p>
          <w:p w14:paraId="635CFA37"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obsolete oxidation-reduction process (GO:0055114)</w:t>
            </w:r>
          </w:p>
        </w:tc>
        <w:tc>
          <w:tcPr>
            <w:tcW w:w="4110" w:type="dxa"/>
            <w:hideMark/>
          </w:tcPr>
          <w:p w14:paraId="00F80D6A"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oxidoreductase activity (GO:0016491)</w:t>
            </w:r>
          </w:p>
        </w:tc>
        <w:tc>
          <w:tcPr>
            <w:tcW w:w="4058" w:type="dxa"/>
            <w:hideMark/>
          </w:tcPr>
          <w:p w14:paraId="47275188"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68BC6026" w14:textId="77777777" w:rsidTr="00F364F6">
        <w:trPr>
          <w:trHeight w:val="216"/>
        </w:trPr>
        <w:tc>
          <w:tcPr>
            <w:tcW w:w="836" w:type="dxa"/>
            <w:hideMark/>
          </w:tcPr>
          <w:p w14:paraId="385FB87B" w14:textId="77777777" w:rsidR="00277EDC" w:rsidRPr="00D61F81" w:rsidRDefault="00277EDC" w:rsidP="00D61F81">
            <w:pPr>
              <w:textAlignment w:val="baseline"/>
              <w:rPr>
                <w:rFonts w:ascii="Times New Roman" w:eastAsia="휴먼명조" w:hAnsi="Times New Roman" w:cs="Times New Roman"/>
                <w:color w:val="000000"/>
              </w:rPr>
            </w:pPr>
          </w:p>
        </w:tc>
        <w:tc>
          <w:tcPr>
            <w:tcW w:w="1363" w:type="dxa"/>
            <w:hideMark/>
          </w:tcPr>
          <w:p w14:paraId="4B3519A1"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3330" w:type="dxa"/>
            <w:vMerge/>
            <w:hideMark/>
          </w:tcPr>
          <w:p w14:paraId="4F251240" w14:textId="77777777" w:rsidR="00277EDC" w:rsidRPr="00D61F81" w:rsidRDefault="00277EDC" w:rsidP="00D61F81">
            <w:pPr>
              <w:widowControl/>
              <w:autoSpaceDE/>
              <w:autoSpaceDN/>
              <w:rPr>
                <w:rFonts w:ascii="Times New Roman" w:eastAsia="휴먼명조" w:hAnsi="Times New Roman" w:cs="Times New Roman"/>
                <w:color w:val="000000"/>
              </w:rPr>
            </w:pPr>
          </w:p>
        </w:tc>
        <w:tc>
          <w:tcPr>
            <w:tcW w:w="4110" w:type="dxa"/>
            <w:hideMark/>
          </w:tcPr>
          <w:p w14:paraId="5C39F624"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glutamate synthase activity (GO:0015930)</w:t>
            </w:r>
          </w:p>
        </w:tc>
        <w:tc>
          <w:tcPr>
            <w:tcW w:w="4058" w:type="dxa"/>
            <w:hideMark/>
          </w:tcPr>
          <w:p w14:paraId="36A4BB90"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2668D73C" w14:textId="77777777" w:rsidTr="00F364F6">
        <w:trPr>
          <w:trHeight w:val="216"/>
        </w:trPr>
        <w:tc>
          <w:tcPr>
            <w:tcW w:w="836" w:type="dxa"/>
            <w:hideMark/>
          </w:tcPr>
          <w:p w14:paraId="1DC16DAB" w14:textId="77777777" w:rsidR="00277EDC" w:rsidRPr="00D61F81" w:rsidRDefault="00277EDC" w:rsidP="00D61F81">
            <w:pPr>
              <w:textAlignment w:val="baseline"/>
              <w:rPr>
                <w:rFonts w:ascii="Times New Roman" w:eastAsia="휴먼명조" w:hAnsi="Times New Roman" w:cs="Times New Roman"/>
                <w:color w:val="000000"/>
              </w:rPr>
            </w:pPr>
          </w:p>
        </w:tc>
        <w:tc>
          <w:tcPr>
            <w:tcW w:w="1363" w:type="dxa"/>
            <w:hideMark/>
          </w:tcPr>
          <w:p w14:paraId="20990720"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3330" w:type="dxa"/>
            <w:vMerge/>
            <w:hideMark/>
          </w:tcPr>
          <w:p w14:paraId="29B30D79" w14:textId="77777777" w:rsidR="00277EDC" w:rsidRPr="00D61F81" w:rsidRDefault="00277EDC" w:rsidP="00D61F81">
            <w:pPr>
              <w:widowControl/>
              <w:autoSpaceDE/>
              <w:autoSpaceDN/>
              <w:rPr>
                <w:rFonts w:ascii="Times New Roman" w:eastAsia="휴먼명조" w:hAnsi="Times New Roman" w:cs="Times New Roman"/>
                <w:color w:val="000000"/>
              </w:rPr>
            </w:pPr>
          </w:p>
        </w:tc>
        <w:tc>
          <w:tcPr>
            <w:tcW w:w="4110" w:type="dxa"/>
            <w:hideMark/>
          </w:tcPr>
          <w:p w14:paraId="5518B34C"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catalytic activity (GO:0003824)</w:t>
            </w:r>
          </w:p>
        </w:tc>
        <w:tc>
          <w:tcPr>
            <w:tcW w:w="4058" w:type="dxa"/>
            <w:hideMark/>
          </w:tcPr>
          <w:p w14:paraId="2FA34A5E"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72CAA4C3" w14:textId="77777777" w:rsidTr="00F364F6">
        <w:trPr>
          <w:trHeight w:val="416"/>
        </w:trPr>
        <w:tc>
          <w:tcPr>
            <w:tcW w:w="836" w:type="dxa"/>
            <w:hideMark/>
          </w:tcPr>
          <w:p w14:paraId="1F15DF88" w14:textId="77777777" w:rsidR="00277EDC" w:rsidRPr="00D61F81" w:rsidRDefault="00277EDC" w:rsidP="00D61F81">
            <w:pPr>
              <w:textAlignment w:val="baseline"/>
              <w:rPr>
                <w:rFonts w:ascii="Times New Roman" w:eastAsia="휴먼명조" w:hAnsi="Times New Roman" w:cs="Times New Roman"/>
                <w:color w:val="000000"/>
              </w:rPr>
            </w:pPr>
          </w:p>
        </w:tc>
        <w:tc>
          <w:tcPr>
            <w:tcW w:w="1363" w:type="dxa"/>
            <w:hideMark/>
          </w:tcPr>
          <w:p w14:paraId="252D29DE"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3330" w:type="dxa"/>
            <w:vMerge/>
            <w:hideMark/>
          </w:tcPr>
          <w:p w14:paraId="50ABEBBC" w14:textId="77777777" w:rsidR="00277EDC" w:rsidRPr="00D61F81" w:rsidRDefault="00277EDC" w:rsidP="00D61F81">
            <w:pPr>
              <w:widowControl/>
              <w:autoSpaceDE/>
              <w:autoSpaceDN/>
              <w:rPr>
                <w:rFonts w:ascii="Times New Roman" w:eastAsia="휴먼명조" w:hAnsi="Times New Roman" w:cs="Times New Roman"/>
                <w:color w:val="000000"/>
              </w:rPr>
            </w:pPr>
          </w:p>
        </w:tc>
        <w:tc>
          <w:tcPr>
            <w:tcW w:w="4110" w:type="dxa"/>
            <w:hideMark/>
          </w:tcPr>
          <w:p w14:paraId="6E7F6D13"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oxidoreductase activity, acting on the CH-NH2 group of donors (GO:0016638)</w:t>
            </w:r>
          </w:p>
        </w:tc>
        <w:tc>
          <w:tcPr>
            <w:tcW w:w="4058" w:type="dxa"/>
            <w:hideMark/>
          </w:tcPr>
          <w:p w14:paraId="298873AE"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r>
      <w:tr w:rsidR="00277EDC" w:rsidRPr="00277EDC" w14:paraId="7362BCBE" w14:textId="77777777" w:rsidTr="00F364F6">
        <w:trPr>
          <w:trHeight w:val="216"/>
        </w:trPr>
        <w:tc>
          <w:tcPr>
            <w:tcW w:w="836" w:type="dxa"/>
            <w:hideMark/>
          </w:tcPr>
          <w:p w14:paraId="631FC2C6"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38</w:t>
            </w:r>
          </w:p>
        </w:tc>
        <w:tc>
          <w:tcPr>
            <w:tcW w:w="1363" w:type="dxa"/>
            <w:hideMark/>
          </w:tcPr>
          <w:p w14:paraId="54802289"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PSTPIP1</w:t>
            </w:r>
          </w:p>
        </w:tc>
        <w:tc>
          <w:tcPr>
            <w:tcW w:w="3330" w:type="dxa"/>
            <w:hideMark/>
          </w:tcPr>
          <w:p w14:paraId="52B9BE3B" w14:textId="77777777" w:rsidR="00277EDC" w:rsidRPr="00D61F81" w:rsidRDefault="00277EDC" w:rsidP="00D61F81">
            <w:pPr>
              <w:textAlignment w:val="baseline"/>
              <w:rPr>
                <w:rFonts w:ascii="Times New Roman" w:eastAsia="휴먼명조" w:hAnsi="Times New Roman" w:cs="Times New Roman"/>
                <w:color w:val="000000"/>
              </w:rPr>
            </w:pPr>
          </w:p>
        </w:tc>
        <w:tc>
          <w:tcPr>
            <w:tcW w:w="4110" w:type="dxa"/>
            <w:hideMark/>
          </w:tcPr>
          <w:p w14:paraId="3AC3BCD1" w14:textId="77777777" w:rsidR="00277EDC" w:rsidRPr="00D61F81" w:rsidRDefault="00277EDC" w:rsidP="00D61F81">
            <w:pPr>
              <w:textAlignment w:val="baseline"/>
              <w:rPr>
                <w:rFonts w:ascii="Times New Roman" w:eastAsia="휴먼명조" w:hAnsi="Times New Roman" w:cs="Times New Roman"/>
                <w:color w:val="000000"/>
              </w:rPr>
            </w:pPr>
          </w:p>
        </w:tc>
        <w:tc>
          <w:tcPr>
            <w:tcW w:w="4058" w:type="dxa"/>
            <w:hideMark/>
          </w:tcPr>
          <w:p w14:paraId="022F8089"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7793FC37" w14:textId="77777777" w:rsidTr="00F364F6">
        <w:trPr>
          <w:trHeight w:val="416"/>
        </w:trPr>
        <w:tc>
          <w:tcPr>
            <w:tcW w:w="836" w:type="dxa"/>
            <w:hideMark/>
          </w:tcPr>
          <w:p w14:paraId="2DEFAEFA"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39</w:t>
            </w:r>
          </w:p>
        </w:tc>
        <w:tc>
          <w:tcPr>
            <w:tcW w:w="1363" w:type="dxa"/>
            <w:hideMark/>
          </w:tcPr>
          <w:p w14:paraId="5F18713A"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MJ0326_0</w:t>
            </w:r>
          </w:p>
        </w:tc>
        <w:tc>
          <w:tcPr>
            <w:tcW w:w="3330" w:type="dxa"/>
            <w:hideMark/>
          </w:tcPr>
          <w:p w14:paraId="47BCB80E"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transmembrane transport </w:t>
            </w:r>
          </w:p>
          <w:p w14:paraId="2DEDBFD6"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(GO:0055085)</w:t>
            </w:r>
          </w:p>
        </w:tc>
        <w:tc>
          <w:tcPr>
            <w:tcW w:w="4110" w:type="dxa"/>
            <w:hideMark/>
          </w:tcPr>
          <w:p w14:paraId="14E54AEA"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transmembrane transporter activity (GO:0022857)</w:t>
            </w:r>
          </w:p>
        </w:tc>
        <w:tc>
          <w:tcPr>
            <w:tcW w:w="4058" w:type="dxa"/>
            <w:hideMark/>
          </w:tcPr>
          <w:p w14:paraId="3B77A223"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membrane (GO:0016020)</w:t>
            </w:r>
          </w:p>
        </w:tc>
      </w:tr>
      <w:tr w:rsidR="00277EDC" w:rsidRPr="00277EDC" w14:paraId="65C05929" w14:textId="77777777" w:rsidTr="00F364F6">
        <w:trPr>
          <w:trHeight w:val="416"/>
        </w:trPr>
        <w:tc>
          <w:tcPr>
            <w:tcW w:w="836" w:type="dxa"/>
            <w:hideMark/>
          </w:tcPr>
          <w:p w14:paraId="033FD294"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40</w:t>
            </w:r>
          </w:p>
        </w:tc>
        <w:tc>
          <w:tcPr>
            <w:tcW w:w="1363" w:type="dxa"/>
            <w:hideMark/>
          </w:tcPr>
          <w:p w14:paraId="427E3056"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nadk2</w:t>
            </w:r>
          </w:p>
        </w:tc>
        <w:tc>
          <w:tcPr>
            <w:tcW w:w="3330" w:type="dxa"/>
            <w:hideMark/>
          </w:tcPr>
          <w:p w14:paraId="7E113266"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NADP biosynthetic process</w:t>
            </w:r>
          </w:p>
          <w:p w14:paraId="74C77E1E"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(GO:0006741)</w:t>
            </w:r>
          </w:p>
        </w:tc>
        <w:tc>
          <w:tcPr>
            <w:tcW w:w="4110" w:type="dxa"/>
            <w:hideMark/>
          </w:tcPr>
          <w:p w14:paraId="243E49E6"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NAD+ kinase activity (GO:0003951)</w:t>
            </w:r>
          </w:p>
        </w:tc>
        <w:tc>
          <w:tcPr>
            <w:tcW w:w="4058" w:type="dxa"/>
            <w:hideMark/>
          </w:tcPr>
          <w:p w14:paraId="04A5BFEB" w14:textId="77777777" w:rsidR="00277EDC" w:rsidRPr="00D61F81" w:rsidRDefault="00277EDC" w:rsidP="00D61F81">
            <w:pPr>
              <w:textAlignment w:val="baseline"/>
              <w:rPr>
                <w:rFonts w:ascii="Times New Roman" w:eastAsia="휴먼명조" w:hAnsi="Times New Roman" w:cs="Times New Roman"/>
                <w:color w:val="000000"/>
              </w:rPr>
            </w:pPr>
          </w:p>
        </w:tc>
      </w:tr>
      <w:tr w:rsidR="00277EDC" w:rsidRPr="00277EDC" w14:paraId="51D549D6" w14:textId="77777777" w:rsidTr="00F364F6">
        <w:trPr>
          <w:trHeight w:val="216"/>
        </w:trPr>
        <w:tc>
          <w:tcPr>
            <w:tcW w:w="836" w:type="dxa"/>
            <w:tcBorders>
              <w:bottom w:val="single" w:sz="18" w:space="0" w:color="auto"/>
            </w:tcBorders>
            <w:hideMark/>
          </w:tcPr>
          <w:p w14:paraId="1F295BFA"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41</w:t>
            </w:r>
          </w:p>
        </w:tc>
        <w:tc>
          <w:tcPr>
            <w:tcW w:w="1363" w:type="dxa"/>
            <w:tcBorders>
              <w:bottom w:val="single" w:sz="18" w:space="0" w:color="auto"/>
            </w:tcBorders>
            <w:hideMark/>
          </w:tcPr>
          <w:p w14:paraId="10BA56BF"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Tbc1d31</w:t>
            </w:r>
          </w:p>
        </w:tc>
        <w:tc>
          <w:tcPr>
            <w:tcW w:w="3330" w:type="dxa"/>
            <w:tcBorders>
              <w:bottom w:val="single" w:sz="18" w:space="0" w:color="auto"/>
            </w:tcBorders>
            <w:hideMark/>
          </w:tcPr>
          <w:p w14:paraId="579E9774" w14:textId="77777777" w:rsidR="00277EDC" w:rsidRPr="00D61F81" w:rsidRDefault="00277EDC" w:rsidP="00D61F81">
            <w:pPr>
              <w:tabs>
                <w:tab w:val="left" w:pos="5416"/>
              </w:tabs>
              <w:textAlignment w:val="baseline"/>
              <w:rPr>
                <w:rFonts w:ascii="Times New Roman" w:eastAsia="휴먼명조" w:hAnsi="Times New Roman" w:cs="Times New Roman"/>
                <w:color w:val="000000"/>
              </w:rPr>
            </w:pPr>
          </w:p>
        </w:tc>
        <w:tc>
          <w:tcPr>
            <w:tcW w:w="4110" w:type="dxa"/>
            <w:tcBorders>
              <w:bottom w:val="single" w:sz="18" w:space="0" w:color="auto"/>
            </w:tcBorders>
            <w:hideMark/>
          </w:tcPr>
          <w:p w14:paraId="7A253493" w14:textId="77777777" w:rsidR="00277EDC" w:rsidRPr="00D61F81" w:rsidRDefault="00277EDC" w:rsidP="00D61F81">
            <w:pPr>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protein binding (GO:0005515)</w:t>
            </w:r>
          </w:p>
        </w:tc>
        <w:tc>
          <w:tcPr>
            <w:tcW w:w="4058" w:type="dxa"/>
            <w:tcBorders>
              <w:bottom w:val="single" w:sz="18" w:space="0" w:color="auto"/>
            </w:tcBorders>
            <w:hideMark/>
          </w:tcPr>
          <w:p w14:paraId="005ED9C7" w14:textId="77777777" w:rsidR="00277EDC" w:rsidRPr="00D61F81" w:rsidRDefault="00277EDC" w:rsidP="00D61F81">
            <w:pPr>
              <w:textAlignment w:val="baseline"/>
              <w:rPr>
                <w:rFonts w:ascii="Times New Roman" w:eastAsia="휴먼명조" w:hAnsi="Times New Roman" w:cs="Times New Roman"/>
                <w:color w:val="000000"/>
              </w:rPr>
            </w:pPr>
          </w:p>
        </w:tc>
      </w:tr>
    </w:tbl>
    <w:p w14:paraId="7E7E6677" w14:textId="77777777" w:rsidR="00277EDC" w:rsidRPr="00277EDC" w:rsidRDefault="00277EDC" w:rsidP="00277EDC">
      <w:pPr>
        <w:jc w:val="left"/>
        <w:rPr>
          <w:rFonts w:ascii="Times New Roman" w:eastAsia="맑은 고딕" w:hAnsi="Times New Roman" w:cs="Times New Roman"/>
          <w:sz w:val="18"/>
          <w:szCs w:val="18"/>
          <w14:ligatures w14:val="standardContextual"/>
        </w:rPr>
      </w:pPr>
      <w:r>
        <w:rPr>
          <w:rFonts w:ascii="Times New Roman" w:eastAsia="맑은 고딕" w:hAnsi="Times New Roman" w:cs="Times New Roman"/>
          <w:sz w:val="18"/>
          <w:szCs w:val="18"/>
          <w14:ligatures w14:val="standardContextual"/>
        </w:rPr>
        <w:br w:type="page"/>
      </w:r>
    </w:p>
    <w:p w14:paraId="522DD5A5" w14:textId="77777777" w:rsidR="00277EDC" w:rsidRPr="00277EDC" w:rsidRDefault="00277EDC" w:rsidP="00277EDC">
      <w:pPr>
        <w:jc w:val="left"/>
        <w:rPr>
          <w:rFonts w:ascii="Times New Roman" w:eastAsia="맑은 고딕" w:hAnsi="Times New Roman" w:cs="Times New Roman"/>
          <w:sz w:val="24"/>
          <w:szCs w:val="24"/>
          <w14:ligatures w14:val="standardContextual"/>
        </w:rPr>
      </w:pPr>
      <w:r>
        <w:rPr>
          <w:rFonts w:ascii="Times New Roman" w:eastAsia="맑은 고딕" w:hAnsi="Times New Roman" w:cs="Times New Roman"/>
          <w:b/>
          <w:bCs/>
          <w:sz w:val="24"/>
          <w:szCs w:val="24"/>
          <w14:ligatures w14:val="standardContextual"/>
        </w:rPr>
        <w:lastRenderedPageBreak/>
        <w:t>continued.</w:t>
      </w:r>
    </w:p>
    <w:tbl>
      <w:tblPr>
        <w:tblStyle w:val="af5"/>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216"/>
        <w:gridCol w:w="3585"/>
        <w:gridCol w:w="4289"/>
        <w:gridCol w:w="4067"/>
      </w:tblGrid>
      <w:tr w:rsidR="00277EDC" w:rsidRPr="00277EDC" w14:paraId="693FAB93" w14:textId="77777777" w:rsidTr="002D79EB">
        <w:trPr>
          <w:trHeight w:val="216"/>
        </w:trPr>
        <w:tc>
          <w:tcPr>
            <w:tcW w:w="540" w:type="dxa"/>
            <w:tcBorders>
              <w:top w:val="single" w:sz="18" w:space="0" w:color="auto"/>
              <w:bottom w:val="single" w:sz="4" w:space="0" w:color="auto"/>
            </w:tcBorders>
            <w:hideMark/>
          </w:tcPr>
          <w:p w14:paraId="436A02DE" w14:textId="77777777" w:rsidR="00277EDC" w:rsidRPr="00D61F81" w:rsidRDefault="00277EDC" w:rsidP="00277EDC">
            <w:pPr>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sz w:val="22"/>
                <w:szCs w:val="24"/>
              </w:rPr>
              <w:t>No.</w:t>
            </w:r>
          </w:p>
        </w:tc>
        <w:tc>
          <w:tcPr>
            <w:tcW w:w="1216" w:type="dxa"/>
            <w:tcBorders>
              <w:top w:val="single" w:sz="18" w:space="0" w:color="auto"/>
              <w:bottom w:val="single" w:sz="4" w:space="0" w:color="auto"/>
            </w:tcBorders>
            <w:hideMark/>
          </w:tcPr>
          <w:p w14:paraId="54FCD604" w14:textId="77777777" w:rsidR="00277EDC" w:rsidRPr="00D61F81" w:rsidRDefault="00277EDC" w:rsidP="00277EDC">
            <w:pPr>
              <w:tabs>
                <w:tab w:val="left" w:pos="5416"/>
              </w:tabs>
              <w:wordWrap/>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gene</w:t>
            </w:r>
          </w:p>
        </w:tc>
        <w:tc>
          <w:tcPr>
            <w:tcW w:w="3585" w:type="dxa"/>
            <w:tcBorders>
              <w:top w:val="single" w:sz="18" w:space="0" w:color="auto"/>
              <w:bottom w:val="single" w:sz="4" w:space="0" w:color="auto"/>
            </w:tcBorders>
            <w:hideMark/>
          </w:tcPr>
          <w:p w14:paraId="02AB295B"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Biological Process (BP)</w:t>
            </w:r>
          </w:p>
        </w:tc>
        <w:tc>
          <w:tcPr>
            <w:tcW w:w="4289" w:type="dxa"/>
            <w:tcBorders>
              <w:top w:val="single" w:sz="18" w:space="0" w:color="auto"/>
              <w:bottom w:val="single" w:sz="4" w:space="0" w:color="auto"/>
            </w:tcBorders>
            <w:hideMark/>
          </w:tcPr>
          <w:p w14:paraId="7B5E29A0"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Molecu</w:t>
            </w:r>
            <w:r w:rsidRPr="00D61F81">
              <w:rPr>
                <w:rFonts w:ascii="Times New Roman" w:eastAsia="휴먼명조" w:hAnsi="Times New Roman" w:cs="Times New Roman" w:hint="eastAsia"/>
                <w:b/>
                <w:bCs/>
                <w:color w:val="000000"/>
                <w:w w:val="98"/>
                <w:sz w:val="22"/>
                <w:szCs w:val="24"/>
              </w:rPr>
              <w:t>l</w:t>
            </w:r>
            <w:r w:rsidRPr="00D61F81">
              <w:rPr>
                <w:rFonts w:ascii="Times New Roman" w:eastAsia="휴먼명조" w:hAnsi="Times New Roman" w:cs="Times New Roman"/>
                <w:b/>
                <w:bCs/>
                <w:color w:val="000000"/>
                <w:w w:val="98"/>
                <w:sz w:val="22"/>
                <w:szCs w:val="24"/>
              </w:rPr>
              <w:t>ar Function (MF)</w:t>
            </w:r>
          </w:p>
        </w:tc>
        <w:tc>
          <w:tcPr>
            <w:tcW w:w="4067" w:type="dxa"/>
            <w:tcBorders>
              <w:top w:val="single" w:sz="18" w:space="0" w:color="auto"/>
              <w:bottom w:val="single" w:sz="4" w:space="0" w:color="auto"/>
            </w:tcBorders>
            <w:hideMark/>
          </w:tcPr>
          <w:p w14:paraId="666FC75A" w14:textId="77777777" w:rsidR="00277EDC" w:rsidRPr="00D61F81" w:rsidRDefault="00277EDC" w:rsidP="00277EDC">
            <w:pPr>
              <w:tabs>
                <w:tab w:val="left" w:pos="5416"/>
              </w:tabs>
              <w:wordWrap/>
              <w:jc w:val="center"/>
              <w:textAlignment w:val="baseline"/>
              <w:rPr>
                <w:rFonts w:ascii="Times New Roman" w:hAnsi="Times New Roman" w:cs="Times New Roman"/>
                <w:color w:val="000000"/>
                <w:sz w:val="22"/>
                <w:szCs w:val="24"/>
              </w:rPr>
            </w:pPr>
            <w:r w:rsidRPr="00D61F81">
              <w:rPr>
                <w:rFonts w:ascii="Times New Roman" w:eastAsia="휴먼명조" w:hAnsi="Times New Roman" w:cs="Times New Roman"/>
                <w:b/>
                <w:bCs/>
                <w:color w:val="000000"/>
                <w:w w:val="98"/>
                <w:sz w:val="22"/>
                <w:szCs w:val="24"/>
              </w:rPr>
              <w:t>Cellular Component (CC)</w:t>
            </w:r>
          </w:p>
        </w:tc>
      </w:tr>
      <w:tr w:rsidR="002D79EB" w:rsidRPr="00277EDC" w14:paraId="1EB63858" w14:textId="77777777" w:rsidTr="002D79EB">
        <w:trPr>
          <w:trHeight w:val="216"/>
        </w:trPr>
        <w:tc>
          <w:tcPr>
            <w:tcW w:w="540" w:type="dxa"/>
            <w:tcBorders>
              <w:top w:val="single" w:sz="4" w:space="0" w:color="auto"/>
            </w:tcBorders>
            <w:hideMark/>
          </w:tcPr>
          <w:p w14:paraId="4AA6051D"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42</w:t>
            </w:r>
          </w:p>
        </w:tc>
        <w:tc>
          <w:tcPr>
            <w:tcW w:w="1216" w:type="dxa"/>
            <w:tcBorders>
              <w:top w:val="single" w:sz="4" w:space="0" w:color="auto"/>
            </w:tcBorders>
            <w:hideMark/>
          </w:tcPr>
          <w:p w14:paraId="5E1EF3CA"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grsT_1</w:t>
            </w:r>
          </w:p>
        </w:tc>
        <w:tc>
          <w:tcPr>
            <w:tcW w:w="3585" w:type="dxa"/>
            <w:tcBorders>
              <w:top w:val="single" w:sz="4" w:space="0" w:color="auto"/>
            </w:tcBorders>
            <w:hideMark/>
          </w:tcPr>
          <w:p w14:paraId="647B6672"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 xml:space="preserve">lipid biosynthetic process </w:t>
            </w:r>
          </w:p>
          <w:p w14:paraId="6D1609FD"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(GO:0009058)</w:t>
            </w:r>
          </w:p>
        </w:tc>
        <w:tc>
          <w:tcPr>
            <w:tcW w:w="4289" w:type="dxa"/>
            <w:tcBorders>
              <w:top w:val="single" w:sz="4" w:space="0" w:color="auto"/>
            </w:tcBorders>
          </w:tcPr>
          <w:p w14:paraId="018A224E" w14:textId="018E9813" w:rsidR="002D79EB" w:rsidRPr="00D61F81" w:rsidRDefault="002D79EB" w:rsidP="002D79EB">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hydrolase activity, acting on ester bonds (GO:0016788)</w:t>
            </w:r>
          </w:p>
        </w:tc>
        <w:tc>
          <w:tcPr>
            <w:tcW w:w="4067" w:type="dxa"/>
            <w:tcBorders>
              <w:top w:val="single" w:sz="4" w:space="0" w:color="auto"/>
            </w:tcBorders>
          </w:tcPr>
          <w:p w14:paraId="2B52B353" w14:textId="1176BEF9" w:rsidR="002D79EB" w:rsidRPr="00D61F81" w:rsidRDefault="002D79EB" w:rsidP="002D79EB">
            <w:pPr>
              <w:tabs>
                <w:tab w:val="left" w:pos="5416"/>
              </w:tabs>
              <w:textAlignment w:val="baseline"/>
              <w:rPr>
                <w:rFonts w:ascii="Times New Roman" w:eastAsia="휴먼명조" w:hAnsi="Times New Roman" w:cs="Times New Roman"/>
                <w:color w:val="000000"/>
              </w:rPr>
            </w:pPr>
          </w:p>
        </w:tc>
      </w:tr>
      <w:tr w:rsidR="002D79EB" w:rsidRPr="00277EDC" w14:paraId="4BAA9ECB" w14:textId="77777777" w:rsidTr="002D79EB">
        <w:trPr>
          <w:trHeight w:val="216"/>
        </w:trPr>
        <w:tc>
          <w:tcPr>
            <w:tcW w:w="540" w:type="dxa"/>
            <w:hideMark/>
          </w:tcPr>
          <w:p w14:paraId="4F9C47FF"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43</w:t>
            </w:r>
          </w:p>
        </w:tc>
        <w:tc>
          <w:tcPr>
            <w:tcW w:w="1216" w:type="dxa"/>
            <w:hideMark/>
          </w:tcPr>
          <w:p w14:paraId="3982D06D"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EIF2B3_0</w:t>
            </w:r>
          </w:p>
        </w:tc>
        <w:tc>
          <w:tcPr>
            <w:tcW w:w="3585" w:type="dxa"/>
            <w:hideMark/>
          </w:tcPr>
          <w:p w14:paraId="6A82AC07"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biosynthetic process </w:t>
            </w:r>
          </w:p>
          <w:p w14:paraId="320E7EDB"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(GO:0009058)</w:t>
            </w:r>
          </w:p>
        </w:tc>
        <w:tc>
          <w:tcPr>
            <w:tcW w:w="4289" w:type="dxa"/>
            <w:hideMark/>
          </w:tcPr>
          <w:p w14:paraId="71256A20"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proofErr w:type="spellStart"/>
            <w:r>
              <w:rPr>
                <w:rFonts w:ascii="Times New Roman" w:eastAsia="휴먼명조" w:hAnsi="Times New Roman" w:cs="Times New Roman"/>
                <w:color w:val="000000"/>
              </w:rPr>
              <w:t>nucleotidyltransferase</w:t>
            </w:r>
            <w:proofErr w:type="spellEnd"/>
            <w:r>
              <w:rPr>
                <w:rFonts w:ascii="Times New Roman" w:eastAsia="휴먼명조" w:hAnsi="Times New Roman" w:cs="Times New Roman"/>
                <w:color w:val="000000"/>
              </w:rPr>
              <w:t xml:space="preserve"> activity </w:t>
            </w:r>
          </w:p>
          <w:p w14:paraId="43655445"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(GO:0016779)</w:t>
            </w:r>
          </w:p>
        </w:tc>
        <w:tc>
          <w:tcPr>
            <w:tcW w:w="4067" w:type="dxa"/>
            <w:hideMark/>
          </w:tcPr>
          <w:p w14:paraId="215EC4A4"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r>
      <w:tr w:rsidR="002D79EB" w:rsidRPr="00277EDC" w14:paraId="05FD16B3" w14:textId="77777777" w:rsidTr="002D79EB">
        <w:trPr>
          <w:trHeight w:val="216"/>
        </w:trPr>
        <w:tc>
          <w:tcPr>
            <w:tcW w:w="540" w:type="dxa"/>
            <w:hideMark/>
          </w:tcPr>
          <w:p w14:paraId="6B9ABC11"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44</w:t>
            </w:r>
          </w:p>
        </w:tc>
        <w:tc>
          <w:tcPr>
            <w:tcW w:w="1216" w:type="dxa"/>
            <w:hideMark/>
          </w:tcPr>
          <w:p w14:paraId="2A2DCEB7"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EIF2B3_1</w:t>
            </w:r>
          </w:p>
        </w:tc>
        <w:tc>
          <w:tcPr>
            <w:tcW w:w="3585" w:type="dxa"/>
            <w:hideMark/>
          </w:tcPr>
          <w:p w14:paraId="3A6003BE"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4289" w:type="dxa"/>
            <w:hideMark/>
          </w:tcPr>
          <w:p w14:paraId="107C71E2"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4067" w:type="dxa"/>
            <w:hideMark/>
          </w:tcPr>
          <w:p w14:paraId="1129A71F"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r>
      <w:tr w:rsidR="002D79EB" w:rsidRPr="00277EDC" w14:paraId="0544DCDC" w14:textId="77777777" w:rsidTr="002D79EB">
        <w:trPr>
          <w:trHeight w:val="216"/>
        </w:trPr>
        <w:tc>
          <w:tcPr>
            <w:tcW w:w="540" w:type="dxa"/>
          </w:tcPr>
          <w:p w14:paraId="595C7A9D"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45</w:t>
            </w:r>
          </w:p>
        </w:tc>
        <w:tc>
          <w:tcPr>
            <w:tcW w:w="1216" w:type="dxa"/>
          </w:tcPr>
          <w:p w14:paraId="4BD8AB9B"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DDX21</w:t>
            </w:r>
          </w:p>
        </w:tc>
        <w:tc>
          <w:tcPr>
            <w:tcW w:w="3585" w:type="dxa"/>
          </w:tcPr>
          <w:p w14:paraId="523C3997"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4289" w:type="dxa"/>
          </w:tcPr>
          <w:p w14:paraId="6B7A3F5A"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RNA binding (GO:0003723)</w:t>
            </w:r>
          </w:p>
        </w:tc>
        <w:tc>
          <w:tcPr>
            <w:tcW w:w="4067" w:type="dxa"/>
          </w:tcPr>
          <w:p w14:paraId="4BDD564E"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nucleus (GO:0005634)</w:t>
            </w:r>
          </w:p>
        </w:tc>
      </w:tr>
      <w:tr w:rsidR="002D79EB" w:rsidRPr="00277EDC" w14:paraId="1FEF4F46" w14:textId="77777777" w:rsidTr="002D79EB">
        <w:trPr>
          <w:trHeight w:val="216"/>
        </w:trPr>
        <w:tc>
          <w:tcPr>
            <w:tcW w:w="540" w:type="dxa"/>
          </w:tcPr>
          <w:p w14:paraId="3DD99453"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p>
        </w:tc>
        <w:tc>
          <w:tcPr>
            <w:tcW w:w="1216" w:type="dxa"/>
          </w:tcPr>
          <w:p w14:paraId="5F1C1B07"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p>
        </w:tc>
        <w:tc>
          <w:tcPr>
            <w:tcW w:w="3585" w:type="dxa"/>
          </w:tcPr>
          <w:p w14:paraId="5445C471"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4289" w:type="dxa"/>
          </w:tcPr>
          <w:p w14:paraId="138E0848"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ATP binding (GO:0005524)</w:t>
            </w:r>
          </w:p>
        </w:tc>
        <w:tc>
          <w:tcPr>
            <w:tcW w:w="4067" w:type="dxa"/>
          </w:tcPr>
          <w:p w14:paraId="4AE074D8"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p>
        </w:tc>
      </w:tr>
      <w:tr w:rsidR="002D79EB" w:rsidRPr="00277EDC" w14:paraId="0623AC97" w14:textId="77777777" w:rsidTr="002D79EB">
        <w:trPr>
          <w:trHeight w:val="216"/>
        </w:trPr>
        <w:tc>
          <w:tcPr>
            <w:tcW w:w="540" w:type="dxa"/>
          </w:tcPr>
          <w:p w14:paraId="3AC0EAE0"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p>
        </w:tc>
        <w:tc>
          <w:tcPr>
            <w:tcW w:w="1216" w:type="dxa"/>
          </w:tcPr>
          <w:p w14:paraId="15FF60EE"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p>
        </w:tc>
        <w:tc>
          <w:tcPr>
            <w:tcW w:w="3585" w:type="dxa"/>
          </w:tcPr>
          <w:p w14:paraId="01363DDE"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4289" w:type="dxa"/>
          </w:tcPr>
          <w:p w14:paraId="18F011FE"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nucleic acid binding (GO:0003676)</w:t>
            </w:r>
          </w:p>
        </w:tc>
        <w:tc>
          <w:tcPr>
            <w:tcW w:w="4067" w:type="dxa"/>
          </w:tcPr>
          <w:p w14:paraId="4CEEF46C"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p>
        </w:tc>
      </w:tr>
      <w:tr w:rsidR="002D79EB" w:rsidRPr="00277EDC" w14:paraId="54F99F8D" w14:textId="77777777" w:rsidTr="002D79EB">
        <w:trPr>
          <w:trHeight w:val="216"/>
        </w:trPr>
        <w:tc>
          <w:tcPr>
            <w:tcW w:w="540" w:type="dxa"/>
          </w:tcPr>
          <w:p w14:paraId="21A0D474"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p>
        </w:tc>
        <w:tc>
          <w:tcPr>
            <w:tcW w:w="1216" w:type="dxa"/>
          </w:tcPr>
          <w:p w14:paraId="32033770"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p>
        </w:tc>
        <w:tc>
          <w:tcPr>
            <w:tcW w:w="3585" w:type="dxa"/>
          </w:tcPr>
          <w:p w14:paraId="4072A099"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4289" w:type="dxa"/>
          </w:tcPr>
          <w:p w14:paraId="0887F06B"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helicase activity (GO:0004386)</w:t>
            </w:r>
          </w:p>
        </w:tc>
        <w:tc>
          <w:tcPr>
            <w:tcW w:w="4067" w:type="dxa"/>
          </w:tcPr>
          <w:p w14:paraId="621EDC63"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p>
        </w:tc>
      </w:tr>
      <w:tr w:rsidR="002D79EB" w:rsidRPr="00277EDC" w14:paraId="678E4D75" w14:textId="77777777" w:rsidTr="002D79EB">
        <w:trPr>
          <w:trHeight w:val="216"/>
        </w:trPr>
        <w:tc>
          <w:tcPr>
            <w:tcW w:w="540" w:type="dxa"/>
          </w:tcPr>
          <w:p w14:paraId="076AB90C"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46</w:t>
            </w:r>
          </w:p>
        </w:tc>
        <w:tc>
          <w:tcPr>
            <w:tcW w:w="1216" w:type="dxa"/>
          </w:tcPr>
          <w:p w14:paraId="2449A627"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spns2</w:t>
            </w:r>
          </w:p>
        </w:tc>
        <w:tc>
          <w:tcPr>
            <w:tcW w:w="3585" w:type="dxa"/>
          </w:tcPr>
          <w:p w14:paraId="3877E0C3"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 xml:space="preserve">transmembrane transport </w:t>
            </w:r>
          </w:p>
          <w:p w14:paraId="69F67453"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(GO:0055085)</w:t>
            </w:r>
          </w:p>
        </w:tc>
        <w:tc>
          <w:tcPr>
            <w:tcW w:w="4289" w:type="dxa"/>
          </w:tcPr>
          <w:p w14:paraId="2ED98C0A"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p>
        </w:tc>
        <w:tc>
          <w:tcPr>
            <w:tcW w:w="4067" w:type="dxa"/>
          </w:tcPr>
          <w:p w14:paraId="6ADE2715" w14:textId="77777777" w:rsidR="002D79EB" w:rsidRPr="00277EDC"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membrane (GO:0016021)</w:t>
            </w:r>
          </w:p>
        </w:tc>
      </w:tr>
      <w:tr w:rsidR="002D79EB" w:rsidRPr="00277EDC" w14:paraId="0F76A4A7" w14:textId="77777777" w:rsidTr="002D79EB">
        <w:trPr>
          <w:trHeight w:val="416"/>
        </w:trPr>
        <w:tc>
          <w:tcPr>
            <w:tcW w:w="540" w:type="dxa"/>
            <w:hideMark/>
          </w:tcPr>
          <w:p w14:paraId="593E7305"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47</w:t>
            </w:r>
          </w:p>
        </w:tc>
        <w:tc>
          <w:tcPr>
            <w:tcW w:w="1216" w:type="dxa"/>
            <w:hideMark/>
          </w:tcPr>
          <w:p w14:paraId="4BCF67C6"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HACL</w:t>
            </w:r>
          </w:p>
        </w:tc>
        <w:tc>
          <w:tcPr>
            <w:tcW w:w="3585" w:type="dxa"/>
            <w:hideMark/>
          </w:tcPr>
          <w:p w14:paraId="6ECCF26A"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4289" w:type="dxa"/>
            <w:hideMark/>
          </w:tcPr>
          <w:p w14:paraId="477CC465"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 xml:space="preserve">thiamine pyrophosphate binding </w:t>
            </w:r>
          </w:p>
          <w:p w14:paraId="18872226"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(GO:0030976)</w:t>
            </w:r>
          </w:p>
        </w:tc>
        <w:tc>
          <w:tcPr>
            <w:tcW w:w="4067" w:type="dxa"/>
            <w:hideMark/>
          </w:tcPr>
          <w:p w14:paraId="1335BBE9"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r>
      <w:tr w:rsidR="002D79EB" w:rsidRPr="00277EDC" w14:paraId="7D9EB0C5" w14:textId="77777777" w:rsidTr="002D79EB">
        <w:trPr>
          <w:trHeight w:val="216"/>
        </w:trPr>
        <w:tc>
          <w:tcPr>
            <w:tcW w:w="540" w:type="dxa"/>
            <w:hideMark/>
          </w:tcPr>
          <w:p w14:paraId="55974753"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1216" w:type="dxa"/>
            <w:hideMark/>
          </w:tcPr>
          <w:p w14:paraId="27981EE2"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3585" w:type="dxa"/>
            <w:hideMark/>
          </w:tcPr>
          <w:p w14:paraId="11E594E1"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4289" w:type="dxa"/>
            <w:hideMark/>
          </w:tcPr>
          <w:p w14:paraId="2F8D27DF"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catalytic activity (GO:0003824)</w:t>
            </w:r>
          </w:p>
        </w:tc>
        <w:tc>
          <w:tcPr>
            <w:tcW w:w="4067" w:type="dxa"/>
            <w:hideMark/>
          </w:tcPr>
          <w:p w14:paraId="553F6F53"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r>
      <w:tr w:rsidR="002D79EB" w:rsidRPr="00277EDC" w14:paraId="427C9491" w14:textId="77777777" w:rsidTr="002D79EB">
        <w:trPr>
          <w:trHeight w:val="216"/>
        </w:trPr>
        <w:tc>
          <w:tcPr>
            <w:tcW w:w="540" w:type="dxa"/>
            <w:hideMark/>
          </w:tcPr>
          <w:p w14:paraId="4BF06BCE"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1216" w:type="dxa"/>
            <w:hideMark/>
          </w:tcPr>
          <w:p w14:paraId="61648996"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3585" w:type="dxa"/>
            <w:hideMark/>
          </w:tcPr>
          <w:p w14:paraId="68FF31D5"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4289" w:type="dxa"/>
            <w:hideMark/>
          </w:tcPr>
          <w:p w14:paraId="21279943"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magnesium ion binding (GO:0000287)</w:t>
            </w:r>
          </w:p>
        </w:tc>
        <w:tc>
          <w:tcPr>
            <w:tcW w:w="4067" w:type="dxa"/>
            <w:hideMark/>
          </w:tcPr>
          <w:p w14:paraId="072F73DD"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r>
      <w:tr w:rsidR="002D79EB" w:rsidRPr="00277EDC" w14:paraId="3AE15AA4" w14:textId="77777777" w:rsidTr="002D79EB">
        <w:trPr>
          <w:trHeight w:val="216"/>
        </w:trPr>
        <w:tc>
          <w:tcPr>
            <w:tcW w:w="540" w:type="dxa"/>
            <w:tcBorders>
              <w:bottom w:val="single" w:sz="18" w:space="0" w:color="auto"/>
            </w:tcBorders>
            <w:hideMark/>
          </w:tcPr>
          <w:p w14:paraId="405C49C1"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Pr>
                <w:rFonts w:ascii="Times New Roman" w:eastAsia="휴먼명조" w:hAnsi="Times New Roman" w:cs="Times New Roman"/>
                <w:color w:val="000000"/>
              </w:rPr>
              <w:t>48</w:t>
            </w:r>
          </w:p>
        </w:tc>
        <w:tc>
          <w:tcPr>
            <w:tcW w:w="1216" w:type="dxa"/>
            <w:tcBorders>
              <w:bottom w:val="single" w:sz="18" w:space="0" w:color="auto"/>
            </w:tcBorders>
            <w:hideMark/>
          </w:tcPr>
          <w:p w14:paraId="2F864B1A"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r w:rsidRPr="00D61F81">
              <w:rPr>
                <w:rFonts w:ascii="Times New Roman" w:eastAsia="휴먼명조" w:hAnsi="Times New Roman" w:cs="Times New Roman"/>
                <w:color w:val="000000"/>
              </w:rPr>
              <w:t>ATG8</w:t>
            </w:r>
          </w:p>
        </w:tc>
        <w:tc>
          <w:tcPr>
            <w:tcW w:w="3585" w:type="dxa"/>
            <w:tcBorders>
              <w:bottom w:val="single" w:sz="18" w:space="0" w:color="auto"/>
            </w:tcBorders>
            <w:hideMark/>
          </w:tcPr>
          <w:p w14:paraId="4DFC040E"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4289" w:type="dxa"/>
            <w:tcBorders>
              <w:bottom w:val="single" w:sz="18" w:space="0" w:color="auto"/>
            </w:tcBorders>
            <w:hideMark/>
          </w:tcPr>
          <w:p w14:paraId="58345E3B"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c>
          <w:tcPr>
            <w:tcW w:w="4067" w:type="dxa"/>
            <w:tcBorders>
              <w:bottom w:val="single" w:sz="18" w:space="0" w:color="auto"/>
            </w:tcBorders>
            <w:hideMark/>
          </w:tcPr>
          <w:p w14:paraId="6C0FF2C5" w14:textId="77777777" w:rsidR="002D79EB" w:rsidRPr="00D61F81" w:rsidRDefault="002D79EB" w:rsidP="002D79EB">
            <w:pPr>
              <w:tabs>
                <w:tab w:val="left" w:pos="5416"/>
              </w:tabs>
              <w:textAlignment w:val="baseline"/>
              <w:rPr>
                <w:rFonts w:ascii="Times New Roman" w:eastAsia="휴먼명조" w:hAnsi="Times New Roman" w:cs="Times New Roman"/>
                <w:color w:val="000000"/>
              </w:rPr>
            </w:pPr>
          </w:p>
        </w:tc>
      </w:tr>
    </w:tbl>
    <w:p w14:paraId="2859FF66" w14:textId="5AEED877" w:rsidR="00D61F81" w:rsidRPr="00C81692" w:rsidRDefault="00D61F81" w:rsidP="00D61F81">
      <w:pPr>
        <w:tabs>
          <w:tab w:val="right" w:pos="13697"/>
        </w:tabs>
        <w:jc w:val="left"/>
        <w:rPr>
          <w:rFonts w:ascii="Times New Roman" w:hAnsi="Times New Roman" w:cs="Mangal"/>
          <w:bCs/>
          <w:kern w:val="0"/>
          <w:sz w:val="22"/>
          <w:szCs w:val="20"/>
        </w:rPr>
      </w:pPr>
      <w:r w:rsidRPr="007601F1">
        <w:rPr>
          <w:rFonts w:ascii="Times New Roman" w:eastAsia="Times New Roman" w:hAnsi="Times New Roman" w:cs="Mangal"/>
          <w:bCs/>
          <w:kern w:val="0"/>
          <w:sz w:val="22"/>
          <w:szCs w:val="20"/>
          <w:lang w:eastAsia="en-US"/>
        </w:rPr>
        <w:t>BP, biological process; MF, molecular function; CC, cellular component. Blank cells indicate that no corresponding GO term was assigned. The listed genes represent candidate loci and do not establish causal relationships with the enhanced phenotype.</w:t>
      </w:r>
      <w:r w:rsidR="00C81692">
        <w:rPr>
          <w:rFonts w:ascii="Times New Roman" w:hAnsi="Times New Roman" w:cs="Mangal" w:hint="eastAsia"/>
          <w:bCs/>
          <w:kern w:val="0"/>
          <w:sz w:val="22"/>
          <w:szCs w:val="20"/>
        </w:rPr>
        <w:t xml:space="preserve"> </w:t>
      </w:r>
    </w:p>
    <w:p w14:paraId="7D376FFC" w14:textId="77777777" w:rsidR="00D61F81" w:rsidRDefault="00D61F81" w:rsidP="00D61F81">
      <w:pPr>
        <w:tabs>
          <w:tab w:val="right" w:pos="13697"/>
        </w:tabs>
        <w:jc w:val="left"/>
        <w:rPr>
          <w:rFonts w:ascii="Times New Roman" w:eastAsia="맑은 고딕" w:hAnsi="Times New Roman" w:cs="Times New Roman"/>
          <w:sz w:val="18"/>
          <w:szCs w:val="18"/>
        </w:rPr>
      </w:pPr>
    </w:p>
    <w:p w14:paraId="141C9477" w14:textId="77777777" w:rsidR="00D61F81" w:rsidRDefault="00D61F81" w:rsidP="00D61F81">
      <w:pPr>
        <w:tabs>
          <w:tab w:val="right" w:pos="13697"/>
        </w:tabs>
        <w:jc w:val="left"/>
        <w:rPr>
          <w:rFonts w:ascii="Times New Roman" w:eastAsia="맑은 고딕" w:hAnsi="Times New Roman" w:cs="Times New Roman"/>
          <w:sz w:val="18"/>
          <w:szCs w:val="18"/>
        </w:rPr>
      </w:pPr>
    </w:p>
    <w:p w14:paraId="4EEC98DD" w14:textId="77777777" w:rsidR="00D61F81" w:rsidRDefault="00D61F81" w:rsidP="00D61F81">
      <w:pPr>
        <w:tabs>
          <w:tab w:val="right" w:pos="13697"/>
        </w:tabs>
        <w:jc w:val="left"/>
        <w:rPr>
          <w:rFonts w:ascii="Times New Roman" w:eastAsia="맑은 고딕" w:hAnsi="Times New Roman" w:cs="Times New Roman"/>
          <w:sz w:val="18"/>
          <w:szCs w:val="18"/>
        </w:rPr>
      </w:pPr>
    </w:p>
    <w:p w14:paraId="5908F360" w14:textId="77777777" w:rsidR="00D61F81" w:rsidRDefault="00D61F81" w:rsidP="00D61F81">
      <w:pPr>
        <w:tabs>
          <w:tab w:val="right" w:pos="13697"/>
        </w:tabs>
        <w:jc w:val="left"/>
        <w:rPr>
          <w:rFonts w:ascii="Times New Roman" w:eastAsia="맑은 고딕" w:hAnsi="Times New Roman" w:cs="Times New Roman"/>
          <w:sz w:val="18"/>
          <w:szCs w:val="18"/>
        </w:rPr>
      </w:pPr>
    </w:p>
    <w:p w14:paraId="4F9972B2" w14:textId="77777777" w:rsidR="00D61F81" w:rsidRDefault="00D61F81" w:rsidP="00D61F81">
      <w:pPr>
        <w:tabs>
          <w:tab w:val="right" w:pos="13697"/>
        </w:tabs>
        <w:jc w:val="left"/>
        <w:rPr>
          <w:rFonts w:ascii="Times New Roman" w:eastAsia="맑은 고딕" w:hAnsi="Times New Roman" w:cs="Times New Roman"/>
          <w:sz w:val="18"/>
          <w:szCs w:val="18"/>
        </w:rPr>
      </w:pPr>
    </w:p>
    <w:p w14:paraId="2CB6BA07" w14:textId="77777777" w:rsidR="00D61F81" w:rsidRDefault="00D61F81" w:rsidP="00D61F81">
      <w:pPr>
        <w:tabs>
          <w:tab w:val="right" w:pos="13697"/>
        </w:tabs>
        <w:jc w:val="left"/>
        <w:rPr>
          <w:rFonts w:ascii="Times New Roman" w:eastAsia="맑은 고딕" w:hAnsi="Times New Roman" w:cs="Times New Roman"/>
          <w:sz w:val="18"/>
          <w:szCs w:val="18"/>
        </w:rPr>
      </w:pPr>
    </w:p>
    <w:p w14:paraId="477240A5" w14:textId="77777777" w:rsidR="00D61F81" w:rsidRDefault="00D61F81" w:rsidP="00D61F81">
      <w:pPr>
        <w:tabs>
          <w:tab w:val="right" w:pos="13697"/>
        </w:tabs>
        <w:jc w:val="left"/>
        <w:rPr>
          <w:rFonts w:ascii="Times New Roman" w:eastAsia="맑은 고딕" w:hAnsi="Times New Roman" w:cs="Times New Roman"/>
          <w:sz w:val="18"/>
          <w:szCs w:val="18"/>
        </w:rPr>
      </w:pPr>
    </w:p>
    <w:p w14:paraId="3E3E29D4" w14:textId="77777777" w:rsidR="00D61F81" w:rsidRDefault="00D61F81" w:rsidP="00D61F81">
      <w:pPr>
        <w:tabs>
          <w:tab w:val="right" w:pos="13697"/>
        </w:tabs>
        <w:jc w:val="left"/>
        <w:rPr>
          <w:rFonts w:ascii="Times New Roman" w:eastAsia="맑은 고딕" w:hAnsi="Times New Roman" w:cs="Times New Roman"/>
          <w:sz w:val="18"/>
          <w:szCs w:val="18"/>
        </w:rPr>
      </w:pPr>
    </w:p>
    <w:p w14:paraId="437B6329" w14:textId="351DE2E8" w:rsidR="00277EDC" w:rsidRPr="00D61F81" w:rsidRDefault="007601F1" w:rsidP="00D61F81">
      <w:pPr>
        <w:tabs>
          <w:tab w:val="right" w:pos="13697"/>
        </w:tabs>
        <w:jc w:val="left"/>
        <w:rPr>
          <w:rFonts w:ascii="Times New Roman" w:eastAsia="맑은 고딕" w:hAnsi="Times New Roman" w:cs="Times New Roman"/>
          <w:sz w:val="18"/>
          <w:szCs w:val="18"/>
          <w14:ligatures w14:val="standardContextual"/>
        </w:rPr>
      </w:pPr>
      <w:r w:rsidRPr="007601F1">
        <w:rPr>
          <w:rFonts w:ascii="Times New Roman" w:hAnsi="Times New Roman"/>
          <w:b/>
          <w:sz w:val="24"/>
        </w:rPr>
        <w:lastRenderedPageBreak/>
        <w:t>Supplementary Table S3. Annotation- and literature-based functional summary of genes carrying predicted high-impact variants in BSL(N)103-1.</w:t>
      </w:r>
    </w:p>
    <w:tbl>
      <w:tblPr>
        <w:tblStyle w:val="af5"/>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916"/>
        <w:gridCol w:w="916"/>
        <w:gridCol w:w="1132"/>
        <w:gridCol w:w="1316"/>
        <w:gridCol w:w="3547"/>
        <w:gridCol w:w="5333"/>
      </w:tblGrid>
      <w:tr w:rsidR="00277EDC" w:rsidRPr="00277EDC" w14:paraId="6D273C28" w14:textId="77777777" w:rsidTr="00F364F6">
        <w:tc>
          <w:tcPr>
            <w:tcW w:w="537" w:type="dxa"/>
            <w:tcBorders>
              <w:top w:val="single" w:sz="18" w:space="0" w:color="auto"/>
              <w:bottom w:val="single" w:sz="4" w:space="0" w:color="auto"/>
            </w:tcBorders>
          </w:tcPr>
          <w:p w14:paraId="6F97E3AC" w14:textId="77777777" w:rsidR="00277EDC" w:rsidRPr="009A3451" w:rsidRDefault="00277EDC" w:rsidP="00277EDC">
            <w:pPr>
              <w:widowControl/>
              <w:wordWrap/>
              <w:autoSpaceDE/>
              <w:autoSpaceDN/>
              <w:rPr>
                <w:rFonts w:ascii="Times New Roman" w:eastAsia="맑은 고딕" w:hAnsi="Times New Roman" w:cs="Times New Roman"/>
                <w:bCs/>
                <w:noProof/>
                <w:sz w:val="18"/>
                <w:szCs w:val="18"/>
              </w:rPr>
            </w:pPr>
          </w:p>
        </w:tc>
        <w:tc>
          <w:tcPr>
            <w:tcW w:w="916" w:type="dxa"/>
            <w:tcBorders>
              <w:top w:val="single" w:sz="18" w:space="0" w:color="auto"/>
              <w:bottom w:val="single" w:sz="4" w:space="0" w:color="auto"/>
            </w:tcBorders>
          </w:tcPr>
          <w:p w14:paraId="31063E23" w14:textId="77777777" w:rsidR="00277EDC" w:rsidRPr="001816B3" w:rsidRDefault="00277EDC" w:rsidP="00277EDC">
            <w:pPr>
              <w:widowControl/>
              <w:wordWrap/>
              <w:autoSpaceDE/>
              <w:autoSpaceDN/>
              <w:jc w:val="center"/>
              <w:rPr>
                <w:rFonts w:ascii="Times New Roman" w:eastAsia="맑은 고딕" w:hAnsi="Times New Roman" w:cs="Times New Roman"/>
                <w:bCs/>
                <w:noProof/>
                <w:sz w:val="22"/>
              </w:rPr>
            </w:pPr>
            <w:r w:rsidRPr="001816B3">
              <w:rPr>
                <w:rFonts w:ascii="Times New Roman" w:eastAsia="맑은 고딕" w:hAnsi="Times New Roman" w:cs="Times New Roman"/>
                <w:b/>
                <w:bCs/>
                <w:noProof/>
                <w:sz w:val="22"/>
              </w:rPr>
              <w:t>contig</w:t>
            </w:r>
          </w:p>
        </w:tc>
        <w:tc>
          <w:tcPr>
            <w:tcW w:w="916" w:type="dxa"/>
            <w:tcBorders>
              <w:top w:val="single" w:sz="18" w:space="0" w:color="auto"/>
              <w:bottom w:val="single" w:sz="4" w:space="0" w:color="auto"/>
            </w:tcBorders>
          </w:tcPr>
          <w:p w14:paraId="578A99E8" w14:textId="77777777" w:rsidR="00277EDC" w:rsidRPr="001816B3" w:rsidRDefault="00277EDC" w:rsidP="00277EDC">
            <w:pPr>
              <w:widowControl/>
              <w:wordWrap/>
              <w:autoSpaceDE/>
              <w:autoSpaceDN/>
              <w:jc w:val="center"/>
              <w:rPr>
                <w:rFonts w:ascii="Times New Roman" w:eastAsia="맑은 고딕" w:hAnsi="Times New Roman" w:cs="Times New Roman"/>
                <w:bCs/>
                <w:noProof/>
                <w:sz w:val="22"/>
              </w:rPr>
            </w:pPr>
            <w:r w:rsidRPr="001816B3">
              <w:rPr>
                <w:rFonts w:ascii="Times New Roman" w:eastAsia="맑은 고딕" w:hAnsi="Times New Roman" w:cs="Times New Roman"/>
                <w:b/>
                <w:bCs/>
                <w:noProof/>
                <w:sz w:val="22"/>
              </w:rPr>
              <w:t>start</w:t>
            </w:r>
          </w:p>
        </w:tc>
        <w:tc>
          <w:tcPr>
            <w:tcW w:w="1132" w:type="dxa"/>
            <w:tcBorders>
              <w:top w:val="single" w:sz="18" w:space="0" w:color="auto"/>
              <w:bottom w:val="single" w:sz="4" w:space="0" w:color="auto"/>
            </w:tcBorders>
          </w:tcPr>
          <w:p w14:paraId="7B3F4746" w14:textId="77777777" w:rsidR="00277EDC" w:rsidRPr="001816B3" w:rsidRDefault="00277EDC" w:rsidP="00277EDC">
            <w:pPr>
              <w:widowControl/>
              <w:wordWrap/>
              <w:autoSpaceDE/>
              <w:autoSpaceDN/>
              <w:jc w:val="center"/>
              <w:rPr>
                <w:rFonts w:ascii="Times New Roman" w:eastAsia="맑은 고딕" w:hAnsi="Times New Roman" w:cs="Times New Roman"/>
                <w:bCs/>
                <w:noProof/>
                <w:sz w:val="22"/>
              </w:rPr>
            </w:pPr>
            <w:r w:rsidRPr="001816B3">
              <w:rPr>
                <w:rFonts w:ascii="Times New Roman" w:eastAsia="맑은 고딕" w:hAnsi="Times New Roman" w:cs="Times New Roman"/>
                <w:bCs/>
                <w:noProof/>
                <w:sz w:val="22"/>
              </w:rPr>
              <w:t>end</w:t>
            </w:r>
          </w:p>
        </w:tc>
        <w:tc>
          <w:tcPr>
            <w:tcW w:w="1316" w:type="dxa"/>
            <w:tcBorders>
              <w:top w:val="single" w:sz="18" w:space="0" w:color="auto"/>
              <w:bottom w:val="single" w:sz="4" w:space="0" w:color="auto"/>
            </w:tcBorders>
          </w:tcPr>
          <w:p w14:paraId="459E3B25" w14:textId="77777777" w:rsidR="00277EDC" w:rsidRPr="001816B3" w:rsidRDefault="00277EDC" w:rsidP="00277EDC">
            <w:pPr>
              <w:widowControl/>
              <w:wordWrap/>
              <w:autoSpaceDE/>
              <w:autoSpaceDN/>
              <w:jc w:val="center"/>
              <w:rPr>
                <w:rFonts w:ascii="Times New Roman" w:eastAsia="맑은 고딕" w:hAnsi="Times New Roman" w:cs="Times New Roman"/>
                <w:bCs/>
                <w:noProof/>
                <w:sz w:val="22"/>
              </w:rPr>
            </w:pPr>
            <w:r w:rsidRPr="001816B3">
              <w:rPr>
                <w:rFonts w:ascii="Times New Roman" w:eastAsia="맑은 고딕" w:hAnsi="Times New Roman" w:cs="Times New Roman"/>
                <w:b/>
                <w:bCs/>
                <w:noProof/>
                <w:sz w:val="22"/>
              </w:rPr>
              <w:t>gene name</w:t>
            </w:r>
          </w:p>
        </w:tc>
        <w:tc>
          <w:tcPr>
            <w:tcW w:w="3547" w:type="dxa"/>
            <w:tcBorders>
              <w:top w:val="single" w:sz="18" w:space="0" w:color="auto"/>
              <w:bottom w:val="single" w:sz="4" w:space="0" w:color="auto"/>
            </w:tcBorders>
          </w:tcPr>
          <w:p w14:paraId="624FD7E0" w14:textId="77777777" w:rsidR="00277EDC" w:rsidRPr="001816B3" w:rsidRDefault="00277EDC" w:rsidP="00277EDC">
            <w:pPr>
              <w:widowControl/>
              <w:wordWrap/>
              <w:autoSpaceDE/>
              <w:autoSpaceDN/>
              <w:jc w:val="center"/>
              <w:rPr>
                <w:rFonts w:ascii="Times New Roman" w:eastAsia="맑은 고딕" w:hAnsi="Times New Roman" w:cs="Times New Roman"/>
                <w:bCs/>
                <w:noProof/>
                <w:sz w:val="22"/>
              </w:rPr>
            </w:pPr>
            <w:r w:rsidRPr="001816B3">
              <w:rPr>
                <w:rFonts w:ascii="Times New Roman" w:eastAsia="맑은 고딕" w:hAnsi="Times New Roman" w:cs="Times New Roman"/>
                <w:b/>
                <w:bCs/>
                <w:noProof/>
                <w:sz w:val="22"/>
              </w:rPr>
              <w:t>product</w:t>
            </w:r>
          </w:p>
        </w:tc>
        <w:tc>
          <w:tcPr>
            <w:tcW w:w="5333" w:type="dxa"/>
            <w:tcBorders>
              <w:top w:val="single" w:sz="18" w:space="0" w:color="auto"/>
              <w:bottom w:val="single" w:sz="4" w:space="0" w:color="auto"/>
            </w:tcBorders>
          </w:tcPr>
          <w:p w14:paraId="2C19999F" w14:textId="77777777" w:rsidR="00277EDC" w:rsidRPr="001816B3" w:rsidRDefault="00277EDC" w:rsidP="00277EDC">
            <w:pPr>
              <w:widowControl/>
              <w:wordWrap/>
              <w:autoSpaceDE/>
              <w:autoSpaceDN/>
              <w:jc w:val="center"/>
              <w:rPr>
                <w:rFonts w:ascii="Times New Roman" w:eastAsia="맑은 고딕" w:hAnsi="Times New Roman" w:cs="Times New Roman"/>
                <w:bCs/>
                <w:noProof/>
                <w:sz w:val="22"/>
              </w:rPr>
            </w:pPr>
            <w:r w:rsidRPr="001816B3">
              <w:rPr>
                <w:rFonts w:ascii="Times New Roman" w:eastAsia="맑은 고딕" w:hAnsi="Times New Roman" w:cs="Times New Roman"/>
                <w:b/>
                <w:bCs/>
                <w:noProof/>
                <w:sz w:val="22"/>
              </w:rPr>
              <w:t>function</w:t>
            </w:r>
          </w:p>
        </w:tc>
      </w:tr>
      <w:tr w:rsidR="00277EDC" w:rsidRPr="00277EDC" w14:paraId="581C98FC" w14:textId="77777777" w:rsidTr="00F364F6">
        <w:trPr>
          <w:trHeight w:val="396"/>
        </w:trPr>
        <w:tc>
          <w:tcPr>
            <w:tcW w:w="537" w:type="dxa"/>
            <w:tcBorders>
              <w:top w:val="single" w:sz="4" w:space="0" w:color="auto"/>
            </w:tcBorders>
            <w:hideMark/>
          </w:tcPr>
          <w:p w14:paraId="153BAABE"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w:t>
            </w:r>
          </w:p>
        </w:tc>
        <w:tc>
          <w:tcPr>
            <w:tcW w:w="916" w:type="dxa"/>
            <w:tcBorders>
              <w:top w:val="single" w:sz="4" w:space="0" w:color="auto"/>
            </w:tcBorders>
            <w:hideMark/>
          </w:tcPr>
          <w:p w14:paraId="2D11F731"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contig4</w:t>
            </w:r>
          </w:p>
        </w:tc>
        <w:tc>
          <w:tcPr>
            <w:tcW w:w="916" w:type="dxa"/>
            <w:tcBorders>
              <w:top w:val="single" w:sz="4" w:space="0" w:color="auto"/>
            </w:tcBorders>
            <w:hideMark/>
          </w:tcPr>
          <w:p w14:paraId="2544E72C"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1169684</w:t>
            </w:r>
          </w:p>
        </w:tc>
        <w:tc>
          <w:tcPr>
            <w:tcW w:w="1132" w:type="dxa"/>
            <w:tcBorders>
              <w:top w:val="single" w:sz="4" w:space="0" w:color="auto"/>
            </w:tcBorders>
            <w:hideMark/>
          </w:tcPr>
          <w:p w14:paraId="5F654AB0"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1177413</w:t>
            </w:r>
          </w:p>
        </w:tc>
        <w:tc>
          <w:tcPr>
            <w:tcW w:w="1316" w:type="dxa"/>
            <w:tcBorders>
              <w:top w:val="single" w:sz="4" w:space="0" w:color="auto"/>
            </w:tcBorders>
            <w:hideMark/>
          </w:tcPr>
          <w:p w14:paraId="4BEF3B9F"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GDCSP</w:t>
            </w:r>
          </w:p>
        </w:tc>
        <w:tc>
          <w:tcPr>
            <w:tcW w:w="3547" w:type="dxa"/>
            <w:tcBorders>
              <w:top w:val="single" w:sz="4" w:space="0" w:color="auto"/>
            </w:tcBorders>
            <w:hideMark/>
          </w:tcPr>
          <w:p w14:paraId="33CF1C01"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 xml:space="preserve">Glycine dehydrogenase </w:t>
            </w:r>
          </w:p>
          <w:p w14:paraId="2B7212A7"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(decarboxylating), mitochondrial</w:t>
            </w:r>
          </w:p>
        </w:tc>
        <w:tc>
          <w:tcPr>
            <w:tcW w:w="5333" w:type="dxa"/>
            <w:tcBorders>
              <w:top w:val="single" w:sz="4" w:space="0" w:color="auto"/>
            </w:tcBorders>
            <w:hideMark/>
          </w:tcPr>
          <w:p w14:paraId="524264A9" w14:textId="77777777" w:rsidR="00277EDC" w:rsidRPr="009A3451" w:rsidRDefault="00277EDC" w:rsidP="009A3451">
            <w:pPr>
              <w:wordWrap/>
              <w:jc w:val="left"/>
              <w:textAlignment w:val="baseline"/>
              <w:rPr>
                <w:rFonts w:ascii="Times New Roman" w:hAnsi="Times New Roman" w:cs="Times New Roman"/>
                <w:color w:val="000000"/>
                <w:sz w:val="18"/>
                <w:szCs w:val="18"/>
              </w:rPr>
            </w:pPr>
            <w:r>
              <w:rPr>
                <w:rFonts w:ascii="Times New Roman" w:hAnsi="Times New Roman"/>
                <w:color w:val="000000"/>
                <w:sz w:val="18"/>
                <w:szCs w:val="18"/>
              </w:rPr>
              <w:t>glycine cleavage and glycine catabolism</w:t>
            </w:r>
          </w:p>
        </w:tc>
      </w:tr>
      <w:tr w:rsidR="00277EDC" w:rsidRPr="00277EDC" w14:paraId="41E73912" w14:textId="77777777" w:rsidTr="00F364F6">
        <w:trPr>
          <w:trHeight w:val="226"/>
        </w:trPr>
        <w:tc>
          <w:tcPr>
            <w:tcW w:w="537" w:type="dxa"/>
            <w:hideMark/>
          </w:tcPr>
          <w:p w14:paraId="5C25E379"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2</w:t>
            </w:r>
          </w:p>
        </w:tc>
        <w:tc>
          <w:tcPr>
            <w:tcW w:w="916" w:type="dxa"/>
            <w:hideMark/>
          </w:tcPr>
          <w:p w14:paraId="34947053"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contig7</w:t>
            </w:r>
          </w:p>
        </w:tc>
        <w:tc>
          <w:tcPr>
            <w:tcW w:w="916" w:type="dxa"/>
            <w:hideMark/>
          </w:tcPr>
          <w:p w14:paraId="3DA5F20D"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379694</w:t>
            </w:r>
          </w:p>
        </w:tc>
        <w:tc>
          <w:tcPr>
            <w:tcW w:w="1132" w:type="dxa"/>
            <w:hideMark/>
          </w:tcPr>
          <w:p w14:paraId="2243A4A8"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383557</w:t>
            </w:r>
          </w:p>
        </w:tc>
        <w:tc>
          <w:tcPr>
            <w:tcW w:w="1316" w:type="dxa"/>
            <w:hideMark/>
          </w:tcPr>
          <w:p w14:paraId="181082E5"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At3g21620_0</w:t>
            </w:r>
          </w:p>
        </w:tc>
        <w:tc>
          <w:tcPr>
            <w:tcW w:w="3547" w:type="dxa"/>
            <w:hideMark/>
          </w:tcPr>
          <w:p w14:paraId="4C7A5811"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CSC1-like protein At3g21620</w:t>
            </w:r>
          </w:p>
        </w:tc>
        <w:tc>
          <w:tcPr>
            <w:tcW w:w="5333" w:type="dxa"/>
            <w:hideMark/>
          </w:tcPr>
          <w:p w14:paraId="0C916BF4" w14:textId="77777777" w:rsidR="00277EDC" w:rsidRPr="009A3451" w:rsidRDefault="00277EDC" w:rsidP="009A3451">
            <w:pPr>
              <w:wordWrap/>
              <w:jc w:val="left"/>
              <w:textAlignment w:val="baseline"/>
              <w:rPr>
                <w:rFonts w:ascii="Times New Roman" w:hAnsi="Times New Roman" w:cs="Times New Roman"/>
                <w:color w:val="000000"/>
                <w:sz w:val="18"/>
                <w:szCs w:val="18"/>
              </w:rPr>
            </w:pPr>
            <w:r>
              <w:rPr>
                <w:rFonts w:ascii="Times New Roman" w:hAnsi="Times New Roman"/>
                <w:color w:val="000000"/>
                <w:sz w:val="18"/>
                <w:szCs w:val="18"/>
              </w:rPr>
              <w:t>putative stress-responsive cation transport</w:t>
            </w:r>
          </w:p>
        </w:tc>
      </w:tr>
      <w:tr w:rsidR="00277EDC" w:rsidRPr="00277EDC" w14:paraId="1FCFECE0" w14:textId="77777777" w:rsidTr="00F364F6">
        <w:trPr>
          <w:trHeight w:val="226"/>
        </w:trPr>
        <w:tc>
          <w:tcPr>
            <w:tcW w:w="537" w:type="dxa"/>
            <w:hideMark/>
          </w:tcPr>
          <w:p w14:paraId="5E8541AD"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3</w:t>
            </w:r>
          </w:p>
        </w:tc>
        <w:tc>
          <w:tcPr>
            <w:tcW w:w="916" w:type="dxa"/>
            <w:hideMark/>
          </w:tcPr>
          <w:p w14:paraId="39357765"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contig15</w:t>
            </w:r>
          </w:p>
        </w:tc>
        <w:tc>
          <w:tcPr>
            <w:tcW w:w="916" w:type="dxa"/>
            <w:hideMark/>
          </w:tcPr>
          <w:p w14:paraId="53322699"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469080</w:t>
            </w:r>
          </w:p>
        </w:tc>
        <w:tc>
          <w:tcPr>
            <w:tcW w:w="1132" w:type="dxa"/>
            <w:hideMark/>
          </w:tcPr>
          <w:p w14:paraId="45FF8B4E"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471078</w:t>
            </w:r>
          </w:p>
        </w:tc>
        <w:tc>
          <w:tcPr>
            <w:tcW w:w="1316" w:type="dxa"/>
            <w:hideMark/>
          </w:tcPr>
          <w:p w14:paraId="7790135D"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prs_0</w:t>
            </w:r>
          </w:p>
        </w:tc>
        <w:tc>
          <w:tcPr>
            <w:tcW w:w="3547" w:type="dxa"/>
            <w:hideMark/>
          </w:tcPr>
          <w:p w14:paraId="6D43C36E"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Ribose-phosphate pyrophosphokinase</w:t>
            </w:r>
          </w:p>
        </w:tc>
        <w:tc>
          <w:tcPr>
            <w:tcW w:w="5333" w:type="dxa"/>
            <w:hideMark/>
          </w:tcPr>
          <w:p w14:paraId="5BAD3B7C" w14:textId="77777777" w:rsidR="00277EDC" w:rsidRPr="009A3451" w:rsidRDefault="00277EDC" w:rsidP="009A3451">
            <w:pPr>
              <w:wordWrap/>
              <w:jc w:val="left"/>
              <w:textAlignment w:val="baseline"/>
              <w:rPr>
                <w:rFonts w:ascii="Times New Roman" w:hAnsi="Times New Roman" w:cs="Times New Roman"/>
                <w:color w:val="000000"/>
                <w:sz w:val="18"/>
                <w:szCs w:val="18"/>
              </w:rPr>
            </w:pPr>
            <w:r>
              <w:rPr>
                <w:rFonts w:ascii="Times New Roman" w:hAnsi="Times New Roman"/>
                <w:color w:val="000000"/>
                <w:sz w:val="18"/>
                <w:szCs w:val="18"/>
              </w:rPr>
              <w:t>phosphoribosyl pyrophosphate biosynthesis</w:t>
            </w:r>
          </w:p>
        </w:tc>
      </w:tr>
      <w:tr w:rsidR="00277EDC" w:rsidRPr="00277EDC" w14:paraId="7FCD6FC4" w14:textId="77777777" w:rsidTr="00F364F6">
        <w:trPr>
          <w:trHeight w:val="226"/>
        </w:trPr>
        <w:tc>
          <w:tcPr>
            <w:tcW w:w="537" w:type="dxa"/>
            <w:hideMark/>
          </w:tcPr>
          <w:p w14:paraId="06BF0546"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4</w:t>
            </w:r>
          </w:p>
        </w:tc>
        <w:tc>
          <w:tcPr>
            <w:tcW w:w="916" w:type="dxa"/>
            <w:hideMark/>
          </w:tcPr>
          <w:p w14:paraId="693A153C"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contig17</w:t>
            </w:r>
          </w:p>
        </w:tc>
        <w:tc>
          <w:tcPr>
            <w:tcW w:w="916" w:type="dxa"/>
            <w:hideMark/>
          </w:tcPr>
          <w:p w14:paraId="744D9196"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593721</w:t>
            </w:r>
          </w:p>
        </w:tc>
        <w:tc>
          <w:tcPr>
            <w:tcW w:w="1132" w:type="dxa"/>
            <w:hideMark/>
          </w:tcPr>
          <w:p w14:paraId="5ED70BD2"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597014</w:t>
            </w:r>
          </w:p>
        </w:tc>
        <w:tc>
          <w:tcPr>
            <w:tcW w:w="1316" w:type="dxa"/>
            <w:hideMark/>
          </w:tcPr>
          <w:p w14:paraId="7AED5984"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ANO10</w:t>
            </w:r>
          </w:p>
        </w:tc>
        <w:tc>
          <w:tcPr>
            <w:tcW w:w="3547" w:type="dxa"/>
            <w:hideMark/>
          </w:tcPr>
          <w:p w14:paraId="7E90222C"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Anoctamin-10</w:t>
            </w:r>
          </w:p>
        </w:tc>
        <w:tc>
          <w:tcPr>
            <w:tcW w:w="5333" w:type="dxa"/>
            <w:hideMark/>
          </w:tcPr>
          <w:p w14:paraId="7A7BF0AF" w14:textId="77777777" w:rsidR="00277EDC" w:rsidRPr="009A3451" w:rsidRDefault="00277EDC" w:rsidP="009A3451">
            <w:pPr>
              <w:wordWrap/>
              <w:jc w:val="left"/>
              <w:textAlignment w:val="baseline"/>
              <w:rPr>
                <w:rFonts w:ascii="Times New Roman" w:hAnsi="Times New Roman" w:cs="Times New Roman"/>
                <w:color w:val="000000"/>
                <w:sz w:val="18"/>
                <w:szCs w:val="18"/>
              </w:rPr>
            </w:pPr>
            <w:r>
              <w:rPr>
                <w:rFonts w:ascii="Times New Roman" w:hAnsi="Times New Roman"/>
                <w:color w:val="000000"/>
                <w:sz w:val="18"/>
                <w:szCs w:val="18"/>
              </w:rPr>
              <w:t>putative membrane ion transport</w:t>
            </w:r>
          </w:p>
        </w:tc>
      </w:tr>
      <w:tr w:rsidR="00277EDC" w:rsidRPr="00277EDC" w14:paraId="54229B99" w14:textId="77777777" w:rsidTr="00F364F6">
        <w:trPr>
          <w:trHeight w:val="396"/>
        </w:trPr>
        <w:tc>
          <w:tcPr>
            <w:tcW w:w="537" w:type="dxa"/>
            <w:hideMark/>
          </w:tcPr>
          <w:p w14:paraId="0745BEB3"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5</w:t>
            </w:r>
          </w:p>
        </w:tc>
        <w:tc>
          <w:tcPr>
            <w:tcW w:w="916" w:type="dxa"/>
            <w:hideMark/>
          </w:tcPr>
          <w:p w14:paraId="19B17C52"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contig21</w:t>
            </w:r>
          </w:p>
        </w:tc>
        <w:tc>
          <w:tcPr>
            <w:tcW w:w="916" w:type="dxa"/>
            <w:hideMark/>
          </w:tcPr>
          <w:p w14:paraId="48FB1E78"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459071</w:t>
            </w:r>
          </w:p>
        </w:tc>
        <w:tc>
          <w:tcPr>
            <w:tcW w:w="1132" w:type="dxa"/>
            <w:hideMark/>
          </w:tcPr>
          <w:p w14:paraId="64CCC2C6"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463649</w:t>
            </w:r>
          </w:p>
        </w:tc>
        <w:tc>
          <w:tcPr>
            <w:tcW w:w="1316" w:type="dxa"/>
            <w:hideMark/>
          </w:tcPr>
          <w:p w14:paraId="1E591653"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TIF3A1</w:t>
            </w:r>
          </w:p>
        </w:tc>
        <w:tc>
          <w:tcPr>
            <w:tcW w:w="3547" w:type="dxa"/>
            <w:hideMark/>
          </w:tcPr>
          <w:p w14:paraId="5ABA334F"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 xml:space="preserve">Eukaryotic translation initiation </w:t>
            </w:r>
          </w:p>
          <w:p w14:paraId="344F50A4"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factor 3 subunit A</w:t>
            </w:r>
          </w:p>
        </w:tc>
        <w:tc>
          <w:tcPr>
            <w:tcW w:w="5333" w:type="dxa"/>
            <w:hideMark/>
          </w:tcPr>
          <w:p w14:paraId="61D56F7B" w14:textId="77777777" w:rsidR="00277EDC" w:rsidRPr="009A3451" w:rsidRDefault="00277EDC" w:rsidP="009A3451">
            <w:pPr>
              <w:jc w:val="left"/>
              <w:textAlignment w:val="baseline"/>
              <w:rPr>
                <w:rFonts w:ascii="Times New Roman" w:hAnsi="Times New Roman" w:cs="Times New Roman"/>
                <w:color w:val="000000"/>
                <w:sz w:val="18"/>
                <w:szCs w:val="18"/>
              </w:rPr>
            </w:pPr>
            <w:r>
              <w:rPr>
                <w:rFonts w:ascii="Times New Roman" w:hAnsi="Times New Roman"/>
                <w:color w:val="000000"/>
                <w:sz w:val="18"/>
                <w:szCs w:val="18"/>
              </w:rPr>
              <w:t>eukaryotic translation initiation and protein synthesis</w:t>
            </w:r>
          </w:p>
        </w:tc>
      </w:tr>
      <w:tr w:rsidR="00277EDC" w:rsidRPr="00277EDC" w14:paraId="1C79A195" w14:textId="77777777" w:rsidTr="00F364F6">
        <w:trPr>
          <w:trHeight w:val="396"/>
        </w:trPr>
        <w:tc>
          <w:tcPr>
            <w:tcW w:w="537" w:type="dxa"/>
            <w:hideMark/>
          </w:tcPr>
          <w:p w14:paraId="4EB81539"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6</w:t>
            </w:r>
          </w:p>
        </w:tc>
        <w:tc>
          <w:tcPr>
            <w:tcW w:w="916" w:type="dxa"/>
            <w:hideMark/>
          </w:tcPr>
          <w:p w14:paraId="071300FB"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contig22</w:t>
            </w:r>
          </w:p>
        </w:tc>
        <w:tc>
          <w:tcPr>
            <w:tcW w:w="916" w:type="dxa"/>
            <w:hideMark/>
          </w:tcPr>
          <w:p w14:paraId="7F19456B"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401563</w:t>
            </w:r>
          </w:p>
        </w:tc>
        <w:tc>
          <w:tcPr>
            <w:tcW w:w="1132" w:type="dxa"/>
            <w:hideMark/>
          </w:tcPr>
          <w:p w14:paraId="07890878"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407458</w:t>
            </w:r>
          </w:p>
        </w:tc>
        <w:tc>
          <w:tcPr>
            <w:tcW w:w="1316" w:type="dxa"/>
            <w:hideMark/>
          </w:tcPr>
          <w:p w14:paraId="2F169AF8"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CHLH_1</w:t>
            </w:r>
          </w:p>
        </w:tc>
        <w:tc>
          <w:tcPr>
            <w:tcW w:w="3547" w:type="dxa"/>
            <w:hideMark/>
          </w:tcPr>
          <w:p w14:paraId="1143D87D"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 xml:space="preserve">Magnesium-chelatase subunit </w:t>
            </w:r>
            <w:proofErr w:type="spellStart"/>
            <w:r>
              <w:rPr>
                <w:rFonts w:ascii="Times New Roman" w:eastAsia="휴먼명조" w:hAnsi="Times New Roman" w:cs="Times New Roman"/>
                <w:color w:val="000000"/>
                <w:sz w:val="18"/>
                <w:szCs w:val="18"/>
              </w:rPr>
              <w:t>ChlH</w:t>
            </w:r>
            <w:proofErr w:type="spellEnd"/>
            <w:r>
              <w:rPr>
                <w:rFonts w:ascii="Times New Roman" w:eastAsia="휴먼명조" w:hAnsi="Times New Roman" w:cs="Times New Roman"/>
                <w:color w:val="000000"/>
                <w:sz w:val="18"/>
                <w:szCs w:val="18"/>
              </w:rPr>
              <w:t xml:space="preserve">, </w:t>
            </w:r>
          </w:p>
          <w:p w14:paraId="72D4F651" w14:textId="77777777" w:rsidR="00277EDC" w:rsidRPr="009A3451" w:rsidRDefault="00277EDC" w:rsidP="00277EDC">
            <w:pPr>
              <w:wordWrap/>
              <w:textAlignment w:val="center"/>
              <w:rPr>
                <w:rFonts w:ascii="Times New Roman" w:hAnsi="Times New Roman" w:cs="Times New Roman"/>
                <w:color w:val="000000"/>
                <w:sz w:val="18"/>
                <w:szCs w:val="18"/>
              </w:rPr>
            </w:pPr>
            <w:proofErr w:type="spellStart"/>
            <w:r>
              <w:rPr>
                <w:rFonts w:ascii="Times New Roman" w:eastAsia="휴먼명조" w:hAnsi="Times New Roman" w:cs="Times New Roman"/>
                <w:color w:val="000000"/>
                <w:sz w:val="18"/>
                <w:szCs w:val="18"/>
              </w:rPr>
              <w:t>chloroplastic</w:t>
            </w:r>
            <w:proofErr w:type="spellEnd"/>
          </w:p>
        </w:tc>
        <w:tc>
          <w:tcPr>
            <w:tcW w:w="5333" w:type="dxa"/>
            <w:hideMark/>
          </w:tcPr>
          <w:p w14:paraId="6EFA897E" w14:textId="77777777" w:rsidR="00277EDC" w:rsidRPr="009A3451" w:rsidRDefault="00277EDC" w:rsidP="009A3451">
            <w:pPr>
              <w:jc w:val="left"/>
              <w:textAlignment w:val="baseline"/>
              <w:rPr>
                <w:rFonts w:ascii="Times New Roman" w:hAnsi="Times New Roman" w:cs="Times New Roman"/>
                <w:color w:val="000000"/>
                <w:sz w:val="18"/>
                <w:szCs w:val="18"/>
              </w:rPr>
            </w:pPr>
            <w:r>
              <w:rPr>
                <w:rFonts w:ascii="Times New Roman" w:hAnsi="Times New Roman"/>
                <w:color w:val="000000"/>
                <w:sz w:val="18"/>
                <w:szCs w:val="18"/>
              </w:rPr>
              <w:t>magnesium chelation during chlorophyll biosynthesis</w:t>
            </w:r>
          </w:p>
        </w:tc>
      </w:tr>
      <w:tr w:rsidR="00277EDC" w:rsidRPr="00277EDC" w14:paraId="42AB2953" w14:textId="77777777" w:rsidTr="00F364F6">
        <w:trPr>
          <w:trHeight w:val="226"/>
        </w:trPr>
        <w:tc>
          <w:tcPr>
            <w:tcW w:w="537" w:type="dxa"/>
            <w:hideMark/>
          </w:tcPr>
          <w:p w14:paraId="01389FE2"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7</w:t>
            </w:r>
          </w:p>
        </w:tc>
        <w:tc>
          <w:tcPr>
            <w:tcW w:w="916" w:type="dxa"/>
            <w:hideMark/>
          </w:tcPr>
          <w:p w14:paraId="745A50E7"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contig23</w:t>
            </w:r>
          </w:p>
        </w:tc>
        <w:tc>
          <w:tcPr>
            <w:tcW w:w="916" w:type="dxa"/>
            <w:hideMark/>
          </w:tcPr>
          <w:p w14:paraId="47DEA9C7"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403336</w:t>
            </w:r>
          </w:p>
        </w:tc>
        <w:tc>
          <w:tcPr>
            <w:tcW w:w="1132" w:type="dxa"/>
            <w:hideMark/>
          </w:tcPr>
          <w:p w14:paraId="4424000C"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406188</w:t>
            </w:r>
          </w:p>
        </w:tc>
        <w:tc>
          <w:tcPr>
            <w:tcW w:w="1316" w:type="dxa"/>
            <w:hideMark/>
          </w:tcPr>
          <w:p w14:paraId="3422B483"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POR</w:t>
            </w:r>
          </w:p>
        </w:tc>
        <w:tc>
          <w:tcPr>
            <w:tcW w:w="3547" w:type="dxa"/>
            <w:hideMark/>
          </w:tcPr>
          <w:p w14:paraId="3273CB80"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NADPH—cytochrome P450 reductase</w:t>
            </w:r>
          </w:p>
        </w:tc>
        <w:tc>
          <w:tcPr>
            <w:tcW w:w="5333" w:type="dxa"/>
            <w:hideMark/>
          </w:tcPr>
          <w:p w14:paraId="1F52B309" w14:textId="77777777" w:rsidR="00277EDC" w:rsidRPr="009A3451" w:rsidRDefault="00277EDC" w:rsidP="009A3451">
            <w:pPr>
              <w:jc w:val="left"/>
              <w:textAlignment w:val="baseline"/>
              <w:rPr>
                <w:rFonts w:ascii="Times New Roman" w:hAnsi="Times New Roman" w:cs="Times New Roman"/>
                <w:color w:val="000000"/>
                <w:sz w:val="18"/>
                <w:szCs w:val="18"/>
              </w:rPr>
            </w:pPr>
            <w:r>
              <w:rPr>
                <w:rFonts w:ascii="Times New Roman" w:hAnsi="Times New Roman"/>
                <w:color w:val="000000"/>
                <w:sz w:val="18"/>
                <w:szCs w:val="18"/>
              </w:rPr>
              <w:t>NADPH-dependent electron transfer to cytochrome P450 enzymes; redox metabolism</w:t>
            </w:r>
          </w:p>
        </w:tc>
      </w:tr>
      <w:tr w:rsidR="00277EDC" w:rsidRPr="00277EDC" w14:paraId="13D0CC59" w14:textId="77777777" w:rsidTr="00F364F6">
        <w:trPr>
          <w:trHeight w:val="396"/>
        </w:trPr>
        <w:tc>
          <w:tcPr>
            <w:tcW w:w="537" w:type="dxa"/>
            <w:hideMark/>
          </w:tcPr>
          <w:p w14:paraId="3B5D32D0"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8</w:t>
            </w:r>
          </w:p>
        </w:tc>
        <w:tc>
          <w:tcPr>
            <w:tcW w:w="916" w:type="dxa"/>
            <w:hideMark/>
          </w:tcPr>
          <w:p w14:paraId="0173315B"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contig25</w:t>
            </w:r>
          </w:p>
        </w:tc>
        <w:tc>
          <w:tcPr>
            <w:tcW w:w="916" w:type="dxa"/>
            <w:hideMark/>
          </w:tcPr>
          <w:p w14:paraId="3B3910BA"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44155</w:t>
            </w:r>
          </w:p>
        </w:tc>
        <w:tc>
          <w:tcPr>
            <w:tcW w:w="1132" w:type="dxa"/>
            <w:hideMark/>
          </w:tcPr>
          <w:p w14:paraId="174390E8"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46241</w:t>
            </w:r>
          </w:p>
        </w:tc>
        <w:tc>
          <w:tcPr>
            <w:tcW w:w="1316" w:type="dxa"/>
            <w:hideMark/>
          </w:tcPr>
          <w:p w14:paraId="161AD15A"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Mrto4</w:t>
            </w:r>
          </w:p>
        </w:tc>
        <w:tc>
          <w:tcPr>
            <w:tcW w:w="3547" w:type="dxa"/>
            <w:hideMark/>
          </w:tcPr>
          <w:p w14:paraId="1DDE1E99"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mRNA turnover protein 4</w:t>
            </w:r>
          </w:p>
        </w:tc>
        <w:tc>
          <w:tcPr>
            <w:tcW w:w="5333" w:type="dxa"/>
            <w:hideMark/>
          </w:tcPr>
          <w:p w14:paraId="6D489032" w14:textId="77777777" w:rsidR="00277EDC" w:rsidRPr="009A3451" w:rsidRDefault="00277EDC" w:rsidP="009A3451">
            <w:pPr>
              <w:jc w:val="left"/>
              <w:textAlignment w:val="baseline"/>
              <w:rPr>
                <w:rFonts w:ascii="Times New Roman" w:hAnsi="Times New Roman" w:cs="Times New Roman"/>
                <w:color w:val="000000"/>
                <w:sz w:val="18"/>
                <w:szCs w:val="18"/>
              </w:rPr>
            </w:pPr>
            <w:r>
              <w:rPr>
                <w:rFonts w:ascii="Times New Roman" w:hAnsi="Times New Roman"/>
                <w:color w:val="000000"/>
                <w:sz w:val="18"/>
                <w:szCs w:val="18"/>
              </w:rPr>
              <w:t>large-ribosomal-subunit maturation and ribosome biogenesis</w:t>
            </w:r>
          </w:p>
        </w:tc>
      </w:tr>
      <w:tr w:rsidR="00277EDC" w:rsidRPr="00277EDC" w14:paraId="189246C4" w14:textId="77777777" w:rsidTr="00F364F6">
        <w:trPr>
          <w:trHeight w:val="396"/>
        </w:trPr>
        <w:tc>
          <w:tcPr>
            <w:tcW w:w="537" w:type="dxa"/>
            <w:hideMark/>
          </w:tcPr>
          <w:p w14:paraId="4C3C2150"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9</w:t>
            </w:r>
          </w:p>
        </w:tc>
        <w:tc>
          <w:tcPr>
            <w:tcW w:w="916" w:type="dxa"/>
            <w:hideMark/>
          </w:tcPr>
          <w:p w14:paraId="39D6CFA2"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contig27</w:t>
            </w:r>
          </w:p>
        </w:tc>
        <w:tc>
          <w:tcPr>
            <w:tcW w:w="916" w:type="dxa"/>
            <w:hideMark/>
          </w:tcPr>
          <w:p w14:paraId="00E83DF7"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10523</w:t>
            </w:r>
          </w:p>
        </w:tc>
        <w:tc>
          <w:tcPr>
            <w:tcW w:w="1132" w:type="dxa"/>
            <w:hideMark/>
          </w:tcPr>
          <w:p w14:paraId="689DE47A"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12732</w:t>
            </w:r>
          </w:p>
        </w:tc>
        <w:tc>
          <w:tcPr>
            <w:tcW w:w="1316" w:type="dxa"/>
            <w:hideMark/>
          </w:tcPr>
          <w:p w14:paraId="0C52FB8F"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CIPK25</w:t>
            </w:r>
          </w:p>
        </w:tc>
        <w:tc>
          <w:tcPr>
            <w:tcW w:w="3547" w:type="dxa"/>
            <w:hideMark/>
          </w:tcPr>
          <w:p w14:paraId="668956B8"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 xml:space="preserve">CBL-interacting </w:t>
            </w:r>
          </w:p>
          <w:p w14:paraId="3DD0AC68"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serine/threonine-protein kinase 25</w:t>
            </w:r>
          </w:p>
        </w:tc>
        <w:tc>
          <w:tcPr>
            <w:tcW w:w="5333" w:type="dxa"/>
            <w:hideMark/>
          </w:tcPr>
          <w:p w14:paraId="0972EA46" w14:textId="77777777" w:rsidR="00277EDC" w:rsidRPr="009A3451" w:rsidRDefault="00277EDC" w:rsidP="009A3451">
            <w:pPr>
              <w:jc w:val="left"/>
              <w:textAlignment w:val="baseline"/>
              <w:rPr>
                <w:rFonts w:ascii="Times New Roman" w:hAnsi="Times New Roman" w:cs="Times New Roman"/>
                <w:color w:val="000000"/>
                <w:sz w:val="18"/>
                <w:szCs w:val="18"/>
              </w:rPr>
            </w:pPr>
            <w:r>
              <w:rPr>
                <w:rFonts w:ascii="Times New Roman" w:hAnsi="Times New Roman"/>
                <w:color w:val="000000"/>
                <w:sz w:val="18"/>
                <w:szCs w:val="18"/>
              </w:rPr>
              <w:t>potassium homeostasis under low-oxygen stress (Tagliani et al. 2020)</w:t>
            </w:r>
          </w:p>
        </w:tc>
      </w:tr>
      <w:tr w:rsidR="00277EDC" w:rsidRPr="00277EDC" w14:paraId="2E0BB285" w14:textId="77777777" w:rsidTr="00F364F6">
        <w:trPr>
          <w:trHeight w:val="226"/>
        </w:trPr>
        <w:tc>
          <w:tcPr>
            <w:tcW w:w="537" w:type="dxa"/>
            <w:hideMark/>
          </w:tcPr>
          <w:p w14:paraId="3EB17DAF"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10</w:t>
            </w:r>
          </w:p>
        </w:tc>
        <w:tc>
          <w:tcPr>
            <w:tcW w:w="916" w:type="dxa"/>
            <w:hideMark/>
          </w:tcPr>
          <w:p w14:paraId="3A2F6A0E"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contig29</w:t>
            </w:r>
          </w:p>
        </w:tc>
        <w:tc>
          <w:tcPr>
            <w:tcW w:w="916" w:type="dxa"/>
            <w:hideMark/>
          </w:tcPr>
          <w:p w14:paraId="48047FDD"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243504</w:t>
            </w:r>
          </w:p>
        </w:tc>
        <w:tc>
          <w:tcPr>
            <w:tcW w:w="1132" w:type="dxa"/>
            <w:hideMark/>
          </w:tcPr>
          <w:p w14:paraId="6FAA26E3"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247403</w:t>
            </w:r>
          </w:p>
        </w:tc>
        <w:tc>
          <w:tcPr>
            <w:tcW w:w="1316" w:type="dxa"/>
            <w:hideMark/>
          </w:tcPr>
          <w:p w14:paraId="6DA2B7FD"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GMPR</w:t>
            </w:r>
          </w:p>
        </w:tc>
        <w:tc>
          <w:tcPr>
            <w:tcW w:w="3547" w:type="dxa"/>
            <w:hideMark/>
          </w:tcPr>
          <w:p w14:paraId="167969E9"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GMP reductase</w:t>
            </w:r>
          </w:p>
        </w:tc>
        <w:tc>
          <w:tcPr>
            <w:tcW w:w="5333" w:type="dxa"/>
            <w:hideMark/>
          </w:tcPr>
          <w:p w14:paraId="4AE0D301" w14:textId="77777777" w:rsidR="00277EDC" w:rsidRPr="009A3451" w:rsidRDefault="00277EDC" w:rsidP="009A3451">
            <w:pPr>
              <w:jc w:val="left"/>
              <w:textAlignment w:val="baseline"/>
              <w:rPr>
                <w:rFonts w:ascii="Times New Roman" w:hAnsi="Times New Roman" w:cs="Times New Roman"/>
                <w:color w:val="000000"/>
                <w:sz w:val="18"/>
                <w:szCs w:val="18"/>
              </w:rPr>
            </w:pPr>
            <w:r>
              <w:rPr>
                <w:rFonts w:ascii="Times New Roman" w:hAnsi="Times New Roman"/>
                <w:color w:val="000000"/>
                <w:sz w:val="18"/>
                <w:szCs w:val="18"/>
              </w:rPr>
              <w:t>conversion of GMP to IMP in purine metabolism</w:t>
            </w:r>
          </w:p>
        </w:tc>
      </w:tr>
      <w:tr w:rsidR="00277EDC" w:rsidRPr="00277EDC" w14:paraId="0452579B" w14:textId="77777777" w:rsidTr="00F364F6">
        <w:trPr>
          <w:trHeight w:val="396"/>
        </w:trPr>
        <w:tc>
          <w:tcPr>
            <w:tcW w:w="537" w:type="dxa"/>
            <w:hideMark/>
          </w:tcPr>
          <w:p w14:paraId="11CC540A"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11</w:t>
            </w:r>
          </w:p>
        </w:tc>
        <w:tc>
          <w:tcPr>
            <w:tcW w:w="916" w:type="dxa"/>
            <w:hideMark/>
          </w:tcPr>
          <w:p w14:paraId="66C0AE31"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contig29</w:t>
            </w:r>
          </w:p>
        </w:tc>
        <w:tc>
          <w:tcPr>
            <w:tcW w:w="916" w:type="dxa"/>
            <w:hideMark/>
          </w:tcPr>
          <w:p w14:paraId="08E76E3D"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248749</w:t>
            </w:r>
          </w:p>
        </w:tc>
        <w:tc>
          <w:tcPr>
            <w:tcW w:w="1132" w:type="dxa"/>
            <w:hideMark/>
          </w:tcPr>
          <w:p w14:paraId="317CC4DF"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250664</w:t>
            </w:r>
          </w:p>
        </w:tc>
        <w:tc>
          <w:tcPr>
            <w:tcW w:w="1316" w:type="dxa"/>
            <w:hideMark/>
          </w:tcPr>
          <w:p w14:paraId="1A996705"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crp-74</w:t>
            </w:r>
          </w:p>
        </w:tc>
        <w:tc>
          <w:tcPr>
            <w:tcW w:w="3547" w:type="dxa"/>
            <w:hideMark/>
          </w:tcPr>
          <w:p w14:paraId="0A11F3A6"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60S ribosomal protein L10a</w:t>
            </w:r>
          </w:p>
        </w:tc>
        <w:tc>
          <w:tcPr>
            <w:tcW w:w="5333" w:type="dxa"/>
            <w:hideMark/>
          </w:tcPr>
          <w:p w14:paraId="6DBCF00F" w14:textId="77777777" w:rsidR="00277EDC" w:rsidRPr="009A3451" w:rsidRDefault="00277EDC" w:rsidP="009A3451">
            <w:pPr>
              <w:jc w:val="left"/>
              <w:textAlignment w:val="baseline"/>
              <w:rPr>
                <w:rFonts w:ascii="Times New Roman" w:hAnsi="Times New Roman" w:cs="Times New Roman"/>
                <w:color w:val="000000"/>
                <w:sz w:val="18"/>
                <w:szCs w:val="18"/>
              </w:rPr>
            </w:pPr>
            <w:r>
              <w:rPr>
                <w:rFonts w:ascii="Times New Roman" w:hAnsi="Times New Roman"/>
                <w:color w:val="000000"/>
                <w:sz w:val="18"/>
                <w:szCs w:val="18"/>
              </w:rPr>
              <w:t>structural component of the large ribosomal subunit; translation</w:t>
            </w:r>
          </w:p>
        </w:tc>
      </w:tr>
      <w:tr w:rsidR="00277EDC" w:rsidRPr="008F6275" w14:paraId="361362F5" w14:textId="77777777" w:rsidTr="00F364F6">
        <w:trPr>
          <w:trHeight w:val="396"/>
        </w:trPr>
        <w:tc>
          <w:tcPr>
            <w:tcW w:w="537" w:type="dxa"/>
            <w:hideMark/>
          </w:tcPr>
          <w:p w14:paraId="65F77500"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12</w:t>
            </w:r>
          </w:p>
        </w:tc>
        <w:tc>
          <w:tcPr>
            <w:tcW w:w="916" w:type="dxa"/>
            <w:hideMark/>
          </w:tcPr>
          <w:p w14:paraId="61507AD5"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contig32</w:t>
            </w:r>
          </w:p>
        </w:tc>
        <w:tc>
          <w:tcPr>
            <w:tcW w:w="916" w:type="dxa"/>
            <w:hideMark/>
          </w:tcPr>
          <w:p w14:paraId="6785248E"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124936</w:t>
            </w:r>
          </w:p>
        </w:tc>
        <w:tc>
          <w:tcPr>
            <w:tcW w:w="1132" w:type="dxa"/>
            <w:hideMark/>
          </w:tcPr>
          <w:p w14:paraId="79D839FE"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132110</w:t>
            </w:r>
          </w:p>
        </w:tc>
        <w:tc>
          <w:tcPr>
            <w:tcW w:w="1316" w:type="dxa"/>
            <w:hideMark/>
          </w:tcPr>
          <w:p w14:paraId="7735C061"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atm1_1</w:t>
            </w:r>
          </w:p>
        </w:tc>
        <w:tc>
          <w:tcPr>
            <w:tcW w:w="3547" w:type="dxa"/>
            <w:hideMark/>
          </w:tcPr>
          <w:p w14:paraId="642233DC"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Iron-sulfur clusters transporter atm1, mitochondrial</w:t>
            </w:r>
          </w:p>
        </w:tc>
        <w:tc>
          <w:tcPr>
            <w:tcW w:w="5333" w:type="dxa"/>
            <w:hideMark/>
          </w:tcPr>
          <w:p w14:paraId="0F2C6B0C" w14:textId="2518A85B" w:rsidR="00277EDC" w:rsidRPr="00790249" w:rsidRDefault="00790249" w:rsidP="009A3451">
            <w:pPr>
              <w:jc w:val="left"/>
              <w:textAlignment w:val="baseline"/>
              <w:rPr>
                <w:rFonts w:ascii="Times New Roman" w:hAnsi="Times New Roman" w:cs="Times New Roman"/>
                <w:color w:val="000000"/>
                <w:sz w:val="18"/>
                <w:szCs w:val="18"/>
                <w:lang w:val="es-ES"/>
              </w:rPr>
            </w:pPr>
            <w:r w:rsidRPr="00790249">
              <w:rPr>
                <w:rFonts w:ascii="Times New Roman" w:hAnsi="Times New Roman"/>
                <w:color w:val="000000"/>
                <w:sz w:val="18"/>
                <w:szCs w:val="18"/>
                <w:lang w:val="es-ES"/>
              </w:rPr>
              <w:t>mitochondrial iron homeostasis (Kispal et al. 1997)</w:t>
            </w:r>
          </w:p>
        </w:tc>
      </w:tr>
      <w:tr w:rsidR="00277EDC" w:rsidRPr="008F6275" w14:paraId="6D3206C1" w14:textId="77777777" w:rsidTr="00F364F6">
        <w:trPr>
          <w:trHeight w:val="396"/>
        </w:trPr>
        <w:tc>
          <w:tcPr>
            <w:tcW w:w="537" w:type="dxa"/>
            <w:hideMark/>
          </w:tcPr>
          <w:p w14:paraId="20C8224E"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13</w:t>
            </w:r>
          </w:p>
        </w:tc>
        <w:tc>
          <w:tcPr>
            <w:tcW w:w="916" w:type="dxa"/>
            <w:hideMark/>
          </w:tcPr>
          <w:p w14:paraId="38D8C0E2"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contig32</w:t>
            </w:r>
          </w:p>
        </w:tc>
        <w:tc>
          <w:tcPr>
            <w:tcW w:w="916" w:type="dxa"/>
            <w:hideMark/>
          </w:tcPr>
          <w:p w14:paraId="6E6C80EE"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124936</w:t>
            </w:r>
          </w:p>
        </w:tc>
        <w:tc>
          <w:tcPr>
            <w:tcW w:w="1132" w:type="dxa"/>
            <w:hideMark/>
          </w:tcPr>
          <w:p w14:paraId="539B1AB4"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132110</w:t>
            </w:r>
          </w:p>
        </w:tc>
        <w:tc>
          <w:tcPr>
            <w:tcW w:w="1316" w:type="dxa"/>
            <w:hideMark/>
          </w:tcPr>
          <w:p w14:paraId="005C4921"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atm1_1</w:t>
            </w:r>
          </w:p>
        </w:tc>
        <w:tc>
          <w:tcPr>
            <w:tcW w:w="3547" w:type="dxa"/>
            <w:hideMark/>
          </w:tcPr>
          <w:p w14:paraId="6F6E3361"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Iron-sulfur clusters transporter atm1, mitochondrial</w:t>
            </w:r>
          </w:p>
        </w:tc>
        <w:tc>
          <w:tcPr>
            <w:tcW w:w="5333" w:type="dxa"/>
            <w:hideMark/>
          </w:tcPr>
          <w:p w14:paraId="71B5F983" w14:textId="48D15BE0" w:rsidR="00277EDC" w:rsidRPr="00790249" w:rsidRDefault="00790249" w:rsidP="009A3451">
            <w:pPr>
              <w:wordWrap/>
              <w:jc w:val="left"/>
              <w:textAlignment w:val="baseline"/>
              <w:rPr>
                <w:rFonts w:ascii="Times New Roman" w:hAnsi="Times New Roman" w:cs="Times New Roman"/>
                <w:color w:val="000000"/>
                <w:sz w:val="18"/>
                <w:szCs w:val="18"/>
                <w:lang w:val="es-ES"/>
              </w:rPr>
            </w:pPr>
            <w:r w:rsidRPr="00790249">
              <w:rPr>
                <w:rFonts w:ascii="Times New Roman" w:hAnsi="Times New Roman"/>
                <w:color w:val="000000"/>
                <w:sz w:val="18"/>
                <w:szCs w:val="18"/>
                <w:lang w:val="es-ES"/>
              </w:rPr>
              <w:t>mitochondrial iron homeostasis (Kispal et al. 1997)</w:t>
            </w:r>
          </w:p>
        </w:tc>
      </w:tr>
      <w:tr w:rsidR="00277EDC" w:rsidRPr="00277EDC" w14:paraId="47D5B66F" w14:textId="77777777" w:rsidTr="00F364F6">
        <w:trPr>
          <w:trHeight w:val="396"/>
        </w:trPr>
        <w:tc>
          <w:tcPr>
            <w:tcW w:w="537" w:type="dxa"/>
            <w:hideMark/>
          </w:tcPr>
          <w:p w14:paraId="333A172B"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14</w:t>
            </w:r>
          </w:p>
        </w:tc>
        <w:tc>
          <w:tcPr>
            <w:tcW w:w="916" w:type="dxa"/>
            <w:hideMark/>
          </w:tcPr>
          <w:p w14:paraId="5697AC9A"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contig32</w:t>
            </w:r>
          </w:p>
        </w:tc>
        <w:tc>
          <w:tcPr>
            <w:tcW w:w="916" w:type="dxa"/>
            <w:hideMark/>
          </w:tcPr>
          <w:p w14:paraId="13C583F0"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183404</w:t>
            </w:r>
          </w:p>
        </w:tc>
        <w:tc>
          <w:tcPr>
            <w:tcW w:w="1132" w:type="dxa"/>
            <w:hideMark/>
          </w:tcPr>
          <w:p w14:paraId="1B63488F"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186412</w:t>
            </w:r>
          </w:p>
        </w:tc>
        <w:tc>
          <w:tcPr>
            <w:tcW w:w="1316" w:type="dxa"/>
            <w:hideMark/>
          </w:tcPr>
          <w:p w14:paraId="4AE35C88"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HSPA1L</w:t>
            </w:r>
          </w:p>
        </w:tc>
        <w:tc>
          <w:tcPr>
            <w:tcW w:w="3547" w:type="dxa"/>
            <w:hideMark/>
          </w:tcPr>
          <w:p w14:paraId="0F61AB4B"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Heat shock protein 1-like</w:t>
            </w:r>
          </w:p>
        </w:tc>
        <w:tc>
          <w:tcPr>
            <w:tcW w:w="5333" w:type="dxa"/>
            <w:hideMark/>
          </w:tcPr>
          <w:p w14:paraId="30F52694" w14:textId="77777777" w:rsidR="00277EDC" w:rsidRPr="009A3451" w:rsidRDefault="00277EDC" w:rsidP="009A3451">
            <w:pPr>
              <w:jc w:val="left"/>
              <w:textAlignment w:val="baseline"/>
              <w:rPr>
                <w:rFonts w:ascii="Times New Roman" w:eastAsia="휴먼명조" w:hAnsi="Times New Roman" w:cs="Times New Roman"/>
                <w:color w:val="000000"/>
                <w:sz w:val="18"/>
                <w:szCs w:val="18"/>
              </w:rPr>
            </w:pPr>
            <w:r>
              <w:rPr>
                <w:rFonts w:ascii="Times New Roman" w:hAnsi="Times New Roman"/>
                <w:color w:val="000000"/>
                <w:sz w:val="18"/>
                <w:szCs w:val="18"/>
              </w:rPr>
              <w:t>protein folding and cellular stress response</w:t>
            </w:r>
          </w:p>
        </w:tc>
      </w:tr>
      <w:tr w:rsidR="00277EDC" w:rsidRPr="00277EDC" w14:paraId="5330039D" w14:textId="77777777" w:rsidTr="00F364F6">
        <w:trPr>
          <w:trHeight w:val="396"/>
        </w:trPr>
        <w:tc>
          <w:tcPr>
            <w:tcW w:w="537" w:type="dxa"/>
            <w:hideMark/>
          </w:tcPr>
          <w:p w14:paraId="6CC4A2C7"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15</w:t>
            </w:r>
          </w:p>
        </w:tc>
        <w:tc>
          <w:tcPr>
            <w:tcW w:w="916" w:type="dxa"/>
            <w:hideMark/>
          </w:tcPr>
          <w:p w14:paraId="4EA5A00E"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contig40</w:t>
            </w:r>
          </w:p>
        </w:tc>
        <w:tc>
          <w:tcPr>
            <w:tcW w:w="916" w:type="dxa"/>
            <w:hideMark/>
          </w:tcPr>
          <w:p w14:paraId="42FA2B5A"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w:t>
            </w:r>
          </w:p>
        </w:tc>
        <w:tc>
          <w:tcPr>
            <w:tcW w:w="1132" w:type="dxa"/>
            <w:hideMark/>
          </w:tcPr>
          <w:p w14:paraId="125DF59D"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2987</w:t>
            </w:r>
          </w:p>
        </w:tc>
        <w:tc>
          <w:tcPr>
            <w:tcW w:w="1316" w:type="dxa"/>
            <w:hideMark/>
          </w:tcPr>
          <w:p w14:paraId="39A43A50"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pkbA_1</w:t>
            </w:r>
          </w:p>
        </w:tc>
        <w:tc>
          <w:tcPr>
            <w:tcW w:w="3547" w:type="dxa"/>
            <w:hideMark/>
          </w:tcPr>
          <w:p w14:paraId="6C5DE454"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RAC family serine</w:t>
            </w:r>
          </w:p>
          <w:p w14:paraId="690D5F7A"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/threonine-protein kinase</w:t>
            </w:r>
          </w:p>
        </w:tc>
        <w:tc>
          <w:tcPr>
            <w:tcW w:w="5333" w:type="dxa"/>
            <w:hideMark/>
          </w:tcPr>
          <w:p w14:paraId="4114B9FD" w14:textId="77777777" w:rsidR="00277EDC" w:rsidRPr="009A3451" w:rsidRDefault="00277EDC" w:rsidP="009A3451">
            <w:pPr>
              <w:jc w:val="left"/>
              <w:textAlignment w:val="baseline"/>
              <w:rPr>
                <w:rFonts w:ascii="Times New Roman" w:hAnsi="Times New Roman" w:cs="Times New Roman"/>
                <w:color w:val="000000"/>
                <w:sz w:val="18"/>
                <w:szCs w:val="18"/>
              </w:rPr>
            </w:pPr>
            <w:r>
              <w:rPr>
                <w:rFonts w:ascii="Times New Roman" w:hAnsi="Times New Roman"/>
                <w:color w:val="000000"/>
                <w:sz w:val="18"/>
                <w:szCs w:val="18"/>
              </w:rPr>
              <w:t>serine/threonine-protein-kinase signaling associated with growth and metabolism</w:t>
            </w:r>
          </w:p>
        </w:tc>
      </w:tr>
      <w:tr w:rsidR="00277EDC" w:rsidRPr="00277EDC" w14:paraId="5142E3AC" w14:textId="77777777" w:rsidTr="00F364F6">
        <w:trPr>
          <w:trHeight w:val="396"/>
        </w:trPr>
        <w:tc>
          <w:tcPr>
            <w:tcW w:w="537" w:type="dxa"/>
            <w:hideMark/>
          </w:tcPr>
          <w:p w14:paraId="74077CAB"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16</w:t>
            </w:r>
          </w:p>
        </w:tc>
        <w:tc>
          <w:tcPr>
            <w:tcW w:w="916" w:type="dxa"/>
            <w:hideMark/>
          </w:tcPr>
          <w:p w14:paraId="5E4695C5"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contig45</w:t>
            </w:r>
          </w:p>
        </w:tc>
        <w:tc>
          <w:tcPr>
            <w:tcW w:w="916" w:type="dxa"/>
            <w:hideMark/>
          </w:tcPr>
          <w:p w14:paraId="54EC84E6"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107793</w:t>
            </w:r>
          </w:p>
        </w:tc>
        <w:tc>
          <w:tcPr>
            <w:tcW w:w="1132" w:type="dxa"/>
            <w:hideMark/>
          </w:tcPr>
          <w:p w14:paraId="10B35FB2"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111443</w:t>
            </w:r>
          </w:p>
        </w:tc>
        <w:tc>
          <w:tcPr>
            <w:tcW w:w="1316" w:type="dxa"/>
            <w:hideMark/>
          </w:tcPr>
          <w:p w14:paraId="4C6AF7F8" w14:textId="77777777" w:rsidR="00277EDC" w:rsidRPr="009A3451" w:rsidRDefault="00277EDC" w:rsidP="00277EDC">
            <w:pPr>
              <w:wordWrap/>
              <w:textAlignment w:val="center"/>
              <w:rPr>
                <w:rFonts w:ascii="Times New Roman" w:hAnsi="Times New Roman" w:cs="Times New Roman"/>
                <w:color w:val="000000"/>
                <w:sz w:val="18"/>
                <w:szCs w:val="18"/>
              </w:rPr>
            </w:pPr>
            <w:r>
              <w:rPr>
                <w:rFonts w:ascii="Times New Roman" w:eastAsia="휴먼명조" w:hAnsi="Times New Roman" w:cs="Times New Roman"/>
                <w:color w:val="000000"/>
                <w:sz w:val="18"/>
                <w:szCs w:val="18"/>
              </w:rPr>
              <w:t>aroC_2</w:t>
            </w:r>
          </w:p>
        </w:tc>
        <w:tc>
          <w:tcPr>
            <w:tcW w:w="3547" w:type="dxa"/>
            <w:hideMark/>
          </w:tcPr>
          <w:p w14:paraId="3EB7C9CC" w14:textId="77777777" w:rsidR="00277EDC" w:rsidRPr="009A3451" w:rsidRDefault="00277EDC" w:rsidP="00277EDC">
            <w:pPr>
              <w:wordWrap/>
              <w:textAlignment w:val="center"/>
              <w:rPr>
                <w:rFonts w:ascii="Times New Roman" w:hAnsi="Times New Roman" w:cs="Times New Roman"/>
                <w:color w:val="000000"/>
                <w:sz w:val="18"/>
                <w:szCs w:val="18"/>
              </w:rPr>
            </w:pPr>
            <w:proofErr w:type="spellStart"/>
            <w:r>
              <w:rPr>
                <w:rFonts w:ascii="Times New Roman" w:eastAsia="휴먼명조" w:hAnsi="Times New Roman" w:cs="Times New Roman"/>
                <w:color w:val="000000"/>
                <w:sz w:val="18"/>
                <w:szCs w:val="18"/>
              </w:rPr>
              <w:t>Chorismate</w:t>
            </w:r>
            <w:proofErr w:type="spellEnd"/>
            <w:r>
              <w:rPr>
                <w:rFonts w:ascii="Times New Roman" w:eastAsia="휴먼명조" w:hAnsi="Times New Roman" w:cs="Times New Roman"/>
                <w:color w:val="000000"/>
                <w:sz w:val="18"/>
                <w:szCs w:val="18"/>
              </w:rPr>
              <w:t xml:space="preserve"> synthase</w:t>
            </w:r>
          </w:p>
        </w:tc>
        <w:tc>
          <w:tcPr>
            <w:tcW w:w="5333" w:type="dxa"/>
            <w:hideMark/>
          </w:tcPr>
          <w:p w14:paraId="2BC575BF" w14:textId="77777777" w:rsidR="00277EDC" w:rsidRPr="009A3451" w:rsidRDefault="00277EDC" w:rsidP="009A3451">
            <w:pPr>
              <w:jc w:val="left"/>
              <w:textAlignment w:val="baseline"/>
              <w:rPr>
                <w:rFonts w:ascii="Times New Roman" w:hAnsi="Times New Roman" w:cs="Times New Roman"/>
                <w:color w:val="000000"/>
                <w:sz w:val="18"/>
                <w:szCs w:val="18"/>
              </w:rPr>
            </w:pPr>
            <w:proofErr w:type="spellStart"/>
            <w:r>
              <w:rPr>
                <w:rFonts w:ascii="Times New Roman" w:hAnsi="Times New Roman"/>
                <w:color w:val="000000"/>
                <w:sz w:val="18"/>
                <w:szCs w:val="18"/>
              </w:rPr>
              <w:t>chorismate</w:t>
            </w:r>
            <w:proofErr w:type="spellEnd"/>
            <w:r>
              <w:rPr>
                <w:rFonts w:ascii="Times New Roman" w:hAnsi="Times New Roman"/>
                <w:color w:val="000000"/>
                <w:sz w:val="18"/>
                <w:szCs w:val="18"/>
              </w:rPr>
              <w:t xml:space="preserve"> formation and aromatic-amino-acid biosynthesis</w:t>
            </w:r>
          </w:p>
        </w:tc>
      </w:tr>
      <w:tr w:rsidR="00277EDC" w:rsidRPr="00277EDC" w14:paraId="59842B84" w14:textId="77777777" w:rsidTr="00F364F6">
        <w:trPr>
          <w:trHeight w:val="226"/>
        </w:trPr>
        <w:tc>
          <w:tcPr>
            <w:tcW w:w="537" w:type="dxa"/>
            <w:hideMark/>
          </w:tcPr>
          <w:p w14:paraId="0E251BAC" w14:textId="77777777" w:rsidR="00277EDC" w:rsidRPr="009A3451" w:rsidRDefault="00277EDC" w:rsidP="009A3451">
            <w:pPr>
              <w:textAlignment w:val="baseline"/>
              <w:rPr>
                <w:rFonts w:ascii="Times New Roman" w:hAnsi="Times New Roman"/>
                <w:color w:val="000000"/>
                <w:sz w:val="18"/>
                <w:szCs w:val="18"/>
              </w:rPr>
            </w:pPr>
            <w:r>
              <w:rPr>
                <w:rFonts w:ascii="Times New Roman" w:hAnsi="Times New Roman"/>
                <w:color w:val="000000"/>
                <w:sz w:val="18"/>
                <w:szCs w:val="18"/>
              </w:rPr>
              <w:t>17</w:t>
            </w:r>
          </w:p>
        </w:tc>
        <w:tc>
          <w:tcPr>
            <w:tcW w:w="916" w:type="dxa"/>
            <w:hideMark/>
          </w:tcPr>
          <w:p w14:paraId="40A35553" w14:textId="77777777" w:rsidR="00277EDC" w:rsidRPr="009A3451" w:rsidRDefault="00277EDC" w:rsidP="009A3451">
            <w:pPr>
              <w:textAlignment w:val="baseline"/>
              <w:rPr>
                <w:rFonts w:ascii="Times New Roman" w:hAnsi="Times New Roman"/>
                <w:color w:val="000000"/>
                <w:sz w:val="18"/>
                <w:szCs w:val="18"/>
              </w:rPr>
            </w:pPr>
            <w:r>
              <w:rPr>
                <w:rFonts w:ascii="Times New Roman" w:hAnsi="Times New Roman"/>
                <w:color w:val="000000"/>
                <w:sz w:val="18"/>
                <w:szCs w:val="18"/>
              </w:rPr>
              <w:t>contig45</w:t>
            </w:r>
          </w:p>
        </w:tc>
        <w:tc>
          <w:tcPr>
            <w:tcW w:w="916" w:type="dxa"/>
            <w:hideMark/>
          </w:tcPr>
          <w:p w14:paraId="550D21B3" w14:textId="77777777" w:rsidR="00277EDC" w:rsidRPr="009A3451" w:rsidRDefault="00277EDC" w:rsidP="009A3451">
            <w:pPr>
              <w:textAlignment w:val="baseline"/>
              <w:rPr>
                <w:rFonts w:ascii="Times New Roman" w:hAnsi="Times New Roman"/>
                <w:color w:val="000000"/>
                <w:sz w:val="18"/>
                <w:szCs w:val="18"/>
              </w:rPr>
            </w:pPr>
            <w:r>
              <w:rPr>
                <w:rFonts w:ascii="Times New Roman" w:hAnsi="Times New Roman"/>
                <w:color w:val="000000"/>
                <w:sz w:val="18"/>
                <w:szCs w:val="18"/>
              </w:rPr>
              <w:t>107944</w:t>
            </w:r>
          </w:p>
        </w:tc>
        <w:tc>
          <w:tcPr>
            <w:tcW w:w="1132" w:type="dxa"/>
            <w:hideMark/>
          </w:tcPr>
          <w:p w14:paraId="73D2B3FB" w14:textId="77777777" w:rsidR="00277EDC" w:rsidRPr="009A3451" w:rsidRDefault="00277EDC" w:rsidP="009A3451">
            <w:pPr>
              <w:textAlignment w:val="baseline"/>
              <w:rPr>
                <w:rFonts w:ascii="Times New Roman" w:hAnsi="Times New Roman"/>
                <w:color w:val="000000"/>
                <w:sz w:val="18"/>
                <w:szCs w:val="18"/>
              </w:rPr>
            </w:pPr>
            <w:r>
              <w:rPr>
                <w:rFonts w:ascii="Times New Roman" w:hAnsi="Times New Roman"/>
                <w:color w:val="000000"/>
                <w:sz w:val="18"/>
                <w:szCs w:val="18"/>
              </w:rPr>
              <w:t>111443</w:t>
            </w:r>
          </w:p>
        </w:tc>
        <w:tc>
          <w:tcPr>
            <w:tcW w:w="1316" w:type="dxa"/>
            <w:hideMark/>
          </w:tcPr>
          <w:p w14:paraId="754F89DC" w14:textId="77777777" w:rsidR="00277EDC" w:rsidRPr="009A3451" w:rsidRDefault="00277EDC" w:rsidP="009A3451">
            <w:pPr>
              <w:textAlignment w:val="baseline"/>
              <w:rPr>
                <w:rFonts w:ascii="Times New Roman" w:hAnsi="Times New Roman"/>
                <w:color w:val="000000"/>
                <w:sz w:val="18"/>
                <w:szCs w:val="18"/>
              </w:rPr>
            </w:pPr>
            <w:r>
              <w:rPr>
                <w:rFonts w:ascii="Times New Roman" w:hAnsi="Times New Roman"/>
                <w:color w:val="000000"/>
                <w:sz w:val="18"/>
                <w:szCs w:val="18"/>
              </w:rPr>
              <w:t>aroC_2</w:t>
            </w:r>
          </w:p>
        </w:tc>
        <w:tc>
          <w:tcPr>
            <w:tcW w:w="3547" w:type="dxa"/>
            <w:hideMark/>
          </w:tcPr>
          <w:p w14:paraId="0768A97F" w14:textId="77777777" w:rsidR="00277EDC" w:rsidRPr="009A3451" w:rsidRDefault="00277EDC" w:rsidP="009A3451">
            <w:pPr>
              <w:textAlignment w:val="baseline"/>
              <w:rPr>
                <w:rFonts w:ascii="Times New Roman" w:hAnsi="Times New Roman"/>
                <w:color w:val="000000"/>
                <w:sz w:val="18"/>
                <w:szCs w:val="18"/>
              </w:rPr>
            </w:pPr>
            <w:proofErr w:type="spellStart"/>
            <w:r>
              <w:rPr>
                <w:rFonts w:ascii="Times New Roman" w:hAnsi="Times New Roman"/>
                <w:color w:val="000000"/>
                <w:sz w:val="18"/>
                <w:szCs w:val="18"/>
              </w:rPr>
              <w:t>Chorismate</w:t>
            </w:r>
            <w:proofErr w:type="spellEnd"/>
            <w:r>
              <w:rPr>
                <w:rFonts w:ascii="Times New Roman" w:hAnsi="Times New Roman"/>
                <w:color w:val="000000"/>
                <w:sz w:val="18"/>
                <w:szCs w:val="18"/>
              </w:rPr>
              <w:t xml:space="preserve"> synthase</w:t>
            </w:r>
          </w:p>
        </w:tc>
        <w:tc>
          <w:tcPr>
            <w:tcW w:w="5333" w:type="dxa"/>
            <w:hideMark/>
          </w:tcPr>
          <w:p w14:paraId="553B2841" w14:textId="77777777" w:rsidR="00277EDC" w:rsidRPr="009A3451" w:rsidRDefault="00277EDC" w:rsidP="009A3451">
            <w:pPr>
              <w:jc w:val="left"/>
              <w:textAlignment w:val="baseline"/>
              <w:rPr>
                <w:rFonts w:ascii="Times New Roman" w:hAnsi="Times New Roman"/>
                <w:color w:val="000000"/>
                <w:sz w:val="18"/>
                <w:szCs w:val="18"/>
              </w:rPr>
            </w:pPr>
            <w:proofErr w:type="spellStart"/>
            <w:r>
              <w:rPr>
                <w:rFonts w:ascii="Times New Roman" w:hAnsi="Times New Roman"/>
                <w:color w:val="000000"/>
                <w:sz w:val="18"/>
                <w:szCs w:val="18"/>
              </w:rPr>
              <w:t>chorismate</w:t>
            </w:r>
            <w:proofErr w:type="spellEnd"/>
            <w:r>
              <w:rPr>
                <w:rFonts w:ascii="Times New Roman" w:hAnsi="Times New Roman"/>
                <w:color w:val="000000"/>
                <w:sz w:val="18"/>
                <w:szCs w:val="18"/>
              </w:rPr>
              <w:t xml:space="preserve"> formation and aromatic-amino-acid biosynthesis</w:t>
            </w:r>
          </w:p>
        </w:tc>
      </w:tr>
      <w:tr w:rsidR="00277EDC" w:rsidRPr="00277EDC" w14:paraId="026CF1E8" w14:textId="77777777" w:rsidTr="009A3451">
        <w:trPr>
          <w:trHeight w:val="80"/>
        </w:trPr>
        <w:tc>
          <w:tcPr>
            <w:tcW w:w="537" w:type="dxa"/>
            <w:tcBorders>
              <w:bottom w:val="single" w:sz="18" w:space="0" w:color="auto"/>
            </w:tcBorders>
            <w:hideMark/>
          </w:tcPr>
          <w:p w14:paraId="3E8641FE" w14:textId="77777777" w:rsidR="00277EDC" w:rsidRPr="009A3451" w:rsidRDefault="00277EDC" w:rsidP="009A3451">
            <w:pPr>
              <w:textAlignment w:val="baseline"/>
              <w:rPr>
                <w:rFonts w:ascii="Times New Roman" w:hAnsi="Times New Roman"/>
                <w:color w:val="000000"/>
              </w:rPr>
            </w:pPr>
            <w:r>
              <w:rPr>
                <w:rFonts w:ascii="Times New Roman" w:hAnsi="Times New Roman"/>
                <w:color w:val="000000"/>
              </w:rPr>
              <w:t>18</w:t>
            </w:r>
          </w:p>
        </w:tc>
        <w:tc>
          <w:tcPr>
            <w:tcW w:w="916" w:type="dxa"/>
            <w:tcBorders>
              <w:bottom w:val="single" w:sz="18" w:space="0" w:color="auto"/>
            </w:tcBorders>
            <w:hideMark/>
          </w:tcPr>
          <w:p w14:paraId="3F9E7B59" w14:textId="77777777" w:rsidR="00277EDC" w:rsidRPr="009A3451" w:rsidRDefault="00277EDC" w:rsidP="009A3451">
            <w:pPr>
              <w:textAlignment w:val="baseline"/>
              <w:rPr>
                <w:rFonts w:ascii="Times New Roman" w:hAnsi="Times New Roman"/>
                <w:color w:val="000000"/>
              </w:rPr>
            </w:pPr>
            <w:r>
              <w:rPr>
                <w:rFonts w:ascii="Times New Roman" w:hAnsi="Times New Roman"/>
                <w:color w:val="000000"/>
              </w:rPr>
              <w:t>contig45</w:t>
            </w:r>
          </w:p>
        </w:tc>
        <w:tc>
          <w:tcPr>
            <w:tcW w:w="916" w:type="dxa"/>
            <w:tcBorders>
              <w:bottom w:val="single" w:sz="18" w:space="0" w:color="auto"/>
            </w:tcBorders>
            <w:hideMark/>
          </w:tcPr>
          <w:p w14:paraId="3DEEE983" w14:textId="77777777" w:rsidR="00277EDC" w:rsidRPr="009A3451" w:rsidRDefault="00277EDC" w:rsidP="009A3451">
            <w:pPr>
              <w:textAlignment w:val="baseline"/>
              <w:rPr>
                <w:rFonts w:ascii="Times New Roman" w:hAnsi="Times New Roman"/>
                <w:color w:val="000000"/>
              </w:rPr>
            </w:pPr>
            <w:r>
              <w:rPr>
                <w:rFonts w:ascii="Times New Roman" w:hAnsi="Times New Roman"/>
                <w:color w:val="000000"/>
              </w:rPr>
              <w:t>108111</w:t>
            </w:r>
          </w:p>
        </w:tc>
        <w:tc>
          <w:tcPr>
            <w:tcW w:w="1132" w:type="dxa"/>
            <w:tcBorders>
              <w:bottom w:val="single" w:sz="18" w:space="0" w:color="auto"/>
            </w:tcBorders>
            <w:hideMark/>
          </w:tcPr>
          <w:p w14:paraId="11811AD0" w14:textId="77777777" w:rsidR="00277EDC" w:rsidRPr="009A3451" w:rsidRDefault="00277EDC" w:rsidP="009A3451">
            <w:pPr>
              <w:textAlignment w:val="baseline"/>
              <w:rPr>
                <w:rFonts w:ascii="Times New Roman" w:hAnsi="Times New Roman"/>
                <w:color w:val="000000"/>
              </w:rPr>
            </w:pPr>
            <w:r>
              <w:rPr>
                <w:rFonts w:ascii="Times New Roman" w:hAnsi="Times New Roman"/>
                <w:color w:val="000000"/>
              </w:rPr>
              <w:t>111443</w:t>
            </w:r>
          </w:p>
        </w:tc>
        <w:tc>
          <w:tcPr>
            <w:tcW w:w="1316" w:type="dxa"/>
            <w:tcBorders>
              <w:bottom w:val="single" w:sz="18" w:space="0" w:color="auto"/>
            </w:tcBorders>
            <w:hideMark/>
          </w:tcPr>
          <w:p w14:paraId="20EE5756" w14:textId="77777777" w:rsidR="00277EDC" w:rsidRPr="009A3451" w:rsidRDefault="00277EDC" w:rsidP="009A3451">
            <w:pPr>
              <w:textAlignment w:val="baseline"/>
              <w:rPr>
                <w:rFonts w:ascii="Times New Roman" w:hAnsi="Times New Roman"/>
                <w:color w:val="000000"/>
              </w:rPr>
            </w:pPr>
            <w:r>
              <w:rPr>
                <w:rFonts w:ascii="Times New Roman" w:hAnsi="Times New Roman"/>
                <w:color w:val="000000"/>
              </w:rPr>
              <w:t>aroC_2</w:t>
            </w:r>
          </w:p>
        </w:tc>
        <w:tc>
          <w:tcPr>
            <w:tcW w:w="3547" w:type="dxa"/>
            <w:tcBorders>
              <w:bottom w:val="single" w:sz="18" w:space="0" w:color="auto"/>
            </w:tcBorders>
            <w:hideMark/>
          </w:tcPr>
          <w:p w14:paraId="72993370" w14:textId="77777777" w:rsidR="00277EDC" w:rsidRPr="009A3451" w:rsidRDefault="00277EDC" w:rsidP="009A3451">
            <w:pPr>
              <w:textAlignment w:val="baseline"/>
              <w:rPr>
                <w:rFonts w:ascii="Times New Roman" w:hAnsi="Times New Roman"/>
                <w:color w:val="000000"/>
              </w:rPr>
            </w:pPr>
            <w:proofErr w:type="spellStart"/>
            <w:r>
              <w:rPr>
                <w:rFonts w:ascii="Times New Roman" w:hAnsi="Times New Roman"/>
                <w:color w:val="000000"/>
              </w:rPr>
              <w:t>Chorismate</w:t>
            </w:r>
            <w:proofErr w:type="spellEnd"/>
            <w:r>
              <w:rPr>
                <w:rFonts w:ascii="Times New Roman" w:hAnsi="Times New Roman"/>
                <w:color w:val="000000"/>
              </w:rPr>
              <w:t xml:space="preserve"> synthase</w:t>
            </w:r>
          </w:p>
        </w:tc>
        <w:tc>
          <w:tcPr>
            <w:tcW w:w="5333" w:type="dxa"/>
            <w:tcBorders>
              <w:bottom w:val="single" w:sz="18" w:space="0" w:color="auto"/>
            </w:tcBorders>
            <w:hideMark/>
          </w:tcPr>
          <w:p w14:paraId="7A574E8A" w14:textId="77777777" w:rsidR="00277EDC" w:rsidRPr="009A3451" w:rsidRDefault="00277EDC" w:rsidP="009A3451">
            <w:pPr>
              <w:jc w:val="left"/>
              <w:textAlignment w:val="baseline"/>
              <w:rPr>
                <w:rFonts w:ascii="Times New Roman" w:hAnsi="Times New Roman"/>
                <w:color w:val="000000"/>
              </w:rPr>
            </w:pPr>
            <w:proofErr w:type="spellStart"/>
            <w:r>
              <w:rPr>
                <w:rFonts w:ascii="Times New Roman" w:hAnsi="Times New Roman"/>
                <w:color w:val="000000"/>
              </w:rPr>
              <w:t>chorismate</w:t>
            </w:r>
            <w:proofErr w:type="spellEnd"/>
            <w:r>
              <w:rPr>
                <w:rFonts w:ascii="Times New Roman" w:hAnsi="Times New Roman"/>
                <w:color w:val="000000"/>
              </w:rPr>
              <w:t xml:space="preserve"> formation and aromatic-amino-acid biosynthesis</w:t>
            </w:r>
          </w:p>
        </w:tc>
      </w:tr>
    </w:tbl>
    <w:p w14:paraId="288908CE" w14:textId="77777777" w:rsidR="00277EDC" w:rsidRPr="00277EDC" w:rsidRDefault="00277EDC" w:rsidP="00277EDC">
      <w:pPr>
        <w:widowControl/>
        <w:wordWrap/>
        <w:autoSpaceDE/>
        <w:autoSpaceDN/>
        <w:spacing w:line="240" w:lineRule="auto"/>
        <w:rPr>
          <w:rFonts w:ascii="Times New Roman" w:eastAsia="맑은 고딕" w:hAnsi="Times New Roman" w:cs="Times New Roman"/>
          <w:bCs/>
          <w:noProof/>
          <w:sz w:val="24"/>
          <w:szCs w:val="24"/>
          <w14:ligatures w14:val="standardContextual"/>
        </w:rPr>
        <w:sectPr w:rsidR="00277EDC" w:rsidRPr="00277EDC" w:rsidSect="00277EDC">
          <w:pgSz w:w="16838" w:h="11906" w:orient="landscape"/>
          <w:pgMar w:top="1440" w:right="1701" w:bottom="1440" w:left="1440" w:header="851" w:footer="992" w:gutter="0"/>
          <w:cols w:space="425"/>
          <w:docGrid w:linePitch="360"/>
        </w:sectPr>
      </w:pPr>
    </w:p>
    <w:p w14:paraId="2C23912B" w14:textId="77777777" w:rsidR="00277EDC" w:rsidRPr="00277EDC" w:rsidRDefault="00277EDC" w:rsidP="00277EDC">
      <w:pPr>
        <w:widowControl/>
        <w:wordWrap/>
        <w:autoSpaceDE/>
        <w:autoSpaceDN/>
        <w:spacing w:line="240" w:lineRule="auto"/>
        <w:rPr>
          <w:rFonts w:ascii="Times New Roman" w:eastAsia="맑은 고딕" w:hAnsi="Times New Roman" w:cs="Times New Roman"/>
          <w:b/>
          <w:noProof/>
          <w:sz w:val="24"/>
          <w:szCs w:val="24"/>
          <w14:ligatures w14:val="standardContextual"/>
        </w:rPr>
      </w:pPr>
      <w:r>
        <w:rPr>
          <w:rFonts w:ascii="Times New Roman" w:eastAsia="맑은 고딕" w:hAnsi="Times New Roman" w:cs="Times New Roman"/>
          <w:b/>
          <w:noProof/>
          <w:sz w:val="24"/>
          <w:szCs w:val="24"/>
          <w14:ligatures w14:val="standardContextual"/>
        </w:rPr>
        <w:lastRenderedPageBreak/>
        <w:t>Continued.</w:t>
      </w:r>
    </w:p>
    <w:tbl>
      <w:tblPr>
        <w:tblStyle w:val="af5"/>
        <w:tblW w:w="0" w:type="auto"/>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1016"/>
        <w:gridCol w:w="814"/>
        <w:gridCol w:w="716"/>
        <w:gridCol w:w="1867"/>
        <w:gridCol w:w="3389"/>
        <w:gridCol w:w="5465"/>
      </w:tblGrid>
      <w:tr w:rsidR="00277EDC" w:rsidRPr="00277EDC" w14:paraId="283E9B60" w14:textId="77777777" w:rsidTr="00F364F6">
        <w:trPr>
          <w:trHeight w:val="243"/>
        </w:trPr>
        <w:tc>
          <w:tcPr>
            <w:tcW w:w="420" w:type="dxa"/>
            <w:tcBorders>
              <w:top w:val="single" w:sz="18" w:space="0" w:color="auto"/>
              <w:bottom w:val="single" w:sz="4" w:space="0" w:color="auto"/>
            </w:tcBorders>
            <w:hideMark/>
          </w:tcPr>
          <w:p w14:paraId="6B84F04A" w14:textId="77777777" w:rsidR="00277EDC" w:rsidRPr="00277EDC" w:rsidRDefault="00277EDC" w:rsidP="00277EDC">
            <w:pPr>
              <w:wordWrap/>
              <w:jc w:val="center"/>
              <w:textAlignment w:val="baseline"/>
              <w:rPr>
                <w:rFonts w:ascii="Times New Roman" w:hAnsi="Times New Roman" w:cs="Times New Roman"/>
                <w:b/>
                <w:bCs/>
                <w:color w:val="000000"/>
                <w:szCs w:val="20"/>
              </w:rPr>
            </w:pPr>
          </w:p>
        </w:tc>
        <w:tc>
          <w:tcPr>
            <w:tcW w:w="1016" w:type="dxa"/>
            <w:tcBorders>
              <w:top w:val="single" w:sz="18" w:space="0" w:color="auto"/>
              <w:bottom w:val="single" w:sz="4" w:space="0" w:color="auto"/>
            </w:tcBorders>
            <w:hideMark/>
          </w:tcPr>
          <w:p w14:paraId="660346A2"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contig</w:t>
            </w:r>
          </w:p>
        </w:tc>
        <w:tc>
          <w:tcPr>
            <w:tcW w:w="814" w:type="dxa"/>
            <w:tcBorders>
              <w:top w:val="single" w:sz="18" w:space="0" w:color="auto"/>
              <w:bottom w:val="single" w:sz="4" w:space="0" w:color="auto"/>
            </w:tcBorders>
            <w:hideMark/>
          </w:tcPr>
          <w:p w14:paraId="26B9A984"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start</w:t>
            </w:r>
          </w:p>
        </w:tc>
        <w:tc>
          <w:tcPr>
            <w:tcW w:w="716" w:type="dxa"/>
            <w:tcBorders>
              <w:top w:val="single" w:sz="18" w:space="0" w:color="auto"/>
              <w:bottom w:val="single" w:sz="4" w:space="0" w:color="auto"/>
            </w:tcBorders>
            <w:hideMark/>
          </w:tcPr>
          <w:p w14:paraId="3BA8FFAD"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end</w:t>
            </w:r>
          </w:p>
        </w:tc>
        <w:tc>
          <w:tcPr>
            <w:tcW w:w="1867" w:type="dxa"/>
            <w:tcBorders>
              <w:top w:val="single" w:sz="18" w:space="0" w:color="auto"/>
              <w:bottom w:val="single" w:sz="4" w:space="0" w:color="auto"/>
            </w:tcBorders>
            <w:hideMark/>
          </w:tcPr>
          <w:p w14:paraId="5D6557B4"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 xml:space="preserve">gene name </w:t>
            </w:r>
          </w:p>
        </w:tc>
        <w:tc>
          <w:tcPr>
            <w:tcW w:w="3389" w:type="dxa"/>
            <w:tcBorders>
              <w:top w:val="single" w:sz="18" w:space="0" w:color="auto"/>
              <w:bottom w:val="single" w:sz="4" w:space="0" w:color="auto"/>
            </w:tcBorders>
            <w:hideMark/>
          </w:tcPr>
          <w:p w14:paraId="13E275A7"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product</w:t>
            </w:r>
          </w:p>
        </w:tc>
        <w:tc>
          <w:tcPr>
            <w:tcW w:w="5465" w:type="dxa"/>
            <w:tcBorders>
              <w:top w:val="single" w:sz="18" w:space="0" w:color="auto"/>
              <w:bottom w:val="single" w:sz="4" w:space="0" w:color="auto"/>
            </w:tcBorders>
            <w:hideMark/>
          </w:tcPr>
          <w:p w14:paraId="71C8324D"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function</w:t>
            </w:r>
          </w:p>
        </w:tc>
      </w:tr>
      <w:tr w:rsidR="00277EDC" w:rsidRPr="00277EDC" w14:paraId="343E5EFA" w14:textId="77777777" w:rsidTr="00F364F6">
        <w:trPr>
          <w:trHeight w:val="428"/>
        </w:trPr>
        <w:tc>
          <w:tcPr>
            <w:tcW w:w="420" w:type="dxa"/>
            <w:tcBorders>
              <w:top w:val="single" w:sz="4" w:space="0" w:color="auto"/>
            </w:tcBorders>
            <w:hideMark/>
          </w:tcPr>
          <w:p w14:paraId="04DB7ED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19</w:t>
            </w:r>
          </w:p>
        </w:tc>
        <w:tc>
          <w:tcPr>
            <w:tcW w:w="1016" w:type="dxa"/>
            <w:tcBorders>
              <w:top w:val="single" w:sz="4" w:space="0" w:color="auto"/>
            </w:tcBorders>
            <w:hideMark/>
          </w:tcPr>
          <w:p w14:paraId="739D536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contig66</w:t>
            </w:r>
          </w:p>
        </w:tc>
        <w:tc>
          <w:tcPr>
            <w:tcW w:w="814" w:type="dxa"/>
            <w:tcBorders>
              <w:top w:val="single" w:sz="4" w:space="0" w:color="auto"/>
            </w:tcBorders>
            <w:hideMark/>
          </w:tcPr>
          <w:p w14:paraId="7595355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48</w:t>
            </w:r>
          </w:p>
        </w:tc>
        <w:tc>
          <w:tcPr>
            <w:tcW w:w="716" w:type="dxa"/>
            <w:tcBorders>
              <w:top w:val="single" w:sz="4" w:space="0" w:color="auto"/>
            </w:tcBorders>
            <w:hideMark/>
          </w:tcPr>
          <w:p w14:paraId="782D0B5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5912</w:t>
            </w:r>
          </w:p>
        </w:tc>
        <w:tc>
          <w:tcPr>
            <w:tcW w:w="1867" w:type="dxa"/>
            <w:tcBorders>
              <w:top w:val="single" w:sz="4" w:space="0" w:color="auto"/>
            </w:tcBorders>
            <w:hideMark/>
          </w:tcPr>
          <w:p w14:paraId="731A2C93"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SPAPYUK71.03c_1</w:t>
            </w:r>
          </w:p>
        </w:tc>
        <w:tc>
          <w:tcPr>
            <w:tcW w:w="3389" w:type="dxa"/>
            <w:tcBorders>
              <w:top w:val="single" w:sz="4" w:space="0" w:color="auto"/>
            </w:tcBorders>
            <w:hideMark/>
          </w:tcPr>
          <w:p w14:paraId="4E2D075A"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Uncharacterized protein PYUK71.03c</w:t>
            </w:r>
          </w:p>
        </w:tc>
        <w:tc>
          <w:tcPr>
            <w:tcW w:w="5465" w:type="dxa"/>
            <w:tcBorders>
              <w:top w:val="single" w:sz="4" w:space="0" w:color="auto"/>
            </w:tcBorders>
            <w:hideMark/>
          </w:tcPr>
          <w:p w14:paraId="307FDC97" w14:textId="77777777" w:rsidR="00277EDC" w:rsidRPr="00277EDC" w:rsidRDefault="00277EDC" w:rsidP="00277EDC">
            <w:pPr>
              <w:wordWrap/>
              <w:jc w:val="center"/>
              <w:textAlignment w:val="baseline"/>
              <w:rPr>
                <w:rFonts w:ascii="Times New Roman" w:hAnsi="Times New Roman" w:cs="Times New Roman"/>
                <w:color w:val="000000"/>
                <w:szCs w:val="20"/>
              </w:rPr>
            </w:pPr>
            <w:r>
              <w:rPr>
                <w:rFonts w:ascii="Times New Roman" w:hAnsi="Times New Roman"/>
                <w:color w:val="000000"/>
              </w:rPr>
              <w:t>-</w:t>
            </w:r>
          </w:p>
        </w:tc>
      </w:tr>
      <w:tr w:rsidR="00277EDC" w:rsidRPr="00277EDC" w14:paraId="6476D4EF" w14:textId="77777777" w:rsidTr="00F364F6">
        <w:trPr>
          <w:trHeight w:val="425"/>
        </w:trPr>
        <w:tc>
          <w:tcPr>
            <w:tcW w:w="420" w:type="dxa"/>
            <w:hideMark/>
          </w:tcPr>
          <w:p w14:paraId="57CE79A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20</w:t>
            </w:r>
          </w:p>
        </w:tc>
        <w:tc>
          <w:tcPr>
            <w:tcW w:w="1016" w:type="dxa"/>
            <w:hideMark/>
          </w:tcPr>
          <w:p w14:paraId="271DFDE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contig68</w:t>
            </w:r>
          </w:p>
        </w:tc>
        <w:tc>
          <w:tcPr>
            <w:tcW w:w="814" w:type="dxa"/>
            <w:hideMark/>
          </w:tcPr>
          <w:p w14:paraId="44A20831"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52533</w:t>
            </w:r>
          </w:p>
        </w:tc>
        <w:tc>
          <w:tcPr>
            <w:tcW w:w="716" w:type="dxa"/>
            <w:hideMark/>
          </w:tcPr>
          <w:p w14:paraId="17211D0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57702</w:t>
            </w:r>
          </w:p>
        </w:tc>
        <w:tc>
          <w:tcPr>
            <w:tcW w:w="1867" w:type="dxa"/>
            <w:hideMark/>
          </w:tcPr>
          <w:p w14:paraId="6C62D46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Rtf1</w:t>
            </w:r>
          </w:p>
        </w:tc>
        <w:tc>
          <w:tcPr>
            <w:tcW w:w="3389" w:type="dxa"/>
            <w:hideMark/>
          </w:tcPr>
          <w:p w14:paraId="267C5FB9"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RNA polymerase-associated protein RTF1</w:t>
            </w:r>
          </w:p>
        </w:tc>
        <w:tc>
          <w:tcPr>
            <w:tcW w:w="5465" w:type="dxa"/>
            <w:hideMark/>
          </w:tcPr>
          <w:p w14:paraId="0C70F515"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histone H2B ubiquitylation and transcription-associated chromatin regulation (Van Oss et al. 2016)</w:t>
            </w:r>
          </w:p>
        </w:tc>
      </w:tr>
      <w:tr w:rsidR="00277EDC" w:rsidRPr="00277EDC" w14:paraId="72CA9EB9" w14:textId="77777777" w:rsidTr="00F364F6">
        <w:trPr>
          <w:trHeight w:val="425"/>
        </w:trPr>
        <w:tc>
          <w:tcPr>
            <w:tcW w:w="420" w:type="dxa"/>
            <w:hideMark/>
          </w:tcPr>
          <w:p w14:paraId="3DD3B86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21</w:t>
            </w:r>
          </w:p>
        </w:tc>
        <w:tc>
          <w:tcPr>
            <w:tcW w:w="1016" w:type="dxa"/>
            <w:hideMark/>
          </w:tcPr>
          <w:p w14:paraId="7E56309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contig73</w:t>
            </w:r>
          </w:p>
        </w:tc>
        <w:tc>
          <w:tcPr>
            <w:tcW w:w="814" w:type="dxa"/>
            <w:hideMark/>
          </w:tcPr>
          <w:p w14:paraId="4B93F823"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11435</w:t>
            </w:r>
          </w:p>
        </w:tc>
        <w:tc>
          <w:tcPr>
            <w:tcW w:w="716" w:type="dxa"/>
            <w:hideMark/>
          </w:tcPr>
          <w:p w14:paraId="06A32F5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17441</w:t>
            </w:r>
          </w:p>
        </w:tc>
        <w:tc>
          <w:tcPr>
            <w:tcW w:w="1867" w:type="dxa"/>
            <w:hideMark/>
          </w:tcPr>
          <w:p w14:paraId="3D5C8B5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cta3_3</w:t>
            </w:r>
          </w:p>
        </w:tc>
        <w:tc>
          <w:tcPr>
            <w:tcW w:w="3389" w:type="dxa"/>
            <w:hideMark/>
          </w:tcPr>
          <w:p w14:paraId="2259E41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Calcium-transporting ATPase 3</w:t>
            </w:r>
          </w:p>
        </w:tc>
        <w:tc>
          <w:tcPr>
            <w:tcW w:w="5465" w:type="dxa"/>
            <w:hideMark/>
          </w:tcPr>
          <w:p w14:paraId="6D911B20"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calcium transport and cellular Ca2+ homeostasis</w:t>
            </w:r>
          </w:p>
        </w:tc>
      </w:tr>
      <w:tr w:rsidR="00277EDC" w:rsidRPr="00277EDC" w14:paraId="4AD01E51" w14:textId="77777777" w:rsidTr="00F364F6">
        <w:trPr>
          <w:trHeight w:val="243"/>
        </w:trPr>
        <w:tc>
          <w:tcPr>
            <w:tcW w:w="420" w:type="dxa"/>
            <w:hideMark/>
          </w:tcPr>
          <w:p w14:paraId="62380209"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22</w:t>
            </w:r>
          </w:p>
        </w:tc>
        <w:tc>
          <w:tcPr>
            <w:tcW w:w="1016" w:type="dxa"/>
            <w:hideMark/>
          </w:tcPr>
          <w:p w14:paraId="19B3039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contig73</w:t>
            </w:r>
          </w:p>
        </w:tc>
        <w:tc>
          <w:tcPr>
            <w:tcW w:w="814" w:type="dxa"/>
            <w:hideMark/>
          </w:tcPr>
          <w:p w14:paraId="039D760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11435</w:t>
            </w:r>
          </w:p>
        </w:tc>
        <w:tc>
          <w:tcPr>
            <w:tcW w:w="716" w:type="dxa"/>
            <w:hideMark/>
          </w:tcPr>
          <w:p w14:paraId="4AC67B0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17441</w:t>
            </w:r>
          </w:p>
        </w:tc>
        <w:tc>
          <w:tcPr>
            <w:tcW w:w="1867" w:type="dxa"/>
            <w:hideMark/>
          </w:tcPr>
          <w:p w14:paraId="3B6BB9FA"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cta3_3</w:t>
            </w:r>
          </w:p>
        </w:tc>
        <w:tc>
          <w:tcPr>
            <w:tcW w:w="3389" w:type="dxa"/>
            <w:hideMark/>
          </w:tcPr>
          <w:p w14:paraId="2ECA894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Calcium-transporting ATPase 3</w:t>
            </w:r>
          </w:p>
        </w:tc>
        <w:tc>
          <w:tcPr>
            <w:tcW w:w="5465" w:type="dxa"/>
            <w:hideMark/>
          </w:tcPr>
          <w:p w14:paraId="2B006FDC" w14:textId="77777777" w:rsidR="00277EDC" w:rsidRPr="00277EDC" w:rsidRDefault="00277EDC" w:rsidP="009A3451">
            <w:pPr>
              <w:jc w:val="left"/>
              <w:textAlignment w:val="baseline"/>
              <w:rPr>
                <w:rFonts w:ascii="Times New Roman" w:hAnsi="Times New Roman" w:cs="Times New Roman"/>
                <w:color w:val="000000"/>
                <w:szCs w:val="20"/>
              </w:rPr>
            </w:pPr>
            <w:r>
              <w:t>calcium transport and cellular Ca2+ homeostasis</w:t>
            </w:r>
          </w:p>
        </w:tc>
      </w:tr>
      <w:tr w:rsidR="00277EDC" w:rsidRPr="00277EDC" w14:paraId="395ABAF8" w14:textId="77777777" w:rsidTr="00F364F6">
        <w:trPr>
          <w:trHeight w:val="425"/>
        </w:trPr>
        <w:tc>
          <w:tcPr>
            <w:tcW w:w="420" w:type="dxa"/>
            <w:hideMark/>
          </w:tcPr>
          <w:p w14:paraId="2D27E9A3"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23</w:t>
            </w:r>
          </w:p>
        </w:tc>
        <w:tc>
          <w:tcPr>
            <w:tcW w:w="1016" w:type="dxa"/>
            <w:hideMark/>
          </w:tcPr>
          <w:p w14:paraId="6F3ACE61"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contig75</w:t>
            </w:r>
          </w:p>
        </w:tc>
        <w:tc>
          <w:tcPr>
            <w:tcW w:w="814" w:type="dxa"/>
            <w:hideMark/>
          </w:tcPr>
          <w:p w14:paraId="3E0C59F9"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22928</w:t>
            </w:r>
          </w:p>
        </w:tc>
        <w:tc>
          <w:tcPr>
            <w:tcW w:w="716" w:type="dxa"/>
            <w:hideMark/>
          </w:tcPr>
          <w:p w14:paraId="7AE46D4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31043</w:t>
            </w:r>
          </w:p>
        </w:tc>
        <w:tc>
          <w:tcPr>
            <w:tcW w:w="1867" w:type="dxa"/>
            <w:hideMark/>
          </w:tcPr>
          <w:p w14:paraId="28427752" w14:textId="77777777" w:rsidR="00277EDC" w:rsidRPr="00277EDC" w:rsidRDefault="00277EDC" w:rsidP="00277EDC">
            <w:pPr>
              <w:wordWrap/>
              <w:textAlignment w:val="center"/>
              <w:rPr>
                <w:rFonts w:ascii="Times New Roman" w:hAnsi="Times New Roman" w:cs="Times New Roman"/>
                <w:color w:val="000000"/>
                <w:szCs w:val="20"/>
              </w:rPr>
            </w:pPr>
            <w:proofErr w:type="spellStart"/>
            <w:r>
              <w:rPr>
                <w:rFonts w:ascii="Times New Roman" w:eastAsia="휴먼명조" w:hAnsi="Times New Roman" w:cs="Times New Roman"/>
                <w:color w:val="000000"/>
                <w:szCs w:val="20"/>
              </w:rPr>
              <w:t>Manba</w:t>
            </w:r>
            <w:proofErr w:type="spellEnd"/>
          </w:p>
        </w:tc>
        <w:tc>
          <w:tcPr>
            <w:tcW w:w="3389" w:type="dxa"/>
            <w:hideMark/>
          </w:tcPr>
          <w:p w14:paraId="18E855F0"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Beta-mannosidase</w:t>
            </w:r>
          </w:p>
        </w:tc>
        <w:tc>
          <w:tcPr>
            <w:tcW w:w="5465" w:type="dxa"/>
            <w:hideMark/>
          </w:tcPr>
          <w:p w14:paraId="2435A72A" w14:textId="77777777" w:rsidR="00277EDC" w:rsidRPr="00277EDC" w:rsidRDefault="00277EDC" w:rsidP="009A3451">
            <w:pPr>
              <w:jc w:val="left"/>
              <w:textAlignment w:val="baseline"/>
              <w:rPr>
                <w:rFonts w:ascii="Times New Roman" w:hAnsi="Times New Roman" w:cs="Times New Roman"/>
                <w:color w:val="000000"/>
                <w:szCs w:val="20"/>
              </w:rPr>
            </w:pPr>
            <w:proofErr w:type="spellStart"/>
            <w:r>
              <w:rPr>
                <w:rFonts w:ascii="Times New Roman" w:hAnsi="Times New Roman"/>
                <w:color w:val="000000"/>
              </w:rPr>
              <w:t>mannoside</w:t>
            </w:r>
            <w:proofErr w:type="spellEnd"/>
            <w:r>
              <w:rPr>
                <w:rFonts w:ascii="Times New Roman" w:hAnsi="Times New Roman"/>
                <w:color w:val="000000"/>
              </w:rPr>
              <w:t xml:space="preserve"> hydrolysis and carbohydrate metabolism</w:t>
            </w:r>
          </w:p>
        </w:tc>
      </w:tr>
      <w:tr w:rsidR="00277EDC" w:rsidRPr="00277EDC" w14:paraId="2C64E95E" w14:textId="77777777" w:rsidTr="00F364F6">
        <w:trPr>
          <w:trHeight w:val="425"/>
        </w:trPr>
        <w:tc>
          <w:tcPr>
            <w:tcW w:w="420" w:type="dxa"/>
            <w:hideMark/>
          </w:tcPr>
          <w:p w14:paraId="68C38539"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24</w:t>
            </w:r>
          </w:p>
        </w:tc>
        <w:tc>
          <w:tcPr>
            <w:tcW w:w="1016" w:type="dxa"/>
            <w:hideMark/>
          </w:tcPr>
          <w:p w14:paraId="2FDAC05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contig79</w:t>
            </w:r>
          </w:p>
        </w:tc>
        <w:tc>
          <w:tcPr>
            <w:tcW w:w="814" w:type="dxa"/>
            <w:hideMark/>
          </w:tcPr>
          <w:p w14:paraId="76117AE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51786</w:t>
            </w:r>
          </w:p>
        </w:tc>
        <w:tc>
          <w:tcPr>
            <w:tcW w:w="716" w:type="dxa"/>
            <w:hideMark/>
          </w:tcPr>
          <w:p w14:paraId="17A5040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55408</w:t>
            </w:r>
          </w:p>
        </w:tc>
        <w:tc>
          <w:tcPr>
            <w:tcW w:w="1867" w:type="dxa"/>
            <w:hideMark/>
          </w:tcPr>
          <w:p w14:paraId="3099449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csd_1</w:t>
            </w:r>
          </w:p>
        </w:tc>
        <w:tc>
          <w:tcPr>
            <w:tcW w:w="3389" w:type="dxa"/>
            <w:hideMark/>
          </w:tcPr>
          <w:p w14:paraId="02E9DF01"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 xml:space="preserve">putative cysteine </w:t>
            </w:r>
            <w:proofErr w:type="spellStart"/>
            <w:r>
              <w:rPr>
                <w:rFonts w:ascii="Times New Roman" w:eastAsia="휴먼명조" w:hAnsi="Times New Roman" w:cs="Times New Roman"/>
                <w:color w:val="000000"/>
                <w:szCs w:val="20"/>
              </w:rPr>
              <w:t>desulfurase</w:t>
            </w:r>
            <w:proofErr w:type="spellEnd"/>
          </w:p>
        </w:tc>
        <w:tc>
          <w:tcPr>
            <w:tcW w:w="5465" w:type="dxa"/>
            <w:hideMark/>
          </w:tcPr>
          <w:p w14:paraId="611CE408"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sulfur mobilization and iron-sulfur-cluster biogenesis</w:t>
            </w:r>
          </w:p>
        </w:tc>
      </w:tr>
      <w:tr w:rsidR="00277EDC" w:rsidRPr="00277EDC" w14:paraId="590BBFE9" w14:textId="77777777" w:rsidTr="00F364F6">
        <w:trPr>
          <w:trHeight w:val="428"/>
        </w:trPr>
        <w:tc>
          <w:tcPr>
            <w:tcW w:w="420" w:type="dxa"/>
            <w:hideMark/>
          </w:tcPr>
          <w:p w14:paraId="36597931"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25</w:t>
            </w:r>
          </w:p>
        </w:tc>
        <w:tc>
          <w:tcPr>
            <w:tcW w:w="1016" w:type="dxa"/>
            <w:hideMark/>
          </w:tcPr>
          <w:p w14:paraId="218B0F90"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contig83</w:t>
            </w:r>
          </w:p>
        </w:tc>
        <w:tc>
          <w:tcPr>
            <w:tcW w:w="814" w:type="dxa"/>
            <w:hideMark/>
          </w:tcPr>
          <w:p w14:paraId="6EE0DB1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118</w:t>
            </w:r>
          </w:p>
        </w:tc>
        <w:tc>
          <w:tcPr>
            <w:tcW w:w="716" w:type="dxa"/>
            <w:hideMark/>
          </w:tcPr>
          <w:p w14:paraId="43419151"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2978</w:t>
            </w:r>
          </w:p>
        </w:tc>
        <w:tc>
          <w:tcPr>
            <w:tcW w:w="1867" w:type="dxa"/>
            <w:hideMark/>
          </w:tcPr>
          <w:p w14:paraId="45709E6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EMB2247_1</w:t>
            </w:r>
          </w:p>
        </w:tc>
        <w:tc>
          <w:tcPr>
            <w:tcW w:w="3389" w:type="dxa"/>
            <w:hideMark/>
          </w:tcPr>
          <w:p w14:paraId="0C7A98D0"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 xml:space="preserve">Valine—tRNA ligase, </w:t>
            </w:r>
          </w:p>
          <w:p w14:paraId="5645158A" w14:textId="77777777" w:rsidR="00277EDC" w:rsidRPr="00277EDC" w:rsidRDefault="00277EDC" w:rsidP="00277EDC">
            <w:pPr>
              <w:wordWrap/>
              <w:textAlignment w:val="center"/>
              <w:rPr>
                <w:rFonts w:ascii="Times New Roman" w:hAnsi="Times New Roman" w:cs="Times New Roman"/>
                <w:color w:val="000000"/>
                <w:szCs w:val="20"/>
              </w:rPr>
            </w:pPr>
            <w:proofErr w:type="spellStart"/>
            <w:r>
              <w:rPr>
                <w:rFonts w:ascii="Times New Roman" w:eastAsia="휴먼명조" w:hAnsi="Times New Roman" w:cs="Times New Roman"/>
                <w:color w:val="000000"/>
                <w:szCs w:val="20"/>
              </w:rPr>
              <w:t>chloroplastic</w:t>
            </w:r>
            <w:proofErr w:type="spellEnd"/>
            <w:r>
              <w:rPr>
                <w:rFonts w:ascii="Times New Roman" w:eastAsia="휴먼명조" w:hAnsi="Times New Roman" w:cs="Times New Roman"/>
                <w:color w:val="000000"/>
                <w:szCs w:val="20"/>
              </w:rPr>
              <w:t>/mitochondrial 2</w:t>
            </w:r>
          </w:p>
        </w:tc>
        <w:tc>
          <w:tcPr>
            <w:tcW w:w="5465" w:type="dxa"/>
            <w:hideMark/>
          </w:tcPr>
          <w:p w14:paraId="33582EE4"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tRNA aminoacylation and protein biosynthesis</w:t>
            </w:r>
          </w:p>
        </w:tc>
      </w:tr>
      <w:tr w:rsidR="00277EDC" w:rsidRPr="00277EDC" w14:paraId="7C9CE5E9" w14:textId="77777777" w:rsidTr="00F364F6">
        <w:trPr>
          <w:trHeight w:val="428"/>
        </w:trPr>
        <w:tc>
          <w:tcPr>
            <w:tcW w:w="420" w:type="dxa"/>
            <w:hideMark/>
          </w:tcPr>
          <w:p w14:paraId="32CE3AB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26</w:t>
            </w:r>
          </w:p>
        </w:tc>
        <w:tc>
          <w:tcPr>
            <w:tcW w:w="1016" w:type="dxa"/>
            <w:hideMark/>
          </w:tcPr>
          <w:p w14:paraId="2CB0507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contig83</w:t>
            </w:r>
          </w:p>
        </w:tc>
        <w:tc>
          <w:tcPr>
            <w:tcW w:w="814" w:type="dxa"/>
            <w:hideMark/>
          </w:tcPr>
          <w:p w14:paraId="030C6723"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3001</w:t>
            </w:r>
          </w:p>
        </w:tc>
        <w:tc>
          <w:tcPr>
            <w:tcW w:w="716" w:type="dxa"/>
            <w:hideMark/>
          </w:tcPr>
          <w:p w14:paraId="0DDD6523"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3790</w:t>
            </w:r>
          </w:p>
        </w:tc>
        <w:tc>
          <w:tcPr>
            <w:tcW w:w="1867" w:type="dxa"/>
            <w:hideMark/>
          </w:tcPr>
          <w:p w14:paraId="017DA4C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EMB2247_2</w:t>
            </w:r>
          </w:p>
        </w:tc>
        <w:tc>
          <w:tcPr>
            <w:tcW w:w="3389" w:type="dxa"/>
            <w:hideMark/>
          </w:tcPr>
          <w:p w14:paraId="4C26D4C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 xml:space="preserve">Valine—tRNA ligase, </w:t>
            </w:r>
          </w:p>
          <w:p w14:paraId="08BD035A" w14:textId="77777777" w:rsidR="00277EDC" w:rsidRPr="00277EDC" w:rsidRDefault="00277EDC" w:rsidP="00277EDC">
            <w:pPr>
              <w:wordWrap/>
              <w:textAlignment w:val="center"/>
              <w:rPr>
                <w:rFonts w:ascii="Times New Roman" w:hAnsi="Times New Roman" w:cs="Times New Roman"/>
                <w:color w:val="000000"/>
                <w:szCs w:val="20"/>
              </w:rPr>
            </w:pPr>
            <w:proofErr w:type="spellStart"/>
            <w:r>
              <w:rPr>
                <w:rFonts w:ascii="Times New Roman" w:eastAsia="휴먼명조" w:hAnsi="Times New Roman" w:cs="Times New Roman"/>
                <w:color w:val="000000"/>
                <w:szCs w:val="20"/>
              </w:rPr>
              <w:t>chloroplastic</w:t>
            </w:r>
            <w:proofErr w:type="spellEnd"/>
            <w:r>
              <w:rPr>
                <w:rFonts w:ascii="Times New Roman" w:eastAsia="휴먼명조" w:hAnsi="Times New Roman" w:cs="Times New Roman"/>
                <w:color w:val="000000"/>
                <w:szCs w:val="20"/>
              </w:rPr>
              <w:t>/mitochondrial 2</w:t>
            </w:r>
          </w:p>
        </w:tc>
        <w:tc>
          <w:tcPr>
            <w:tcW w:w="5465" w:type="dxa"/>
            <w:hideMark/>
          </w:tcPr>
          <w:p w14:paraId="56364FB6"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tRNA aminoacylation and protein biosynthesis</w:t>
            </w:r>
          </w:p>
        </w:tc>
      </w:tr>
      <w:tr w:rsidR="00277EDC" w:rsidRPr="00277EDC" w14:paraId="34828F82" w14:textId="77777777" w:rsidTr="00F364F6">
        <w:trPr>
          <w:trHeight w:val="428"/>
        </w:trPr>
        <w:tc>
          <w:tcPr>
            <w:tcW w:w="420" w:type="dxa"/>
            <w:hideMark/>
          </w:tcPr>
          <w:p w14:paraId="2A2D11F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27</w:t>
            </w:r>
          </w:p>
        </w:tc>
        <w:tc>
          <w:tcPr>
            <w:tcW w:w="1016" w:type="dxa"/>
            <w:hideMark/>
          </w:tcPr>
          <w:p w14:paraId="1E16B6A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contig89</w:t>
            </w:r>
          </w:p>
        </w:tc>
        <w:tc>
          <w:tcPr>
            <w:tcW w:w="814" w:type="dxa"/>
            <w:hideMark/>
          </w:tcPr>
          <w:p w14:paraId="6869E58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47385</w:t>
            </w:r>
          </w:p>
        </w:tc>
        <w:tc>
          <w:tcPr>
            <w:tcW w:w="716" w:type="dxa"/>
            <w:hideMark/>
          </w:tcPr>
          <w:p w14:paraId="41985DF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51069</w:t>
            </w:r>
          </w:p>
        </w:tc>
        <w:tc>
          <w:tcPr>
            <w:tcW w:w="1867" w:type="dxa"/>
            <w:hideMark/>
          </w:tcPr>
          <w:p w14:paraId="0D599D5B"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ABCC2</w:t>
            </w:r>
          </w:p>
        </w:tc>
        <w:tc>
          <w:tcPr>
            <w:tcW w:w="3389" w:type="dxa"/>
            <w:hideMark/>
          </w:tcPr>
          <w:p w14:paraId="41F6709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 xml:space="preserve">ABC transporter D family member 2, </w:t>
            </w:r>
          </w:p>
          <w:p w14:paraId="264B3EF5" w14:textId="77777777" w:rsidR="00277EDC" w:rsidRPr="00277EDC" w:rsidRDefault="00277EDC" w:rsidP="00277EDC">
            <w:pPr>
              <w:wordWrap/>
              <w:textAlignment w:val="center"/>
              <w:rPr>
                <w:rFonts w:ascii="Times New Roman" w:hAnsi="Times New Roman" w:cs="Times New Roman"/>
                <w:color w:val="000000"/>
                <w:szCs w:val="20"/>
              </w:rPr>
            </w:pPr>
            <w:proofErr w:type="spellStart"/>
            <w:r>
              <w:rPr>
                <w:rFonts w:ascii="Times New Roman" w:eastAsia="휴먼명조" w:hAnsi="Times New Roman" w:cs="Times New Roman"/>
                <w:color w:val="000000"/>
                <w:szCs w:val="20"/>
              </w:rPr>
              <w:t>chloroplastic</w:t>
            </w:r>
            <w:proofErr w:type="spellEnd"/>
          </w:p>
        </w:tc>
        <w:tc>
          <w:tcPr>
            <w:tcW w:w="5465" w:type="dxa"/>
            <w:hideMark/>
          </w:tcPr>
          <w:p w14:paraId="2FBB0383" w14:textId="77777777" w:rsidR="00277EDC" w:rsidRPr="00277EDC" w:rsidRDefault="00277EDC" w:rsidP="009A3451">
            <w:pPr>
              <w:wordWrap/>
              <w:jc w:val="left"/>
              <w:textAlignment w:val="baseline"/>
              <w:rPr>
                <w:rFonts w:ascii="Times New Roman" w:hAnsi="Times New Roman" w:cs="Times New Roman"/>
                <w:color w:val="000000"/>
                <w:szCs w:val="20"/>
              </w:rPr>
            </w:pPr>
            <w:r>
              <w:rPr>
                <w:rFonts w:ascii="Times New Roman" w:hAnsi="Times New Roman"/>
                <w:color w:val="000000"/>
              </w:rPr>
              <w:t>ATP-dependent transmembrane transport</w:t>
            </w:r>
          </w:p>
        </w:tc>
      </w:tr>
      <w:tr w:rsidR="00277EDC" w:rsidRPr="00277EDC" w14:paraId="23CCA97E" w14:textId="77777777" w:rsidTr="00F364F6">
        <w:trPr>
          <w:trHeight w:val="425"/>
        </w:trPr>
        <w:tc>
          <w:tcPr>
            <w:tcW w:w="420" w:type="dxa"/>
            <w:hideMark/>
          </w:tcPr>
          <w:p w14:paraId="0FC83CA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28</w:t>
            </w:r>
          </w:p>
        </w:tc>
        <w:tc>
          <w:tcPr>
            <w:tcW w:w="1016" w:type="dxa"/>
            <w:hideMark/>
          </w:tcPr>
          <w:p w14:paraId="0FCC998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contig91</w:t>
            </w:r>
          </w:p>
        </w:tc>
        <w:tc>
          <w:tcPr>
            <w:tcW w:w="814" w:type="dxa"/>
            <w:hideMark/>
          </w:tcPr>
          <w:p w14:paraId="3729CFD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47017</w:t>
            </w:r>
          </w:p>
        </w:tc>
        <w:tc>
          <w:tcPr>
            <w:tcW w:w="716" w:type="dxa"/>
            <w:hideMark/>
          </w:tcPr>
          <w:p w14:paraId="5A174D1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47658</w:t>
            </w:r>
          </w:p>
        </w:tc>
        <w:tc>
          <w:tcPr>
            <w:tcW w:w="1867" w:type="dxa"/>
            <w:hideMark/>
          </w:tcPr>
          <w:p w14:paraId="4AF61B7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SAC1_1</w:t>
            </w:r>
          </w:p>
        </w:tc>
        <w:tc>
          <w:tcPr>
            <w:tcW w:w="3389" w:type="dxa"/>
            <w:hideMark/>
          </w:tcPr>
          <w:p w14:paraId="5E896EF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Phosphoinositide phosphatase SAC1</w:t>
            </w:r>
          </w:p>
        </w:tc>
        <w:tc>
          <w:tcPr>
            <w:tcW w:w="5465" w:type="dxa"/>
            <w:hideMark/>
          </w:tcPr>
          <w:p w14:paraId="5972CA6D"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phosphoinositide homeostasis, intracellular signaling, and membrane trafficking</w:t>
            </w:r>
          </w:p>
        </w:tc>
      </w:tr>
      <w:tr w:rsidR="00277EDC" w:rsidRPr="00277EDC" w14:paraId="50423E25" w14:textId="77777777" w:rsidTr="00F364F6">
        <w:trPr>
          <w:trHeight w:val="243"/>
        </w:trPr>
        <w:tc>
          <w:tcPr>
            <w:tcW w:w="420" w:type="dxa"/>
            <w:hideMark/>
          </w:tcPr>
          <w:p w14:paraId="7D8EFDD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29</w:t>
            </w:r>
          </w:p>
        </w:tc>
        <w:tc>
          <w:tcPr>
            <w:tcW w:w="1016" w:type="dxa"/>
            <w:hideMark/>
          </w:tcPr>
          <w:p w14:paraId="71AD34B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contig93</w:t>
            </w:r>
          </w:p>
        </w:tc>
        <w:tc>
          <w:tcPr>
            <w:tcW w:w="814" w:type="dxa"/>
            <w:hideMark/>
          </w:tcPr>
          <w:p w14:paraId="1CCC240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5903</w:t>
            </w:r>
          </w:p>
        </w:tc>
        <w:tc>
          <w:tcPr>
            <w:tcW w:w="716" w:type="dxa"/>
            <w:hideMark/>
          </w:tcPr>
          <w:p w14:paraId="5E8EE86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9553</w:t>
            </w:r>
          </w:p>
        </w:tc>
        <w:tc>
          <w:tcPr>
            <w:tcW w:w="1867" w:type="dxa"/>
            <w:hideMark/>
          </w:tcPr>
          <w:p w14:paraId="2B767250"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ELAC1_2</w:t>
            </w:r>
          </w:p>
        </w:tc>
        <w:tc>
          <w:tcPr>
            <w:tcW w:w="3389" w:type="dxa"/>
            <w:hideMark/>
          </w:tcPr>
          <w:p w14:paraId="7A0C380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Zinc phosphodiesterase ELAC protein 1</w:t>
            </w:r>
          </w:p>
        </w:tc>
        <w:tc>
          <w:tcPr>
            <w:tcW w:w="5465" w:type="dxa"/>
            <w:hideMark/>
          </w:tcPr>
          <w:p w14:paraId="41CF7EDA"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tRNA 3'-end processing and RNA maturation</w:t>
            </w:r>
          </w:p>
        </w:tc>
      </w:tr>
      <w:tr w:rsidR="00277EDC" w:rsidRPr="00277EDC" w14:paraId="25C507BB" w14:textId="77777777" w:rsidTr="00F364F6">
        <w:trPr>
          <w:trHeight w:val="243"/>
        </w:trPr>
        <w:tc>
          <w:tcPr>
            <w:tcW w:w="420" w:type="dxa"/>
            <w:hideMark/>
          </w:tcPr>
          <w:p w14:paraId="18570030"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30</w:t>
            </w:r>
          </w:p>
        </w:tc>
        <w:tc>
          <w:tcPr>
            <w:tcW w:w="1016" w:type="dxa"/>
            <w:hideMark/>
          </w:tcPr>
          <w:p w14:paraId="5CAEF6B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contig93</w:t>
            </w:r>
          </w:p>
        </w:tc>
        <w:tc>
          <w:tcPr>
            <w:tcW w:w="814" w:type="dxa"/>
            <w:hideMark/>
          </w:tcPr>
          <w:p w14:paraId="3F3CD7E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6832</w:t>
            </w:r>
          </w:p>
        </w:tc>
        <w:tc>
          <w:tcPr>
            <w:tcW w:w="716" w:type="dxa"/>
            <w:hideMark/>
          </w:tcPr>
          <w:p w14:paraId="1C337C9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9553</w:t>
            </w:r>
          </w:p>
        </w:tc>
        <w:tc>
          <w:tcPr>
            <w:tcW w:w="1867" w:type="dxa"/>
            <w:hideMark/>
          </w:tcPr>
          <w:p w14:paraId="7E3F146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ELAC1_2</w:t>
            </w:r>
          </w:p>
        </w:tc>
        <w:tc>
          <w:tcPr>
            <w:tcW w:w="3389" w:type="dxa"/>
            <w:hideMark/>
          </w:tcPr>
          <w:p w14:paraId="54FF918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Zinc phosphodiesterase ELAC protein 1</w:t>
            </w:r>
          </w:p>
        </w:tc>
        <w:tc>
          <w:tcPr>
            <w:tcW w:w="5465" w:type="dxa"/>
            <w:hideMark/>
          </w:tcPr>
          <w:p w14:paraId="6B7FED71" w14:textId="77777777" w:rsidR="00277EDC" w:rsidRPr="00277EDC" w:rsidRDefault="00277EDC" w:rsidP="009A3451">
            <w:pPr>
              <w:jc w:val="left"/>
              <w:textAlignment w:val="baseline"/>
              <w:rPr>
                <w:rFonts w:ascii="Times New Roman" w:hAnsi="Times New Roman" w:cs="Times New Roman"/>
                <w:color w:val="000000"/>
                <w:szCs w:val="20"/>
              </w:rPr>
            </w:pPr>
            <w:r>
              <w:t>tRNA 3'-end processing and RNA maturation</w:t>
            </w:r>
          </w:p>
        </w:tc>
      </w:tr>
      <w:tr w:rsidR="00277EDC" w:rsidRPr="00277EDC" w14:paraId="00FA84B9" w14:textId="77777777" w:rsidTr="00F364F6">
        <w:trPr>
          <w:trHeight w:val="425"/>
        </w:trPr>
        <w:tc>
          <w:tcPr>
            <w:tcW w:w="420" w:type="dxa"/>
            <w:hideMark/>
          </w:tcPr>
          <w:p w14:paraId="12C6583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31</w:t>
            </w:r>
          </w:p>
        </w:tc>
        <w:tc>
          <w:tcPr>
            <w:tcW w:w="1016" w:type="dxa"/>
            <w:hideMark/>
          </w:tcPr>
          <w:p w14:paraId="5E321FA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contig99</w:t>
            </w:r>
          </w:p>
        </w:tc>
        <w:tc>
          <w:tcPr>
            <w:tcW w:w="814" w:type="dxa"/>
            <w:hideMark/>
          </w:tcPr>
          <w:p w14:paraId="43F5FB73"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37838</w:t>
            </w:r>
          </w:p>
        </w:tc>
        <w:tc>
          <w:tcPr>
            <w:tcW w:w="716" w:type="dxa"/>
            <w:hideMark/>
          </w:tcPr>
          <w:p w14:paraId="4EBC4F2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39163</w:t>
            </w:r>
          </w:p>
        </w:tc>
        <w:tc>
          <w:tcPr>
            <w:tcW w:w="1867" w:type="dxa"/>
            <w:hideMark/>
          </w:tcPr>
          <w:p w14:paraId="293680D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FCF1</w:t>
            </w:r>
          </w:p>
        </w:tc>
        <w:tc>
          <w:tcPr>
            <w:tcW w:w="3389" w:type="dxa"/>
            <w:hideMark/>
          </w:tcPr>
          <w:p w14:paraId="2AF96583"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rRNA-processing protein FCF1</w:t>
            </w:r>
          </w:p>
        </w:tc>
        <w:tc>
          <w:tcPr>
            <w:tcW w:w="5465" w:type="dxa"/>
            <w:hideMark/>
          </w:tcPr>
          <w:p w14:paraId="3CB82F47"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rRNA processing and small-ribosomal-subunit biogenesis</w:t>
            </w:r>
          </w:p>
        </w:tc>
      </w:tr>
      <w:tr w:rsidR="00277EDC" w:rsidRPr="00277EDC" w14:paraId="61F2A67D" w14:textId="77777777" w:rsidTr="00F364F6">
        <w:trPr>
          <w:trHeight w:val="396"/>
        </w:trPr>
        <w:tc>
          <w:tcPr>
            <w:tcW w:w="420" w:type="dxa"/>
            <w:hideMark/>
          </w:tcPr>
          <w:p w14:paraId="25C25D1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32</w:t>
            </w:r>
          </w:p>
        </w:tc>
        <w:tc>
          <w:tcPr>
            <w:tcW w:w="1016" w:type="dxa"/>
            <w:hideMark/>
          </w:tcPr>
          <w:p w14:paraId="2C79F17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contig107</w:t>
            </w:r>
          </w:p>
        </w:tc>
        <w:tc>
          <w:tcPr>
            <w:tcW w:w="814" w:type="dxa"/>
            <w:hideMark/>
          </w:tcPr>
          <w:p w14:paraId="5D30DA0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17539</w:t>
            </w:r>
          </w:p>
        </w:tc>
        <w:tc>
          <w:tcPr>
            <w:tcW w:w="716" w:type="dxa"/>
            <w:hideMark/>
          </w:tcPr>
          <w:p w14:paraId="3629096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26359</w:t>
            </w:r>
          </w:p>
        </w:tc>
        <w:tc>
          <w:tcPr>
            <w:tcW w:w="1867" w:type="dxa"/>
            <w:hideMark/>
          </w:tcPr>
          <w:p w14:paraId="5F5BC309"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xpr1</w:t>
            </w:r>
          </w:p>
        </w:tc>
        <w:tc>
          <w:tcPr>
            <w:tcW w:w="3389" w:type="dxa"/>
            <w:hideMark/>
          </w:tcPr>
          <w:p w14:paraId="5E5616B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SPX and EXS domain-containing protein 3</w:t>
            </w:r>
          </w:p>
        </w:tc>
        <w:tc>
          <w:tcPr>
            <w:tcW w:w="5465" w:type="dxa"/>
            <w:hideMark/>
          </w:tcPr>
          <w:p w14:paraId="27B1901E"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inorganic-phosphate export and phosphate homeostasis (</w:t>
            </w:r>
            <w:proofErr w:type="spellStart"/>
            <w:r>
              <w:rPr>
                <w:rFonts w:ascii="Times New Roman" w:hAnsi="Times New Roman"/>
                <w:color w:val="000000"/>
              </w:rPr>
              <w:t>Giovannini</w:t>
            </w:r>
            <w:proofErr w:type="spellEnd"/>
            <w:r>
              <w:rPr>
                <w:rFonts w:ascii="Times New Roman" w:hAnsi="Times New Roman"/>
                <w:color w:val="000000"/>
              </w:rPr>
              <w:t xml:space="preserve"> et al. 2013)</w:t>
            </w:r>
          </w:p>
        </w:tc>
      </w:tr>
      <w:tr w:rsidR="00277EDC" w:rsidRPr="00277EDC" w14:paraId="77DB4D38" w14:textId="77777777" w:rsidTr="00F364F6">
        <w:trPr>
          <w:trHeight w:val="441"/>
        </w:trPr>
        <w:tc>
          <w:tcPr>
            <w:tcW w:w="420" w:type="dxa"/>
            <w:hideMark/>
          </w:tcPr>
          <w:p w14:paraId="34E9F03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33</w:t>
            </w:r>
          </w:p>
        </w:tc>
        <w:tc>
          <w:tcPr>
            <w:tcW w:w="1016" w:type="dxa"/>
            <w:hideMark/>
          </w:tcPr>
          <w:p w14:paraId="0DB1298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contig107</w:t>
            </w:r>
          </w:p>
        </w:tc>
        <w:tc>
          <w:tcPr>
            <w:tcW w:w="814" w:type="dxa"/>
            <w:hideMark/>
          </w:tcPr>
          <w:p w14:paraId="6093C93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26643</w:t>
            </w:r>
          </w:p>
        </w:tc>
        <w:tc>
          <w:tcPr>
            <w:tcW w:w="716" w:type="dxa"/>
            <w:hideMark/>
          </w:tcPr>
          <w:p w14:paraId="209ADEE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27861</w:t>
            </w:r>
          </w:p>
        </w:tc>
        <w:tc>
          <w:tcPr>
            <w:tcW w:w="1867" w:type="dxa"/>
            <w:hideMark/>
          </w:tcPr>
          <w:p w14:paraId="706720C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FCPA</w:t>
            </w:r>
          </w:p>
        </w:tc>
        <w:tc>
          <w:tcPr>
            <w:tcW w:w="3389" w:type="dxa"/>
            <w:hideMark/>
          </w:tcPr>
          <w:p w14:paraId="3F618E1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 xml:space="preserve">Fucoxanthin-chlorophyll a-c binding protein A, </w:t>
            </w:r>
            <w:proofErr w:type="spellStart"/>
            <w:r>
              <w:rPr>
                <w:rFonts w:ascii="Times New Roman" w:eastAsia="휴먼명조" w:hAnsi="Times New Roman" w:cs="Times New Roman"/>
                <w:color w:val="000000"/>
                <w:szCs w:val="20"/>
              </w:rPr>
              <w:t>chloroplastic</w:t>
            </w:r>
            <w:proofErr w:type="spellEnd"/>
          </w:p>
        </w:tc>
        <w:tc>
          <w:tcPr>
            <w:tcW w:w="5465" w:type="dxa"/>
            <w:hideMark/>
          </w:tcPr>
          <w:p w14:paraId="1C94144B"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light harvesting and excitation-energy transfer in fucoxanthin-chlorophyll antenna complexes (Pi et al. 2019)</w:t>
            </w:r>
          </w:p>
        </w:tc>
      </w:tr>
      <w:tr w:rsidR="00277EDC" w:rsidRPr="00277EDC" w14:paraId="18724CD2" w14:textId="77777777" w:rsidTr="00F364F6">
        <w:trPr>
          <w:trHeight w:val="600"/>
        </w:trPr>
        <w:tc>
          <w:tcPr>
            <w:tcW w:w="420" w:type="dxa"/>
            <w:hideMark/>
          </w:tcPr>
          <w:p w14:paraId="332E649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34</w:t>
            </w:r>
          </w:p>
        </w:tc>
        <w:tc>
          <w:tcPr>
            <w:tcW w:w="1016" w:type="dxa"/>
            <w:hideMark/>
          </w:tcPr>
          <w:p w14:paraId="15D5C97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contig108</w:t>
            </w:r>
          </w:p>
        </w:tc>
        <w:tc>
          <w:tcPr>
            <w:tcW w:w="814" w:type="dxa"/>
            <w:hideMark/>
          </w:tcPr>
          <w:p w14:paraId="459E1D6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672</w:t>
            </w:r>
          </w:p>
        </w:tc>
        <w:tc>
          <w:tcPr>
            <w:tcW w:w="716" w:type="dxa"/>
            <w:hideMark/>
          </w:tcPr>
          <w:p w14:paraId="5DDA4C49"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5564</w:t>
            </w:r>
          </w:p>
        </w:tc>
        <w:tc>
          <w:tcPr>
            <w:tcW w:w="1867" w:type="dxa"/>
            <w:hideMark/>
          </w:tcPr>
          <w:p w14:paraId="1AAD66E3"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PGRL1A</w:t>
            </w:r>
          </w:p>
        </w:tc>
        <w:tc>
          <w:tcPr>
            <w:tcW w:w="3389" w:type="dxa"/>
            <w:hideMark/>
          </w:tcPr>
          <w:p w14:paraId="0950C831"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 xml:space="preserve">PGR5-like protein 1A, </w:t>
            </w:r>
            <w:proofErr w:type="spellStart"/>
            <w:r>
              <w:rPr>
                <w:rFonts w:ascii="Times New Roman" w:eastAsia="휴먼명조" w:hAnsi="Times New Roman" w:cs="Times New Roman"/>
                <w:color w:val="000000"/>
                <w:szCs w:val="20"/>
              </w:rPr>
              <w:t>chloroplastic</w:t>
            </w:r>
            <w:proofErr w:type="spellEnd"/>
          </w:p>
        </w:tc>
        <w:tc>
          <w:tcPr>
            <w:tcW w:w="5465" w:type="dxa"/>
            <w:hideMark/>
          </w:tcPr>
          <w:p w14:paraId="7B1CBC57"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PGR5/PGRL1-dependent cyclic electron flow and photosynthetic redox balancing (</w:t>
            </w:r>
            <w:proofErr w:type="spellStart"/>
            <w:r>
              <w:rPr>
                <w:rFonts w:ascii="Times New Roman" w:hAnsi="Times New Roman"/>
                <w:color w:val="000000"/>
              </w:rPr>
              <w:t>DalCorso</w:t>
            </w:r>
            <w:proofErr w:type="spellEnd"/>
            <w:r>
              <w:rPr>
                <w:rFonts w:ascii="Times New Roman" w:hAnsi="Times New Roman"/>
                <w:color w:val="000000"/>
              </w:rPr>
              <w:t xml:space="preserve"> et al. 2008); disruption of this pathway has been associated with stress-dependent lipid accumulation in Chlamydomonas (Chouhan et al. 2022)</w:t>
            </w:r>
          </w:p>
        </w:tc>
      </w:tr>
      <w:tr w:rsidR="00277EDC" w:rsidRPr="00277EDC" w14:paraId="23397F03" w14:textId="77777777" w:rsidTr="00F364F6">
        <w:trPr>
          <w:trHeight w:val="226"/>
        </w:trPr>
        <w:tc>
          <w:tcPr>
            <w:tcW w:w="420" w:type="dxa"/>
            <w:tcBorders>
              <w:bottom w:val="single" w:sz="18" w:space="0" w:color="auto"/>
            </w:tcBorders>
            <w:hideMark/>
          </w:tcPr>
          <w:p w14:paraId="73F9C77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35</w:t>
            </w:r>
          </w:p>
        </w:tc>
        <w:tc>
          <w:tcPr>
            <w:tcW w:w="1016" w:type="dxa"/>
            <w:tcBorders>
              <w:bottom w:val="single" w:sz="18" w:space="0" w:color="auto"/>
            </w:tcBorders>
            <w:hideMark/>
          </w:tcPr>
          <w:p w14:paraId="5065FC6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contig114</w:t>
            </w:r>
          </w:p>
        </w:tc>
        <w:tc>
          <w:tcPr>
            <w:tcW w:w="814" w:type="dxa"/>
            <w:tcBorders>
              <w:bottom w:val="single" w:sz="18" w:space="0" w:color="auto"/>
            </w:tcBorders>
            <w:hideMark/>
          </w:tcPr>
          <w:p w14:paraId="73907259"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3039</w:t>
            </w:r>
          </w:p>
        </w:tc>
        <w:tc>
          <w:tcPr>
            <w:tcW w:w="716" w:type="dxa"/>
            <w:tcBorders>
              <w:bottom w:val="single" w:sz="18" w:space="0" w:color="auto"/>
            </w:tcBorders>
            <w:hideMark/>
          </w:tcPr>
          <w:p w14:paraId="077FC15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5426</w:t>
            </w:r>
          </w:p>
        </w:tc>
        <w:tc>
          <w:tcPr>
            <w:tcW w:w="1867" w:type="dxa"/>
            <w:tcBorders>
              <w:bottom w:val="single" w:sz="18" w:space="0" w:color="auto"/>
            </w:tcBorders>
            <w:hideMark/>
          </w:tcPr>
          <w:p w14:paraId="4B29B82B"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Swoo_3713</w:t>
            </w:r>
          </w:p>
        </w:tc>
        <w:tc>
          <w:tcPr>
            <w:tcW w:w="3389" w:type="dxa"/>
            <w:tcBorders>
              <w:bottom w:val="single" w:sz="18" w:space="0" w:color="auto"/>
            </w:tcBorders>
            <w:hideMark/>
          </w:tcPr>
          <w:p w14:paraId="1A8B29FB"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UPF0250 protein Swoo_3713</w:t>
            </w:r>
          </w:p>
        </w:tc>
        <w:tc>
          <w:tcPr>
            <w:tcW w:w="5465" w:type="dxa"/>
            <w:tcBorders>
              <w:bottom w:val="single" w:sz="18" w:space="0" w:color="auto"/>
            </w:tcBorders>
            <w:hideMark/>
          </w:tcPr>
          <w:p w14:paraId="67D64C49" w14:textId="77777777" w:rsidR="00277EDC" w:rsidRPr="00277EDC" w:rsidRDefault="00277EDC" w:rsidP="00277EDC">
            <w:pPr>
              <w:textAlignment w:val="baseline"/>
              <w:rPr>
                <w:rFonts w:ascii="Times New Roman" w:hAnsi="Times New Roman" w:cs="Times New Roman"/>
                <w:color w:val="000000"/>
                <w:szCs w:val="20"/>
              </w:rPr>
            </w:pPr>
            <w:r>
              <w:rPr>
                <w:rFonts w:ascii="Times New Roman" w:hAnsi="Times New Roman"/>
                <w:color w:val="000000"/>
              </w:rPr>
              <w:t>-</w:t>
            </w:r>
          </w:p>
        </w:tc>
      </w:tr>
    </w:tbl>
    <w:p w14:paraId="6FCA5E8B" w14:textId="77777777" w:rsidR="00277EDC" w:rsidRPr="00277EDC" w:rsidRDefault="00277EDC" w:rsidP="00277EDC">
      <w:pPr>
        <w:widowControl/>
        <w:wordWrap/>
        <w:autoSpaceDE/>
        <w:autoSpaceDN/>
        <w:spacing w:line="240" w:lineRule="auto"/>
        <w:rPr>
          <w:rFonts w:ascii="Times New Roman" w:eastAsia="맑은 고딕" w:hAnsi="Times New Roman" w:cs="Times New Roman"/>
          <w:bCs/>
          <w:noProof/>
          <w:sz w:val="24"/>
          <w:szCs w:val="24"/>
          <w14:ligatures w14:val="standardContextual"/>
        </w:rPr>
        <w:sectPr w:rsidR="00277EDC" w:rsidRPr="00277EDC" w:rsidSect="00277EDC">
          <w:pgSz w:w="16838" w:h="11906" w:orient="landscape"/>
          <w:pgMar w:top="1440" w:right="1701" w:bottom="1440" w:left="1440" w:header="851" w:footer="992" w:gutter="0"/>
          <w:cols w:space="425"/>
          <w:docGrid w:linePitch="360"/>
        </w:sectPr>
      </w:pPr>
    </w:p>
    <w:p w14:paraId="4199ED23" w14:textId="440878F9" w:rsidR="00277EDC" w:rsidRPr="00277EDC" w:rsidRDefault="00277EDC" w:rsidP="00277EDC">
      <w:pPr>
        <w:widowControl/>
        <w:wordWrap/>
        <w:autoSpaceDE/>
        <w:autoSpaceDN/>
        <w:spacing w:line="240" w:lineRule="auto"/>
        <w:rPr>
          <w:rFonts w:ascii="Times New Roman" w:eastAsia="맑은 고딕" w:hAnsi="Times New Roman" w:cs="Times New Roman"/>
          <w:b/>
          <w:noProof/>
          <w:sz w:val="24"/>
          <w:szCs w:val="24"/>
          <w14:ligatures w14:val="standardContextual"/>
        </w:rPr>
      </w:pPr>
      <w:r>
        <w:rPr>
          <w:rFonts w:ascii="Times New Roman" w:eastAsia="맑은 고딕" w:hAnsi="Times New Roman" w:cs="Times New Roman"/>
          <w:b/>
          <w:noProof/>
          <w:sz w:val="24"/>
          <w:szCs w:val="24"/>
          <w14:ligatures w14:val="standardContextual"/>
        </w:rPr>
        <w:lastRenderedPageBreak/>
        <w:t>Continued.</w:t>
      </w:r>
    </w:p>
    <w:tbl>
      <w:tblPr>
        <w:tblStyle w:val="af5"/>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1016"/>
        <w:gridCol w:w="716"/>
        <w:gridCol w:w="716"/>
        <w:gridCol w:w="1243"/>
        <w:gridCol w:w="2977"/>
        <w:gridCol w:w="6609"/>
      </w:tblGrid>
      <w:tr w:rsidR="00277EDC" w:rsidRPr="00277EDC" w14:paraId="3B5AC154" w14:textId="77777777" w:rsidTr="00F364F6">
        <w:trPr>
          <w:trHeight w:val="226"/>
        </w:trPr>
        <w:tc>
          <w:tcPr>
            <w:tcW w:w="420" w:type="dxa"/>
            <w:tcBorders>
              <w:top w:val="single" w:sz="18" w:space="0" w:color="auto"/>
              <w:bottom w:val="single" w:sz="4" w:space="0" w:color="auto"/>
            </w:tcBorders>
            <w:hideMark/>
          </w:tcPr>
          <w:p w14:paraId="492B2E42" w14:textId="77777777" w:rsidR="00277EDC" w:rsidRPr="00277EDC" w:rsidRDefault="00277EDC" w:rsidP="00277EDC">
            <w:pPr>
              <w:wordWrap/>
              <w:jc w:val="center"/>
              <w:textAlignment w:val="baseline"/>
              <w:rPr>
                <w:rFonts w:ascii="Times New Roman" w:hAnsi="Times New Roman" w:cs="Times New Roman"/>
                <w:b/>
                <w:bCs/>
                <w:color w:val="000000"/>
                <w:szCs w:val="20"/>
              </w:rPr>
            </w:pPr>
          </w:p>
        </w:tc>
        <w:tc>
          <w:tcPr>
            <w:tcW w:w="1016" w:type="dxa"/>
            <w:tcBorders>
              <w:top w:val="single" w:sz="18" w:space="0" w:color="auto"/>
              <w:bottom w:val="single" w:sz="4" w:space="0" w:color="auto"/>
            </w:tcBorders>
            <w:hideMark/>
          </w:tcPr>
          <w:p w14:paraId="189A6BF3"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contig</w:t>
            </w:r>
          </w:p>
        </w:tc>
        <w:tc>
          <w:tcPr>
            <w:tcW w:w="716" w:type="dxa"/>
            <w:tcBorders>
              <w:top w:val="single" w:sz="18" w:space="0" w:color="auto"/>
              <w:bottom w:val="single" w:sz="4" w:space="0" w:color="auto"/>
            </w:tcBorders>
            <w:hideMark/>
          </w:tcPr>
          <w:p w14:paraId="772C182C"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start</w:t>
            </w:r>
          </w:p>
        </w:tc>
        <w:tc>
          <w:tcPr>
            <w:tcW w:w="716" w:type="dxa"/>
            <w:tcBorders>
              <w:top w:val="single" w:sz="18" w:space="0" w:color="auto"/>
              <w:bottom w:val="single" w:sz="4" w:space="0" w:color="auto"/>
            </w:tcBorders>
            <w:hideMark/>
          </w:tcPr>
          <w:p w14:paraId="71A85A73"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end</w:t>
            </w:r>
          </w:p>
        </w:tc>
        <w:tc>
          <w:tcPr>
            <w:tcW w:w="1243" w:type="dxa"/>
            <w:tcBorders>
              <w:top w:val="single" w:sz="18" w:space="0" w:color="auto"/>
              <w:bottom w:val="single" w:sz="4" w:space="0" w:color="auto"/>
            </w:tcBorders>
            <w:hideMark/>
          </w:tcPr>
          <w:p w14:paraId="62A2E164"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 xml:space="preserve">gene name </w:t>
            </w:r>
          </w:p>
        </w:tc>
        <w:tc>
          <w:tcPr>
            <w:tcW w:w="2977" w:type="dxa"/>
            <w:tcBorders>
              <w:top w:val="single" w:sz="18" w:space="0" w:color="auto"/>
              <w:bottom w:val="single" w:sz="4" w:space="0" w:color="auto"/>
            </w:tcBorders>
            <w:hideMark/>
          </w:tcPr>
          <w:p w14:paraId="1DAD9DA9"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product</w:t>
            </w:r>
          </w:p>
        </w:tc>
        <w:tc>
          <w:tcPr>
            <w:tcW w:w="6609" w:type="dxa"/>
            <w:tcBorders>
              <w:top w:val="single" w:sz="18" w:space="0" w:color="auto"/>
              <w:bottom w:val="single" w:sz="4" w:space="0" w:color="auto"/>
            </w:tcBorders>
            <w:hideMark/>
          </w:tcPr>
          <w:p w14:paraId="28861830" w14:textId="77777777" w:rsidR="00277EDC" w:rsidRPr="001816B3" w:rsidRDefault="00277EDC" w:rsidP="00277EDC">
            <w:pPr>
              <w:wordWrap/>
              <w:jc w:val="center"/>
              <w:textAlignment w:val="baseline"/>
              <w:rPr>
                <w:rFonts w:ascii="Times New Roman" w:hAnsi="Times New Roman" w:cs="Times New Roman"/>
                <w:color w:val="000000"/>
                <w:sz w:val="22"/>
              </w:rPr>
            </w:pPr>
            <w:r w:rsidRPr="001816B3">
              <w:rPr>
                <w:rFonts w:ascii="Times New Roman" w:eastAsia="휴먼명조" w:hAnsi="Times New Roman" w:cs="Times New Roman"/>
                <w:b/>
                <w:bCs/>
                <w:color w:val="000000"/>
                <w:sz w:val="22"/>
              </w:rPr>
              <w:t>function</w:t>
            </w:r>
          </w:p>
        </w:tc>
      </w:tr>
      <w:tr w:rsidR="00277EDC" w:rsidRPr="00277EDC" w14:paraId="5A232555" w14:textId="77777777" w:rsidTr="00F364F6">
        <w:trPr>
          <w:trHeight w:val="441"/>
        </w:trPr>
        <w:tc>
          <w:tcPr>
            <w:tcW w:w="420" w:type="dxa"/>
            <w:tcBorders>
              <w:top w:val="single" w:sz="4" w:space="0" w:color="auto"/>
            </w:tcBorders>
            <w:hideMark/>
          </w:tcPr>
          <w:p w14:paraId="23B78FD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36</w:t>
            </w:r>
          </w:p>
        </w:tc>
        <w:tc>
          <w:tcPr>
            <w:tcW w:w="1016" w:type="dxa"/>
            <w:tcBorders>
              <w:top w:val="single" w:sz="4" w:space="0" w:color="auto"/>
            </w:tcBorders>
            <w:hideMark/>
          </w:tcPr>
          <w:p w14:paraId="5415897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contig118</w:t>
            </w:r>
          </w:p>
        </w:tc>
        <w:tc>
          <w:tcPr>
            <w:tcW w:w="716" w:type="dxa"/>
            <w:tcBorders>
              <w:top w:val="single" w:sz="4" w:space="0" w:color="auto"/>
            </w:tcBorders>
            <w:hideMark/>
          </w:tcPr>
          <w:p w14:paraId="59475EB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375</w:t>
            </w:r>
          </w:p>
        </w:tc>
        <w:tc>
          <w:tcPr>
            <w:tcW w:w="716" w:type="dxa"/>
            <w:tcBorders>
              <w:top w:val="single" w:sz="4" w:space="0" w:color="auto"/>
            </w:tcBorders>
            <w:hideMark/>
          </w:tcPr>
          <w:p w14:paraId="22096D1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2005</w:t>
            </w:r>
          </w:p>
        </w:tc>
        <w:tc>
          <w:tcPr>
            <w:tcW w:w="1243" w:type="dxa"/>
            <w:tcBorders>
              <w:top w:val="single" w:sz="4" w:space="0" w:color="auto"/>
            </w:tcBorders>
            <w:hideMark/>
          </w:tcPr>
          <w:p w14:paraId="5EAA162B"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HAC1_0</w:t>
            </w:r>
          </w:p>
        </w:tc>
        <w:tc>
          <w:tcPr>
            <w:tcW w:w="2977" w:type="dxa"/>
            <w:tcBorders>
              <w:top w:val="single" w:sz="4" w:space="0" w:color="auto"/>
            </w:tcBorders>
            <w:hideMark/>
          </w:tcPr>
          <w:p w14:paraId="3E21462A"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Histone acetyltransferase HAC1</w:t>
            </w:r>
          </w:p>
        </w:tc>
        <w:tc>
          <w:tcPr>
            <w:tcW w:w="6609" w:type="dxa"/>
            <w:tcBorders>
              <w:top w:val="single" w:sz="4" w:space="0" w:color="auto"/>
            </w:tcBorders>
            <w:hideMark/>
          </w:tcPr>
          <w:p w14:paraId="1D8D8B3B"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histone acetylation and chromatin-associated transcriptional regulation</w:t>
            </w:r>
          </w:p>
        </w:tc>
      </w:tr>
      <w:tr w:rsidR="00277EDC" w:rsidRPr="00277EDC" w14:paraId="6E644355" w14:textId="77777777" w:rsidTr="00F364F6">
        <w:trPr>
          <w:trHeight w:val="441"/>
        </w:trPr>
        <w:tc>
          <w:tcPr>
            <w:tcW w:w="420" w:type="dxa"/>
            <w:hideMark/>
          </w:tcPr>
          <w:p w14:paraId="115C11F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37</w:t>
            </w:r>
          </w:p>
        </w:tc>
        <w:tc>
          <w:tcPr>
            <w:tcW w:w="1016" w:type="dxa"/>
            <w:hideMark/>
          </w:tcPr>
          <w:p w14:paraId="142ABDC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contig120</w:t>
            </w:r>
          </w:p>
        </w:tc>
        <w:tc>
          <w:tcPr>
            <w:tcW w:w="716" w:type="dxa"/>
            <w:hideMark/>
          </w:tcPr>
          <w:p w14:paraId="46C01F5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262</w:t>
            </w:r>
          </w:p>
        </w:tc>
        <w:tc>
          <w:tcPr>
            <w:tcW w:w="716" w:type="dxa"/>
            <w:hideMark/>
          </w:tcPr>
          <w:p w14:paraId="53800DF9"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5895</w:t>
            </w:r>
          </w:p>
        </w:tc>
        <w:tc>
          <w:tcPr>
            <w:tcW w:w="1243" w:type="dxa"/>
            <w:hideMark/>
          </w:tcPr>
          <w:p w14:paraId="72A4E57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GLSN</w:t>
            </w:r>
          </w:p>
        </w:tc>
        <w:tc>
          <w:tcPr>
            <w:tcW w:w="2977" w:type="dxa"/>
            <w:hideMark/>
          </w:tcPr>
          <w:p w14:paraId="3B04088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 xml:space="preserve">Glutamate synthase [NADH], </w:t>
            </w:r>
          </w:p>
          <w:p w14:paraId="24C81E7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amyloplastic</w:t>
            </w:r>
          </w:p>
        </w:tc>
        <w:tc>
          <w:tcPr>
            <w:tcW w:w="6609" w:type="dxa"/>
            <w:hideMark/>
          </w:tcPr>
          <w:p w14:paraId="2C4501D6"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glutamate biosynthesis and nitrogen assimilation</w:t>
            </w:r>
          </w:p>
        </w:tc>
      </w:tr>
      <w:tr w:rsidR="00277EDC" w:rsidRPr="00277EDC" w14:paraId="1E07D9F8" w14:textId="77777777" w:rsidTr="00F364F6">
        <w:trPr>
          <w:trHeight w:val="396"/>
        </w:trPr>
        <w:tc>
          <w:tcPr>
            <w:tcW w:w="420" w:type="dxa"/>
            <w:hideMark/>
          </w:tcPr>
          <w:p w14:paraId="177816DB"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38</w:t>
            </w:r>
          </w:p>
        </w:tc>
        <w:tc>
          <w:tcPr>
            <w:tcW w:w="1016" w:type="dxa"/>
            <w:hideMark/>
          </w:tcPr>
          <w:p w14:paraId="75119683"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contig121</w:t>
            </w:r>
          </w:p>
        </w:tc>
        <w:tc>
          <w:tcPr>
            <w:tcW w:w="716" w:type="dxa"/>
            <w:hideMark/>
          </w:tcPr>
          <w:p w14:paraId="3EC82051"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8000</w:t>
            </w:r>
          </w:p>
        </w:tc>
        <w:tc>
          <w:tcPr>
            <w:tcW w:w="716" w:type="dxa"/>
            <w:hideMark/>
          </w:tcPr>
          <w:p w14:paraId="1E8C9FAA"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9897</w:t>
            </w:r>
          </w:p>
        </w:tc>
        <w:tc>
          <w:tcPr>
            <w:tcW w:w="1243" w:type="dxa"/>
            <w:hideMark/>
          </w:tcPr>
          <w:p w14:paraId="13D6073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PSTPIP1</w:t>
            </w:r>
          </w:p>
        </w:tc>
        <w:tc>
          <w:tcPr>
            <w:tcW w:w="2977" w:type="dxa"/>
            <w:hideMark/>
          </w:tcPr>
          <w:p w14:paraId="14E077C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Proline-serine-threonine</w:t>
            </w:r>
          </w:p>
          <w:p w14:paraId="025F746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phosphatase-interacting protein 1</w:t>
            </w:r>
          </w:p>
        </w:tc>
        <w:tc>
          <w:tcPr>
            <w:tcW w:w="6609" w:type="dxa"/>
            <w:hideMark/>
          </w:tcPr>
          <w:p w14:paraId="2301FB06" w14:textId="77777777" w:rsidR="00277EDC" w:rsidRPr="00277EDC" w:rsidRDefault="00277EDC" w:rsidP="009A3451">
            <w:pPr>
              <w:wordWrap/>
              <w:jc w:val="left"/>
              <w:textAlignment w:val="baseline"/>
              <w:rPr>
                <w:rFonts w:ascii="Times New Roman" w:hAnsi="Times New Roman" w:cs="Times New Roman"/>
                <w:color w:val="000000"/>
                <w:szCs w:val="20"/>
              </w:rPr>
            </w:pPr>
            <w:r>
              <w:rPr>
                <w:rFonts w:ascii="Times New Roman" w:hAnsi="Times New Roman"/>
                <w:color w:val="000000"/>
              </w:rPr>
              <w:t>putative phosphatase-associated signaling</w:t>
            </w:r>
          </w:p>
        </w:tc>
      </w:tr>
      <w:tr w:rsidR="00277EDC" w:rsidRPr="00277EDC" w14:paraId="7F91C10C" w14:textId="77777777" w:rsidTr="00F364F6">
        <w:trPr>
          <w:trHeight w:val="226"/>
        </w:trPr>
        <w:tc>
          <w:tcPr>
            <w:tcW w:w="420" w:type="dxa"/>
            <w:hideMark/>
          </w:tcPr>
          <w:p w14:paraId="2E41BFD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39</w:t>
            </w:r>
          </w:p>
        </w:tc>
        <w:tc>
          <w:tcPr>
            <w:tcW w:w="1016" w:type="dxa"/>
            <w:hideMark/>
          </w:tcPr>
          <w:p w14:paraId="2B6925D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contig125</w:t>
            </w:r>
          </w:p>
        </w:tc>
        <w:tc>
          <w:tcPr>
            <w:tcW w:w="716" w:type="dxa"/>
            <w:hideMark/>
          </w:tcPr>
          <w:p w14:paraId="7BDCC22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121</w:t>
            </w:r>
          </w:p>
        </w:tc>
        <w:tc>
          <w:tcPr>
            <w:tcW w:w="716" w:type="dxa"/>
            <w:hideMark/>
          </w:tcPr>
          <w:p w14:paraId="5F113C5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5764</w:t>
            </w:r>
          </w:p>
        </w:tc>
        <w:tc>
          <w:tcPr>
            <w:tcW w:w="1243" w:type="dxa"/>
            <w:hideMark/>
          </w:tcPr>
          <w:p w14:paraId="3344BE4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MJ0326_0</w:t>
            </w:r>
          </w:p>
        </w:tc>
        <w:tc>
          <w:tcPr>
            <w:tcW w:w="2977" w:type="dxa"/>
            <w:hideMark/>
          </w:tcPr>
          <w:p w14:paraId="6F44A07A"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Putative permease MJ0326</w:t>
            </w:r>
          </w:p>
        </w:tc>
        <w:tc>
          <w:tcPr>
            <w:tcW w:w="6609" w:type="dxa"/>
            <w:hideMark/>
          </w:tcPr>
          <w:p w14:paraId="36CD5DBC" w14:textId="77777777" w:rsidR="00277EDC" w:rsidRPr="00277EDC" w:rsidRDefault="00277EDC" w:rsidP="009A3451">
            <w:pPr>
              <w:wordWrap/>
              <w:jc w:val="left"/>
              <w:textAlignment w:val="baseline"/>
              <w:rPr>
                <w:rFonts w:ascii="Times New Roman" w:hAnsi="Times New Roman" w:cs="Times New Roman"/>
                <w:color w:val="000000"/>
                <w:szCs w:val="20"/>
              </w:rPr>
            </w:pPr>
            <w:r>
              <w:rPr>
                <w:rFonts w:ascii="Times New Roman" w:hAnsi="Times New Roman"/>
                <w:color w:val="000000"/>
              </w:rPr>
              <w:t>putative transmembrane transport</w:t>
            </w:r>
          </w:p>
        </w:tc>
      </w:tr>
      <w:tr w:rsidR="00277EDC" w:rsidRPr="00277EDC" w14:paraId="019F4FC2" w14:textId="77777777" w:rsidTr="00F364F6">
        <w:trPr>
          <w:trHeight w:val="441"/>
        </w:trPr>
        <w:tc>
          <w:tcPr>
            <w:tcW w:w="420" w:type="dxa"/>
            <w:hideMark/>
          </w:tcPr>
          <w:p w14:paraId="15A7DBB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40</w:t>
            </w:r>
          </w:p>
        </w:tc>
        <w:tc>
          <w:tcPr>
            <w:tcW w:w="1016" w:type="dxa"/>
            <w:hideMark/>
          </w:tcPr>
          <w:p w14:paraId="63A4430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contig131</w:t>
            </w:r>
          </w:p>
        </w:tc>
        <w:tc>
          <w:tcPr>
            <w:tcW w:w="716" w:type="dxa"/>
            <w:hideMark/>
          </w:tcPr>
          <w:p w14:paraId="2FAD78E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17938</w:t>
            </w:r>
          </w:p>
        </w:tc>
        <w:tc>
          <w:tcPr>
            <w:tcW w:w="716" w:type="dxa"/>
            <w:hideMark/>
          </w:tcPr>
          <w:p w14:paraId="2D0429A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22135</w:t>
            </w:r>
          </w:p>
        </w:tc>
        <w:tc>
          <w:tcPr>
            <w:tcW w:w="1243" w:type="dxa"/>
            <w:hideMark/>
          </w:tcPr>
          <w:p w14:paraId="13BFEA6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nadk2</w:t>
            </w:r>
          </w:p>
        </w:tc>
        <w:tc>
          <w:tcPr>
            <w:tcW w:w="2977" w:type="dxa"/>
            <w:hideMark/>
          </w:tcPr>
          <w:p w14:paraId="4490445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NAD kinase 2, mitochondrial</w:t>
            </w:r>
          </w:p>
        </w:tc>
        <w:tc>
          <w:tcPr>
            <w:tcW w:w="6609" w:type="dxa"/>
            <w:hideMark/>
          </w:tcPr>
          <w:p w14:paraId="6D9B808B" w14:textId="77777777" w:rsidR="00277EDC" w:rsidRPr="00277EDC" w:rsidRDefault="00277EDC" w:rsidP="009A3451">
            <w:pPr>
              <w:jc w:val="left"/>
              <w:textAlignment w:val="baseline"/>
              <w:rPr>
                <w:rFonts w:ascii="Times New Roman" w:hAnsi="Times New Roman" w:cs="Times New Roman"/>
                <w:color w:val="000000"/>
                <w:szCs w:val="20"/>
              </w:rPr>
            </w:pPr>
            <w:r>
              <w:rPr>
                <w:rFonts w:ascii="Times New Roman" w:hAnsi="Times New Roman"/>
                <w:color w:val="000000"/>
              </w:rPr>
              <w:t>mitochondrial NADP biosynthesis and redox homeostasis</w:t>
            </w:r>
          </w:p>
        </w:tc>
      </w:tr>
      <w:tr w:rsidR="00277EDC" w:rsidRPr="00277EDC" w14:paraId="4A2B7BF3" w14:textId="77777777" w:rsidTr="00F364F6">
        <w:trPr>
          <w:trHeight w:val="441"/>
        </w:trPr>
        <w:tc>
          <w:tcPr>
            <w:tcW w:w="420" w:type="dxa"/>
            <w:hideMark/>
          </w:tcPr>
          <w:p w14:paraId="57C3714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41</w:t>
            </w:r>
          </w:p>
        </w:tc>
        <w:tc>
          <w:tcPr>
            <w:tcW w:w="1016" w:type="dxa"/>
            <w:hideMark/>
          </w:tcPr>
          <w:p w14:paraId="7FDEC780"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contig134</w:t>
            </w:r>
          </w:p>
        </w:tc>
        <w:tc>
          <w:tcPr>
            <w:tcW w:w="716" w:type="dxa"/>
            <w:hideMark/>
          </w:tcPr>
          <w:p w14:paraId="2098831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5134</w:t>
            </w:r>
          </w:p>
        </w:tc>
        <w:tc>
          <w:tcPr>
            <w:tcW w:w="716" w:type="dxa"/>
            <w:hideMark/>
          </w:tcPr>
          <w:p w14:paraId="15E90FE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6164</w:t>
            </w:r>
          </w:p>
        </w:tc>
        <w:tc>
          <w:tcPr>
            <w:tcW w:w="1243" w:type="dxa"/>
            <w:hideMark/>
          </w:tcPr>
          <w:p w14:paraId="2913B389"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Tbc1d31</w:t>
            </w:r>
          </w:p>
        </w:tc>
        <w:tc>
          <w:tcPr>
            <w:tcW w:w="2977" w:type="dxa"/>
            <w:hideMark/>
          </w:tcPr>
          <w:p w14:paraId="73DB657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TBC1 domain family member 31</w:t>
            </w:r>
          </w:p>
        </w:tc>
        <w:tc>
          <w:tcPr>
            <w:tcW w:w="6609" w:type="dxa"/>
            <w:hideMark/>
          </w:tcPr>
          <w:p w14:paraId="42D03FC7" w14:textId="77777777" w:rsidR="00277EDC" w:rsidRPr="00277EDC" w:rsidRDefault="00277EDC" w:rsidP="00277EDC">
            <w:pPr>
              <w:textAlignment w:val="baseline"/>
              <w:rPr>
                <w:rFonts w:ascii="Times New Roman" w:hAnsi="Times New Roman" w:cs="Times New Roman"/>
                <w:color w:val="000000"/>
                <w:szCs w:val="20"/>
              </w:rPr>
            </w:pPr>
            <w:r>
              <w:rPr>
                <w:rFonts w:ascii="Times New Roman" w:hAnsi="Times New Roman"/>
                <w:color w:val="000000"/>
              </w:rPr>
              <w:t>putative Rab-GTPase-associated intracellular trafficking</w:t>
            </w:r>
          </w:p>
        </w:tc>
      </w:tr>
      <w:tr w:rsidR="00277EDC" w:rsidRPr="00277EDC" w14:paraId="4E416405" w14:textId="77777777" w:rsidTr="00F364F6">
        <w:trPr>
          <w:trHeight w:val="600"/>
        </w:trPr>
        <w:tc>
          <w:tcPr>
            <w:tcW w:w="420" w:type="dxa"/>
            <w:hideMark/>
          </w:tcPr>
          <w:p w14:paraId="013EFE23"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42</w:t>
            </w:r>
          </w:p>
        </w:tc>
        <w:tc>
          <w:tcPr>
            <w:tcW w:w="1016" w:type="dxa"/>
            <w:hideMark/>
          </w:tcPr>
          <w:p w14:paraId="68A8248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contig136</w:t>
            </w:r>
          </w:p>
        </w:tc>
        <w:tc>
          <w:tcPr>
            <w:tcW w:w="716" w:type="dxa"/>
            <w:hideMark/>
          </w:tcPr>
          <w:p w14:paraId="158F635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1492</w:t>
            </w:r>
          </w:p>
        </w:tc>
        <w:tc>
          <w:tcPr>
            <w:tcW w:w="716" w:type="dxa"/>
            <w:hideMark/>
          </w:tcPr>
          <w:p w14:paraId="38E3847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3601</w:t>
            </w:r>
          </w:p>
        </w:tc>
        <w:tc>
          <w:tcPr>
            <w:tcW w:w="1243" w:type="dxa"/>
            <w:hideMark/>
          </w:tcPr>
          <w:p w14:paraId="0B5D53A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grsT_1</w:t>
            </w:r>
          </w:p>
        </w:tc>
        <w:tc>
          <w:tcPr>
            <w:tcW w:w="2977" w:type="dxa"/>
            <w:hideMark/>
          </w:tcPr>
          <w:p w14:paraId="165EC44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 xml:space="preserve">Gramicidin S biosynthesis protein </w:t>
            </w:r>
            <w:proofErr w:type="spellStart"/>
            <w:r>
              <w:rPr>
                <w:rFonts w:ascii="Times New Roman" w:eastAsia="휴먼명조" w:hAnsi="Times New Roman" w:cs="Times New Roman"/>
                <w:color w:val="000000"/>
                <w:szCs w:val="20"/>
              </w:rPr>
              <w:t>GrsT</w:t>
            </w:r>
            <w:proofErr w:type="spellEnd"/>
          </w:p>
        </w:tc>
        <w:tc>
          <w:tcPr>
            <w:tcW w:w="6609" w:type="dxa"/>
            <w:hideMark/>
          </w:tcPr>
          <w:p w14:paraId="4C9D6BE7" w14:textId="77777777" w:rsidR="00277EDC" w:rsidRPr="00277EDC" w:rsidRDefault="00277EDC" w:rsidP="00277EDC">
            <w:pPr>
              <w:textAlignment w:val="baseline"/>
              <w:rPr>
                <w:rFonts w:ascii="Times New Roman" w:hAnsi="Times New Roman" w:cs="Times New Roman"/>
                <w:color w:val="000000"/>
                <w:szCs w:val="20"/>
              </w:rPr>
            </w:pPr>
            <w:r>
              <w:rPr>
                <w:rFonts w:ascii="Times New Roman" w:hAnsi="Times New Roman"/>
                <w:color w:val="000000"/>
              </w:rPr>
              <w:t xml:space="preserve">putative </w:t>
            </w:r>
            <w:proofErr w:type="spellStart"/>
            <w:r>
              <w:rPr>
                <w:rFonts w:ascii="Times New Roman" w:hAnsi="Times New Roman"/>
                <w:color w:val="000000"/>
              </w:rPr>
              <w:t>thioesterase</w:t>
            </w:r>
            <w:proofErr w:type="spellEnd"/>
            <w:r>
              <w:rPr>
                <w:rFonts w:ascii="Times New Roman" w:hAnsi="Times New Roman"/>
                <w:color w:val="000000"/>
              </w:rPr>
              <w:t xml:space="preserve"> or ester-bond hydrolase activity</w:t>
            </w:r>
          </w:p>
        </w:tc>
      </w:tr>
      <w:tr w:rsidR="00277EDC" w:rsidRPr="00277EDC" w14:paraId="4602E6A6" w14:textId="77777777" w:rsidTr="00F364F6">
        <w:trPr>
          <w:trHeight w:val="441"/>
        </w:trPr>
        <w:tc>
          <w:tcPr>
            <w:tcW w:w="420" w:type="dxa"/>
            <w:hideMark/>
          </w:tcPr>
          <w:p w14:paraId="3DA6EB4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43</w:t>
            </w:r>
          </w:p>
        </w:tc>
        <w:tc>
          <w:tcPr>
            <w:tcW w:w="1016" w:type="dxa"/>
            <w:hideMark/>
          </w:tcPr>
          <w:p w14:paraId="479C1BD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contig138</w:t>
            </w:r>
          </w:p>
        </w:tc>
        <w:tc>
          <w:tcPr>
            <w:tcW w:w="716" w:type="dxa"/>
            <w:hideMark/>
          </w:tcPr>
          <w:p w14:paraId="4AE4F14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5384</w:t>
            </w:r>
          </w:p>
        </w:tc>
        <w:tc>
          <w:tcPr>
            <w:tcW w:w="716" w:type="dxa"/>
            <w:hideMark/>
          </w:tcPr>
          <w:p w14:paraId="4C09196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7780</w:t>
            </w:r>
          </w:p>
        </w:tc>
        <w:tc>
          <w:tcPr>
            <w:tcW w:w="1243" w:type="dxa"/>
            <w:hideMark/>
          </w:tcPr>
          <w:p w14:paraId="1420010D"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EIF2B3_0</w:t>
            </w:r>
          </w:p>
        </w:tc>
        <w:tc>
          <w:tcPr>
            <w:tcW w:w="2977" w:type="dxa"/>
            <w:hideMark/>
          </w:tcPr>
          <w:p w14:paraId="2AD4FC8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Translation initiation factor eIF-2B subunit gamma</w:t>
            </w:r>
          </w:p>
        </w:tc>
        <w:tc>
          <w:tcPr>
            <w:tcW w:w="6609" w:type="dxa"/>
            <w:hideMark/>
          </w:tcPr>
          <w:p w14:paraId="47E8B8B6" w14:textId="77777777" w:rsidR="00277EDC" w:rsidRPr="00277EDC" w:rsidRDefault="00277EDC" w:rsidP="00277EDC">
            <w:pPr>
              <w:textAlignment w:val="baseline"/>
              <w:rPr>
                <w:rFonts w:ascii="Times New Roman" w:hAnsi="Times New Roman" w:cs="Times New Roman"/>
                <w:color w:val="000000"/>
                <w:szCs w:val="20"/>
              </w:rPr>
            </w:pPr>
            <w:r>
              <w:rPr>
                <w:rFonts w:ascii="Times New Roman" w:hAnsi="Times New Roman"/>
                <w:color w:val="000000"/>
              </w:rPr>
              <w:t>translation-initiation control</w:t>
            </w:r>
          </w:p>
        </w:tc>
      </w:tr>
      <w:tr w:rsidR="00277EDC" w:rsidRPr="00277EDC" w14:paraId="598C01E9" w14:textId="77777777" w:rsidTr="00F364F6">
        <w:trPr>
          <w:trHeight w:val="441"/>
        </w:trPr>
        <w:tc>
          <w:tcPr>
            <w:tcW w:w="420" w:type="dxa"/>
            <w:hideMark/>
          </w:tcPr>
          <w:p w14:paraId="7857418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44</w:t>
            </w:r>
          </w:p>
        </w:tc>
        <w:tc>
          <w:tcPr>
            <w:tcW w:w="1016" w:type="dxa"/>
            <w:hideMark/>
          </w:tcPr>
          <w:p w14:paraId="467A907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contig138</w:t>
            </w:r>
          </w:p>
        </w:tc>
        <w:tc>
          <w:tcPr>
            <w:tcW w:w="716" w:type="dxa"/>
            <w:hideMark/>
          </w:tcPr>
          <w:p w14:paraId="67061CB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8248</w:t>
            </w:r>
          </w:p>
        </w:tc>
        <w:tc>
          <w:tcPr>
            <w:tcW w:w="716" w:type="dxa"/>
            <w:hideMark/>
          </w:tcPr>
          <w:p w14:paraId="7087BA3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9570</w:t>
            </w:r>
          </w:p>
        </w:tc>
        <w:tc>
          <w:tcPr>
            <w:tcW w:w="1243" w:type="dxa"/>
            <w:hideMark/>
          </w:tcPr>
          <w:p w14:paraId="21FFE33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EIF2B3_1</w:t>
            </w:r>
          </w:p>
        </w:tc>
        <w:tc>
          <w:tcPr>
            <w:tcW w:w="2977" w:type="dxa"/>
            <w:hideMark/>
          </w:tcPr>
          <w:p w14:paraId="70BC8BF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Translation initiation factor eIF-2B subunit gamma</w:t>
            </w:r>
          </w:p>
        </w:tc>
        <w:tc>
          <w:tcPr>
            <w:tcW w:w="6609" w:type="dxa"/>
            <w:hideMark/>
          </w:tcPr>
          <w:p w14:paraId="0C52A4E1" w14:textId="77777777" w:rsidR="00277EDC" w:rsidRPr="00277EDC" w:rsidRDefault="00277EDC" w:rsidP="00277EDC">
            <w:pPr>
              <w:textAlignment w:val="baseline"/>
              <w:rPr>
                <w:rFonts w:ascii="Times New Roman" w:hAnsi="Times New Roman" w:cs="Times New Roman"/>
                <w:color w:val="000000"/>
                <w:szCs w:val="20"/>
              </w:rPr>
            </w:pPr>
            <w:r>
              <w:rPr>
                <w:rFonts w:ascii="Times New Roman" w:hAnsi="Times New Roman"/>
                <w:color w:val="000000"/>
              </w:rPr>
              <w:t>translation-initiation control</w:t>
            </w:r>
          </w:p>
        </w:tc>
      </w:tr>
      <w:tr w:rsidR="00277EDC" w:rsidRPr="00277EDC" w14:paraId="7DA31902" w14:textId="77777777" w:rsidTr="00F364F6">
        <w:trPr>
          <w:trHeight w:val="153"/>
        </w:trPr>
        <w:tc>
          <w:tcPr>
            <w:tcW w:w="420" w:type="dxa"/>
            <w:hideMark/>
          </w:tcPr>
          <w:p w14:paraId="6B322DFF"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45</w:t>
            </w:r>
          </w:p>
        </w:tc>
        <w:tc>
          <w:tcPr>
            <w:tcW w:w="1016" w:type="dxa"/>
            <w:hideMark/>
          </w:tcPr>
          <w:p w14:paraId="7F1B6E1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contig138</w:t>
            </w:r>
          </w:p>
        </w:tc>
        <w:tc>
          <w:tcPr>
            <w:tcW w:w="716" w:type="dxa"/>
            <w:hideMark/>
          </w:tcPr>
          <w:p w14:paraId="5A5C770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13304</w:t>
            </w:r>
          </w:p>
        </w:tc>
        <w:tc>
          <w:tcPr>
            <w:tcW w:w="716" w:type="dxa"/>
            <w:hideMark/>
          </w:tcPr>
          <w:p w14:paraId="284FF4D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21550</w:t>
            </w:r>
          </w:p>
        </w:tc>
        <w:tc>
          <w:tcPr>
            <w:tcW w:w="1243" w:type="dxa"/>
            <w:hideMark/>
          </w:tcPr>
          <w:p w14:paraId="1E705151"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DDX21</w:t>
            </w:r>
          </w:p>
        </w:tc>
        <w:tc>
          <w:tcPr>
            <w:tcW w:w="2977" w:type="dxa"/>
            <w:hideMark/>
          </w:tcPr>
          <w:p w14:paraId="55EC644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Nucleolar RNA helicase 2</w:t>
            </w:r>
          </w:p>
        </w:tc>
        <w:tc>
          <w:tcPr>
            <w:tcW w:w="6609" w:type="dxa"/>
            <w:hideMark/>
          </w:tcPr>
          <w:p w14:paraId="68CF8EB8" w14:textId="77777777" w:rsidR="00277EDC" w:rsidRPr="00277EDC" w:rsidRDefault="00277EDC" w:rsidP="00277EDC">
            <w:pPr>
              <w:textAlignment w:val="baseline"/>
              <w:rPr>
                <w:rFonts w:ascii="Times New Roman" w:hAnsi="Times New Roman" w:cs="Times New Roman"/>
                <w:color w:val="000000"/>
                <w:szCs w:val="20"/>
              </w:rPr>
            </w:pPr>
            <w:r>
              <w:rPr>
                <w:rFonts w:ascii="Times New Roman" w:hAnsi="Times New Roman"/>
                <w:color w:val="000000"/>
              </w:rPr>
              <w:t>rRNA processing and ribosome biogenesis</w:t>
            </w:r>
          </w:p>
        </w:tc>
      </w:tr>
      <w:tr w:rsidR="00277EDC" w:rsidRPr="00277EDC" w14:paraId="4033DF25" w14:textId="77777777" w:rsidTr="00F364F6">
        <w:trPr>
          <w:trHeight w:val="226"/>
        </w:trPr>
        <w:tc>
          <w:tcPr>
            <w:tcW w:w="420" w:type="dxa"/>
            <w:hideMark/>
          </w:tcPr>
          <w:p w14:paraId="75035EB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46</w:t>
            </w:r>
          </w:p>
        </w:tc>
        <w:tc>
          <w:tcPr>
            <w:tcW w:w="1016" w:type="dxa"/>
            <w:hideMark/>
          </w:tcPr>
          <w:p w14:paraId="1D551EB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contig148</w:t>
            </w:r>
          </w:p>
        </w:tc>
        <w:tc>
          <w:tcPr>
            <w:tcW w:w="716" w:type="dxa"/>
            <w:hideMark/>
          </w:tcPr>
          <w:p w14:paraId="65875D8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16354</w:t>
            </w:r>
          </w:p>
        </w:tc>
        <w:tc>
          <w:tcPr>
            <w:tcW w:w="716" w:type="dxa"/>
            <w:hideMark/>
          </w:tcPr>
          <w:p w14:paraId="151B7C67"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18573</w:t>
            </w:r>
          </w:p>
        </w:tc>
        <w:tc>
          <w:tcPr>
            <w:tcW w:w="1243" w:type="dxa"/>
            <w:hideMark/>
          </w:tcPr>
          <w:p w14:paraId="5A80410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spns2</w:t>
            </w:r>
          </w:p>
        </w:tc>
        <w:tc>
          <w:tcPr>
            <w:tcW w:w="2977" w:type="dxa"/>
            <w:hideMark/>
          </w:tcPr>
          <w:p w14:paraId="054B7992"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Protein spinster 2</w:t>
            </w:r>
          </w:p>
        </w:tc>
        <w:tc>
          <w:tcPr>
            <w:tcW w:w="6609" w:type="dxa"/>
            <w:hideMark/>
          </w:tcPr>
          <w:p w14:paraId="3B838937" w14:textId="77777777" w:rsidR="00277EDC" w:rsidRPr="00277EDC" w:rsidRDefault="00277EDC" w:rsidP="00277EDC">
            <w:pPr>
              <w:spacing w:line="384" w:lineRule="auto"/>
              <w:textAlignment w:val="baseline"/>
              <w:rPr>
                <w:rFonts w:ascii="Times New Roman" w:hAnsi="Times New Roman" w:cs="Times New Roman"/>
                <w:color w:val="000000"/>
                <w:szCs w:val="20"/>
              </w:rPr>
            </w:pPr>
            <w:r>
              <w:rPr>
                <w:rFonts w:ascii="Times New Roman" w:hAnsi="Times New Roman"/>
                <w:color w:val="000000"/>
              </w:rPr>
              <w:t>sphingosine-1-phosphate transport (Kawahara et al. 2009)</w:t>
            </w:r>
          </w:p>
        </w:tc>
      </w:tr>
      <w:tr w:rsidR="00277EDC" w:rsidRPr="00277EDC" w14:paraId="373BA83A" w14:textId="77777777" w:rsidTr="00F364F6">
        <w:trPr>
          <w:trHeight w:val="64"/>
        </w:trPr>
        <w:tc>
          <w:tcPr>
            <w:tcW w:w="420" w:type="dxa"/>
            <w:hideMark/>
          </w:tcPr>
          <w:p w14:paraId="210451F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47</w:t>
            </w:r>
          </w:p>
        </w:tc>
        <w:tc>
          <w:tcPr>
            <w:tcW w:w="1016" w:type="dxa"/>
            <w:hideMark/>
          </w:tcPr>
          <w:p w14:paraId="3DC8CA5E"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contig164</w:t>
            </w:r>
          </w:p>
        </w:tc>
        <w:tc>
          <w:tcPr>
            <w:tcW w:w="716" w:type="dxa"/>
            <w:hideMark/>
          </w:tcPr>
          <w:p w14:paraId="5B0851F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1708</w:t>
            </w:r>
          </w:p>
        </w:tc>
        <w:tc>
          <w:tcPr>
            <w:tcW w:w="716" w:type="dxa"/>
            <w:hideMark/>
          </w:tcPr>
          <w:p w14:paraId="693E2894"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5895</w:t>
            </w:r>
          </w:p>
        </w:tc>
        <w:tc>
          <w:tcPr>
            <w:tcW w:w="1243" w:type="dxa"/>
            <w:hideMark/>
          </w:tcPr>
          <w:p w14:paraId="10A7B586"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HACL</w:t>
            </w:r>
          </w:p>
        </w:tc>
        <w:tc>
          <w:tcPr>
            <w:tcW w:w="2977" w:type="dxa"/>
            <w:hideMark/>
          </w:tcPr>
          <w:p w14:paraId="0CEB7D8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2-hydroxyacyl-CoA lyase</w:t>
            </w:r>
          </w:p>
        </w:tc>
        <w:tc>
          <w:tcPr>
            <w:tcW w:w="6609" w:type="dxa"/>
            <w:hideMark/>
          </w:tcPr>
          <w:p w14:paraId="413C0940" w14:textId="77777777" w:rsidR="00277EDC" w:rsidRPr="00277EDC" w:rsidRDefault="00277EDC" w:rsidP="00277EDC">
            <w:pPr>
              <w:spacing w:line="384" w:lineRule="auto"/>
              <w:textAlignment w:val="baseline"/>
              <w:rPr>
                <w:rFonts w:ascii="Times New Roman" w:hAnsi="Times New Roman" w:cs="Times New Roman"/>
                <w:color w:val="000000"/>
                <w:szCs w:val="20"/>
              </w:rPr>
            </w:pPr>
            <w:r>
              <w:rPr>
                <w:rFonts w:ascii="Times New Roman" w:hAnsi="Times New Roman"/>
                <w:color w:val="000000"/>
              </w:rPr>
              <w:t>peroxisomal alpha-oxidation of 2-hydroxy and branched-chain fatty acids (</w:t>
            </w:r>
            <w:proofErr w:type="spellStart"/>
            <w:r>
              <w:rPr>
                <w:rFonts w:ascii="Times New Roman" w:hAnsi="Times New Roman"/>
                <w:color w:val="000000"/>
              </w:rPr>
              <w:t>Mezzar</w:t>
            </w:r>
            <w:proofErr w:type="spellEnd"/>
            <w:r>
              <w:rPr>
                <w:rFonts w:ascii="Times New Roman" w:hAnsi="Times New Roman"/>
                <w:color w:val="000000"/>
              </w:rPr>
              <w:t xml:space="preserve"> et al. 2017)</w:t>
            </w:r>
          </w:p>
        </w:tc>
      </w:tr>
      <w:tr w:rsidR="00277EDC" w:rsidRPr="00277EDC" w14:paraId="0818A04B" w14:textId="77777777" w:rsidTr="00F364F6">
        <w:trPr>
          <w:trHeight w:val="64"/>
        </w:trPr>
        <w:tc>
          <w:tcPr>
            <w:tcW w:w="420" w:type="dxa"/>
            <w:tcBorders>
              <w:bottom w:val="single" w:sz="18" w:space="0" w:color="auto"/>
            </w:tcBorders>
            <w:hideMark/>
          </w:tcPr>
          <w:p w14:paraId="06B199F5"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48</w:t>
            </w:r>
          </w:p>
        </w:tc>
        <w:tc>
          <w:tcPr>
            <w:tcW w:w="1016" w:type="dxa"/>
            <w:tcBorders>
              <w:bottom w:val="single" w:sz="18" w:space="0" w:color="auto"/>
            </w:tcBorders>
            <w:hideMark/>
          </w:tcPr>
          <w:p w14:paraId="666BFA28"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contig172</w:t>
            </w:r>
          </w:p>
        </w:tc>
        <w:tc>
          <w:tcPr>
            <w:tcW w:w="716" w:type="dxa"/>
            <w:tcBorders>
              <w:bottom w:val="single" w:sz="18" w:space="0" w:color="auto"/>
            </w:tcBorders>
            <w:hideMark/>
          </w:tcPr>
          <w:p w14:paraId="5768CC89"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1330</w:t>
            </w:r>
          </w:p>
        </w:tc>
        <w:tc>
          <w:tcPr>
            <w:tcW w:w="716" w:type="dxa"/>
            <w:tcBorders>
              <w:bottom w:val="single" w:sz="18" w:space="0" w:color="auto"/>
            </w:tcBorders>
            <w:hideMark/>
          </w:tcPr>
          <w:p w14:paraId="6A7B9535" w14:textId="42302182" w:rsidR="00277EDC" w:rsidRPr="00277EDC" w:rsidRDefault="004F6F29" w:rsidP="00277EDC">
            <w:pPr>
              <w:wordWrap/>
              <w:textAlignment w:val="center"/>
              <w:rPr>
                <w:rFonts w:ascii="Times New Roman" w:hAnsi="Times New Roman" w:cs="Times New Roman"/>
                <w:color w:val="000000"/>
                <w:szCs w:val="20"/>
              </w:rPr>
            </w:pPr>
            <w:r>
              <w:rPr>
                <w:rFonts w:ascii="Times New Roman" w:hAnsi="Times New Roman" w:hint="eastAsia"/>
                <w:color w:val="000000"/>
              </w:rPr>
              <w:t>2320</w:t>
            </w:r>
          </w:p>
        </w:tc>
        <w:tc>
          <w:tcPr>
            <w:tcW w:w="1243" w:type="dxa"/>
            <w:tcBorders>
              <w:bottom w:val="single" w:sz="18" w:space="0" w:color="auto"/>
            </w:tcBorders>
            <w:hideMark/>
          </w:tcPr>
          <w:p w14:paraId="2218129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ATG8</w:t>
            </w:r>
          </w:p>
        </w:tc>
        <w:tc>
          <w:tcPr>
            <w:tcW w:w="2977" w:type="dxa"/>
            <w:tcBorders>
              <w:bottom w:val="single" w:sz="18" w:space="0" w:color="auto"/>
            </w:tcBorders>
            <w:hideMark/>
          </w:tcPr>
          <w:p w14:paraId="108EA3EC" w14:textId="77777777" w:rsidR="00277EDC" w:rsidRPr="00277EDC" w:rsidRDefault="00277EDC" w:rsidP="00277EDC">
            <w:pPr>
              <w:wordWrap/>
              <w:textAlignment w:val="center"/>
              <w:rPr>
                <w:rFonts w:ascii="Times New Roman" w:hAnsi="Times New Roman" w:cs="Times New Roman"/>
                <w:color w:val="000000"/>
                <w:szCs w:val="20"/>
              </w:rPr>
            </w:pPr>
            <w:r>
              <w:rPr>
                <w:rFonts w:ascii="Times New Roman" w:eastAsia="휴먼명조" w:hAnsi="Times New Roman" w:cs="Times New Roman"/>
                <w:color w:val="000000"/>
                <w:szCs w:val="20"/>
              </w:rPr>
              <w:t>Autophagy-related protein 8</w:t>
            </w:r>
          </w:p>
        </w:tc>
        <w:tc>
          <w:tcPr>
            <w:tcW w:w="6609" w:type="dxa"/>
            <w:tcBorders>
              <w:bottom w:val="single" w:sz="18" w:space="0" w:color="auto"/>
            </w:tcBorders>
            <w:hideMark/>
          </w:tcPr>
          <w:p w14:paraId="4B333F85" w14:textId="77777777" w:rsidR="00277EDC" w:rsidRPr="00277EDC" w:rsidRDefault="00277EDC" w:rsidP="00277EDC">
            <w:pPr>
              <w:spacing w:line="384" w:lineRule="auto"/>
              <w:textAlignment w:val="baseline"/>
              <w:rPr>
                <w:rFonts w:ascii="Times New Roman" w:hAnsi="Times New Roman" w:cs="Times New Roman"/>
                <w:color w:val="000000"/>
                <w:szCs w:val="20"/>
              </w:rPr>
            </w:pPr>
            <w:r>
              <w:rPr>
                <w:rFonts w:ascii="Times New Roman" w:hAnsi="Times New Roman"/>
                <w:color w:val="000000"/>
              </w:rPr>
              <w:t>stress-responsive autophagy in Chlamydomonas (Pérez-Pérez et al. 2010); autophagic flux contributes to TAG synthesis under nutrient stress (</w:t>
            </w:r>
            <w:proofErr w:type="spellStart"/>
            <w:r>
              <w:rPr>
                <w:rFonts w:ascii="Times New Roman" w:hAnsi="Times New Roman"/>
                <w:color w:val="000000"/>
              </w:rPr>
              <w:t>Couso</w:t>
            </w:r>
            <w:proofErr w:type="spellEnd"/>
            <w:r>
              <w:rPr>
                <w:rFonts w:ascii="Times New Roman" w:hAnsi="Times New Roman"/>
                <w:color w:val="000000"/>
              </w:rPr>
              <w:t xml:space="preserve"> et al. 2018)</w:t>
            </w:r>
          </w:p>
        </w:tc>
      </w:tr>
    </w:tbl>
    <w:bookmarkEnd w:id="0"/>
    <w:p w14:paraId="369A774A" w14:textId="3B228CB2" w:rsidR="00790249" w:rsidRDefault="00790249" w:rsidP="007601F1">
      <w:pPr>
        <w:rPr>
          <w:rFonts w:ascii="Times New Roman" w:hAnsi="Times New Roman"/>
        </w:rPr>
      </w:pPr>
      <w:r w:rsidRPr="00790249">
        <w:rPr>
          <w:rFonts w:ascii="Times New Roman" w:hAnsi="Times New Roman"/>
        </w:rPr>
        <w:t>Functions were assigned primarily from predicted product annotations; literature citations are provided where functional inference from homologous genes in other organisms was used. These annotations do not establish causal relationships with the enhanced biomass, lipid, or EPA phenotype.</w:t>
      </w:r>
      <w:r w:rsidR="00C81692">
        <w:rPr>
          <w:rFonts w:ascii="Times New Roman" w:hAnsi="Times New Roman" w:hint="eastAsia"/>
        </w:rPr>
        <w:t xml:space="preserve"> </w:t>
      </w:r>
      <w:r w:rsidR="00C81692" w:rsidRPr="00C81692">
        <w:rPr>
          <w:rFonts w:ascii="Times New Roman" w:hAnsi="Times New Roman"/>
        </w:rPr>
        <w:t>Repeated gene names indicate distinct predicted high-impact variant records affecting the same annotated gene.</w:t>
      </w:r>
    </w:p>
    <w:p w14:paraId="6EEC96DE" w14:textId="1E862222" w:rsidR="00790249" w:rsidRPr="007601F1" w:rsidRDefault="00790249" w:rsidP="007601F1">
      <w:pPr>
        <w:rPr>
          <w:rFonts w:ascii="Times New Roman" w:hAnsi="Times New Roman"/>
        </w:rPr>
        <w:sectPr w:rsidR="00790249" w:rsidRPr="007601F1" w:rsidSect="00277EDC">
          <w:pgSz w:w="16838" w:h="11906" w:orient="landscape"/>
          <w:pgMar w:top="1440" w:right="1701" w:bottom="1440" w:left="1440" w:header="851" w:footer="992" w:gutter="0"/>
          <w:lnNumType w:countBy="1" w:restart="continuous"/>
          <w:cols w:space="720"/>
          <w:docGrid w:linePitch="360"/>
        </w:sectPr>
      </w:pPr>
    </w:p>
    <w:p w14:paraId="581E65FB" w14:textId="75BE9A03" w:rsidR="005E370C" w:rsidRDefault="00146B10">
      <w:pPr>
        <w:spacing w:after="240"/>
        <w:jc w:val="left"/>
      </w:pPr>
      <w:r>
        <w:rPr>
          <w:rFonts w:ascii="Times New Roman" w:eastAsia="Times New Roman" w:hAnsi="Times New Roman"/>
          <w:b/>
          <w:sz w:val="24"/>
        </w:rPr>
        <w:lastRenderedPageBreak/>
        <w:t>Supplementary References</w:t>
      </w:r>
    </w:p>
    <w:p w14:paraId="213B25ED" w14:textId="0200BD15" w:rsidR="005E370C" w:rsidRDefault="00146B10">
      <w:pPr>
        <w:spacing w:after="120" w:line="240" w:lineRule="auto"/>
        <w:ind w:left="432" w:hanging="432"/>
        <w:jc w:val="left"/>
      </w:pPr>
      <w:r>
        <w:rPr>
          <w:rFonts w:ascii="Times New Roman" w:eastAsia="Times New Roman" w:hAnsi="Times New Roman"/>
          <w:sz w:val="24"/>
        </w:rPr>
        <w:t xml:space="preserve">Chouhan N, </w:t>
      </w:r>
      <w:proofErr w:type="spellStart"/>
      <w:r>
        <w:rPr>
          <w:rFonts w:ascii="Times New Roman" w:eastAsia="Times New Roman" w:hAnsi="Times New Roman"/>
          <w:sz w:val="24"/>
        </w:rPr>
        <w:t>Devadasu</w:t>
      </w:r>
      <w:proofErr w:type="spellEnd"/>
      <w:r>
        <w:rPr>
          <w:rFonts w:ascii="Times New Roman" w:eastAsia="Times New Roman" w:hAnsi="Times New Roman"/>
          <w:sz w:val="24"/>
        </w:rPr>
        <w:t xml:space="preserve"> E, Yadav RM, Subramanyam R (2022) Autophagy induced accumulation of lipids in pgrl1 and pgr5 of Chlamydomonas </w:t>
      </w:r>
      <w:proofErr w:type="spellStart"/>
      <w:r>
        <w:rPr>
          <w:rFonts w:ascii="Times New Roman" w:eastAsia="Times New Roman" w:hAnsi="Times New Roman"/>
          <w:sz w:val="24"/>
        </w:rPr>
        <w:t>reinhardtii</w:t>
      </w:r>
      <w:proofErr w:type="spellEnd"/>
      <w:r>
        <w:rPr>
          <w:rFonts w:ascii="Times New Roman" w:eastAsia="Times New Roman" w:hAnsi="Times New Roman"/>
          <w:sz w:val="24"/>
        </w:rPr>
        <w:t xml:space="preserve"> under high light. Front Plant Sci 12:752634. </w:t>
      </w:r>
    </w:p>
    <w:p w14:paraId="752AC378" w14:textId="42663B4E" w:rsidR="005E370C" w:rsidRPr="00775CC0" w:rsidRDefault="00146B10">
      <w:pPr>
        <w:spacing w:after="120" w:line="240" w:lineRule="auto"/>
        <w:ind w:left="432" w:hanging="432"/>
        <w:jc w:val="left"/>
        <w:rPr>
          <w:lang w:val="es-ES"/>
        </w:rPr>
      </w:pPr>
      <w:proofErr w:type="spellStart"/>
      <w:r>
        <w:rPr>
          <w:rFonts w:ascii="Times New Roman" w:eastAsia="Times New Roman" w:hAnsi="Times New Roman"/>
          <w:sz w:val="24"/>
        </w:rPr>
        <w:t>Couso</w:t>
      </w:r>
      <w:proofErr w:type="spellEnd"/>
      <w:r>
        <w:rPr>
          <w:rFonts w:ascii="Times New Roman" w:eastAsia="Times New Roman" w:hAnsi="Times New Roman"/>
          <w:sz w:val="24"/>
        </w:rPr>
        <w:t xml:space="preserve"> I, Pérez-Pérez ME, Martínez-Force E, Kim HS, He Y, </w:t>
      </w:r>
      <w:proofErr w:type="spellStart"/>
      <w:r>
        <w:rPr>
          <w:rFonts w:ascii="Times New Roman" w:eastAsia="Times New Roman" w:hAnsi="Times New Roman"/>
          <w:sz w:val="24"/>
        </w:rPr>
        <w:t>Umen</w:t>
      </w:r>
      <w:proofErr w:type="spellEnd"/>
      <w:r>
        <w:rPr>
          <w:rFonts w:ascii="Times New Roman" w:eastAsia="Times New Roman" w:hAnsi="Times New Roman"/>
          <w:sz w:val="24"/>
        </w:rPr>
        <w:t xml:space="preserve"> JG, Crespo JL (2018) Autophagic flux is required for the synthesis of triacylglycerols and ribosomal protein turnover in Chlamydomonas. </w:t>
      </w:r>
      <w:r w:rsidRPr="00775CC0">
        <w:rPr>
          <w:rFonts w:ascii="Times New Roman" w:eastAsia="Times New Roman" w:hAnsi="Times New Roman"/>
          <w:sz w:val="24"/>
          <w:lang w:val="es-ES"/>
        </w:rPr>
        <w:t xml:space="preserve">J Exp Bot 69:1355-1367. </w:t>
      </w:r>
    </w:p>
    <w:p w14:paraId="0499D2A6" w14:textId="18690309" w:rsidR="005E370C" w:rsidRDefault="00146B10">
      <w:pPr>
        <w:spacing w:after="120" w:line="240" w:lineRule="auto"/>
        <w:ind w:left="432" w:hanging="432"/>
        <w:jc w:val="left"/>
      </w:pPr>
      <w:r w:rsidRPr="00775CC0">
        <w:rPr>
          <w:rFonts w:ascii="Times New Roman" w:eastAsia="Times New Roman" w:hAnsi="Times New Roman"/>
          <w:sz w:val="24"/>
          <w:lang w:val="es-ES"/>
        </w:rPr>
        <w:t xml:space="preserve">DalCorso G, Pesaresi P, Masiero S, Aseeva E, Schünemann D, Finazzi G et al. </w:t>
      </w:r>
      <w:r>
        <w:rPr>
          <w:rFonts w:ascii="Times New Roman" w:eastAsia="Times New Roman" w:hAnsi="Times New Roman"/>
          <w:sz w:val="24"/>
        </w:rPr>
        <w:t xml:space="preserve">(2008) A complex containing PGRL1 and PGR5 is involved in the switch between linear and cyclic electron flow in Arabidopsis. Cell 132:273-285. </w:t>
      </w:r>
    </w:p>
    <w:p w14:paraId="1C32EE1E" w14:textId="58C1ED51" w:rsidR="005E370C" w:rsidRDefault="00146B10">
      <w:pPr>
        <w:spacing w:after="120" w:line="240" w:lineRule="auto"/>
        <w:ind w:left="432" w:hanging="432"/>
        <w:jc w:val="left"/>
      </w:pPr>
      <w:proofErr w:type="spellStart"/>
      <w:r>
        <w:rPr>
          <w:rFonts w:ascii="Times New Roman" w:eastAsia="Times New Roman" w:hAnsi="Times New Roman"/>
          <w:sz w:val="24"/>
        </w:rPr>
        <w:t>Giovannini</w:t>
      </w:r>
      <w:proofErr w:type="spellEnd"/>
      <w:r>
        <w:rPr>
          <w:rFonts w:ascii="Times New Roman" w:eastAsia="Times New Roman" w:hAnsi="Times New Roman"/>
          <w:sz w:val="24"/>
        </w:rPr>
        <w:t xml:space="preserve"> D, </w:t>
      </w:r>
      <w:proofErr w:type="spellStart"/>
      <w:r>
        <w:rPr>
          <w:rFonts w:ascii="Times New Roman" w:eastAsia="Times New Roman" w:hAnsi="Times New Roman"/>
          <w:sz w:val="24"/>
        </w:rPr>
        <w:t>Touhami</w:t>
      </w:r>
      <w:proofErr w:type="spellEnd"/>
      <w:r>
        <w:rPr>
          <w:rFonts w:ascii="Times New Roman" w:eastAsia="Times New Roman" w:hAnsi="Times New Roman"/>
          <w:sz w:val="24"/>
        </w:rPr>
        <w:t xml:space="preserve"> J, </w:t>
      </w:r>
      <w:proofErr w:type="spellStart"/>
      <w:r>
        <w:rPr>
          <w:rFonts w:ascii="Times New Roman" w:eastAsia="Times New Roman" w:hAnsi="Times New Roman"/>
          <w:sz w:val="24"/>
        </w:rPr>
        <w:t>Charnet</w:t>
      </w:r>
      <w:proofErr w:type="spellEnd"/>
      <w:r>
        <w:rPr>
          <w:rFonts w:ascii="Times New Roman" w:eastAsia="Times New Roman" w:hAnsi="Times New Roman"/>
          <w:sz w:val="24"/>
        </w:rPr>
        <w:t xml:space="preserve"> P, </w:t>
      </w:r>
      <w:proofErr w:type="spellStart"/>
      <w:r>
        <w:rPr>
          <w:rFonts w:ascii="Times New Roman" w:eastAsia="Times New Roman" w:hAnsi="Times New Roman"/>
          <w:sz w:val="24"/>
        </w:rPr>
        <w:t>Sitbon</w:t>
      </w:r>
      <w:proofErr w:type="spellEnd"/>
      <w:r>
        <w:rPr>
          <w:rFonts w:ascii="Times New Roman" w:eastAsia="Times New Roman" w:hAnsi="Times New Roman"/>
          <w:sz w:val="24"/>
        </w:rPr>
        <w:t xml:space="preserve"> M, </w:t>
      </w:r>
      <w:proofErr w:type="spellStart"/>
      <w:r>
        <w:rPr>
          <w:rFonts w:ascii="Times New Roman" w:eastAsia="Times New Roman" w:hAnsi="Times New Roman"/>
          <w:sz w:val="24"/>
        </w:rPr>
        <w:t>Battini</w:t>
      </w:r>
      <w:proofErr w:type="spellEnd"/>
      <w:r>
        <w:rPr>
          <w:rFonts w:ascii="Times New Roman" w:eastAsia="Times New Roman" w:hAnsi="Times New Roman"/>
          <w:sz w:val="24"/>
        </w:rPr>
        <w:t xml:space="preserve"> JL (2013) Inorganic phosphate export by the retrovirus receptor XPR1 in metazoans. Cell Rep 3:1866-1873. </w:t>
      </w:r>
    </w:p>
    <w:p w14:paraId="68E5B722" w14:textId="6CA8B468" w:rsidR="005E370C" w:rsidRDefault="00146B10">
      <w:pPr>
        <w:spacing w:after="120" w:line="240" w:lineRule="auto"/>
        <w:ind w:left="432" w:hanging="432"/>
        <w:jc w:val="left"/>
      </w:pPr>
      <w:r>
        <w:rPr>
          <w:rFonts w:ascii="Times New Roman" w:eastAsia="Times New Roman" w:hAnsi="Times New Roman"/>
          <w:sz w:val="24"/>
        </w:rPr>
        <w:t xml:space="preserve">Kawahara A, Nishi T, Hisano Y, Fukui H, Yamaguchi A, Mochizuki N (2009) The sphingolipid transporter Spns2 functions in migration of zebrafish myocardial precursors. Science 323:524-527. </w:t>
      </w:r>
    </w:p>
    <w:p w14:paraId="4FAF8312" w14:textId="221DDF4E" w:rsidR="005E370C" w:rsidRDefault="00146B10">
      <w:pPr>
        <w:spacing w:after="120" w:line="240" w:lineRule="auto"/>
        <w:ind w:left="432" w:hanging="432"/>
        <w:jc w:val="left"/>
      </w:pPr>
      <w:proofErr w:type="spellStart"/>
      <w:r>
        <w:rPr>
          <w:rFonts w:ascii="Times New Roman" w:eastAsia="Times New Roman" w:hAnsi="Times New Roman"/>
          <w:sz w:val="24"/>
        </w:rPr>
        <w:t>Kispal</w:t>
      </w:r>
      <w:proofErr w:type="spellEnd"/>
      <w:r>
        <w:rPr>
          <w:rFonts w:ascii="Times New Roman" w:eastAsia="Times New Roman" w:hAnsi="Times New Roman"/>
          <w:sz w:val="24"/>
        </w:rPr>
        <w:t xml:space="preserve"> G, </w:t>
      </w:r>
      <w:proofErr w:type="spellStart"/>
      <w:r>
        <w:rPr>
          <w:rFonts w:ascii="Times New Roman" w:eastAsia="Times New Roman" w:hAnsi="Times New Roman"/>
          <w:sz w:val="24"/>
        </w:rPr>
        <w:t>Csere</w:t>
      </w:r>
      <w:proofErr w:type="spellEnd"/>
      <w:r>
        <w:rPr>
          <w:rFonts w:ascii="Times New Roman" w:eastAsia="Times New Roman" w:hAnsi="Times New Roman"/>
          <w:sz w:val="24"/>
        </w:rPr>
        <w:t xml:space="preserve"> P, </w:t>
      </w:r>
      <w:proofErr w:type="spellStart"/>
      <w:r>
        <w:rPr>
          <w:rFonts w:ascii="Times New Roman" w:eastAsia="Times New Roman" w:hAnsi="Times New Roman"/>
          <w:sz w:val="24"/>
        </w:rPr>
        <w:t>Guiard</w:t>
      </w:r>
      <w:proofErr w:type="spellEnd"/>
      <w:r>
        <w:rPr>
          <w:rFonts w:ascii="Times New Roman" w:eastAsia="Times New Roman" w:hAnsi="Times New Roman"/>
          <w:sz w:val="24"/>
        </w:rPr>
        <w:t xml:space="preserve"> B, </w:t>
      </w:r>
      <w:proofErr w:type="spellStart"/>
      <w:r>
        <w:rPr>
          <w:rFonts w:ascii="Times New Roman" w:eastAsia="Times New Roman" w:hAnsi="Times New Roman"/>
          <w:sz w:val="24"/>
        </w:rPr>
        <w:t>Lill</w:t>
      </w:r>
      <w:proofErr w:type="spellEnd"/>
      <w:r>
        <w:rPr>
          <w:rFonts w:ascii="Times New Roman" w:eastAsia="Times New Roman" w:hAnsi="Times New Roman"/>
          <w:sz w:val="24"/>
        </w:rPr>
        <w:t xml:space="preserve"> R (1997) The ABC transporter Atm1p is required for mitochondrial iron homeostasis. FEBS Lett 418:346-350. </w:t>
      </w:r>
    </w:p>
    <w:p w14:paraId="1B441CB6" w14:textId="5BE61A21" w:rsidR="005E370C" w:rsidRDefault="00146B10">
      <w:pPr>
        <w:spacing w:after="120" w:line="240" w:lineRule="auto"/>
        <w:ind w:left="432" w:hanging="432"/>
        <w:jc w:val="left"/>
      </w:pPr>
      <w:proofErr w:type="spellStart"/>
      <w:r>
        <w:rPr>
          <w:rFonts w:ascii="Times New Roman" w:eastAsia="Times New Roman" w:hAnsi="Times New Roman"/>
          <w:sz w:val="24"/>
        </w:rPr>
        <w:t>Mezzar</w:t>
      </w:r>
      <w:proofErr w:type="spellEnd"/>
      <w:r>
        <w:rPr>
          <w:rFonts w:ascii="Times New Roman" w:eastAsia="Times New Roman" w:hAnsi="Times New Roman"/>
          <w:sz w:val="24"/>
        </w:rPr>
        <w:t xml:space="preserve"> S, De </w:t>
      </w:r>
      <w:proofErr w:type="spellStart"/>
      <w:r>
        <w:rPr>
          <w:rFonts w:ascii="Times New Roman" w:eastAsia="Times New Roman" w:hAnsi="Times New Roman"/>
          <w:sz w:val="24"/>
        </w:rPr>
        <w:t>Schryver</w:t>
      </w:r>
      <w:proofErr w:type="spellEnd"/>
      <w:r>
        <w:rPr>
          <w:rFonts w:ascii="Times New Roman" w:eastAsia="Times New Roman" w:hAnsi="Times New Roman"/>
          <w:sz w:val="24"/>
        </w:rPr>
        <w:t xml:space="preserve"> E, </w:t>
      </w:r>
      <w:proofErr w:type="spellStart"/>
      <w:r>
        <w:rPr>
          <w:rFonts w:ascii="Times New Roman" w:eastAsia="Times New Roman" w:hAnsi="Times New Roman"/>
          <w:sz w:val="24"/>
        </w:rPr>
        <w:t>Asselberghs</w:t>
      </w:r>
      <w:proofErr w:type="spellEnd"/>
      <w:r>
        <w:rPr>
          <w:rFonts w:ascii="Times New Roman" w:eastAsia="Times New Roman" w:hAnsi="Times New Roman"/>
          <w:sz w:val="24"/>
        </w:rPr>
        <w:t xml:space="preserve"> S, </w:t>
      </w:r>
      <w:proofErr w:type="spellStart"/>
      <w:r>
        <w:rPr>
          <w:rFonts w:ascii="Times New Roman" w:eastAsia="Times New Roman" w:hAnsi="Times New Roman"/>
          <w:sz w:val="24"/>
        </w:rPr>
        <w:t>Meyhi</w:t>
      </w:r>
      <w:proofErr w:type="spellEnd"/>
      <w:r>
        <w:rPr>
          <w:rFonts w:ascii="Times New Roman" w:eastAsia="Times New Roman" w:hAnsi="Times New Roman"/>
          <w:sz w:val="24"/>
        </w:rPr>
        <w:t xml:space="preserve"> E, </w:t>
      </w:r>
      <w:proofErr w:type="spellStart"/>
      <w:r>
        <w:rPr>
          <w:rFonts w:ascii="Times New Roman" w:eastAsia="Times New Roman" w:hAnsi="Times New Roman"/>
          <w:sz w:val="24"/>
        </w:rPr>
        <w:t>Morvay</w:t>
      </w:r>
      <w:proofErr w:type="spellEnd"/>
      <w:r>
        <w:rPr>
          <w:rFonts w:ascii="Times New Roman" w:eastAsia="Times New Roman" w:hAnsi="Times New Roman"/>
          <w:sz w:val="24"/>
        </w:rPr>
        <w:t xml:space="preserve"> PL, Baes M, Van </w:t>
      </w:r>
      <w:proofErr w:type="spellStart"/>
      <w:r>
        <w:rPr>
          <w:rFonts w:ascii="Times New Roman" w:eastAsia="Times New Roman" w:hAnsi="Times New Roman"/>
          <w:sz w:val="24"/>
        </w:rPr>
        <w:t>Veldhoven</w:t>
      </w:r>
      <w:proofErr w:type="spellEnd"/>
      <w:r>
        <w:rPr>
          <w:rFonts w:ascii="Times New Roman" w:eastAsia="Times New Roman" w:hAnsi="Times New Roman"/>
          <w:sz w:val="24"/>
        </w:rPr>
        <w:t xml:space="preserve"> PP (2017) Phytol-induced pathology in 2-hydroxyacyl-CoA lyase (HACL1) deficient mice: evidence for a second non-HACL1-related lyase. </w:t>
      </w:r>
      <w:proofErr w:type="spellStart"/>
      <w:r>
        <w:rPr>
          <w:rFonts w:ascii="Times New Roman" w:eastAsia="Times New Roman" w:hAnsi="Times New Roman"/>
          <w:sz w:val="24"/>
        </w:rPr>
        <w:t>Biochim</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Biophys</w:t>
      </w:r>
      <w:proofErr w:type="spellEnd"/>
      <w:r>
        <w:rPr>
          <w:rFonts w:ascii="Times New Roman" w:eastAsia="Times New Roman" w:hAnsi="Times New Roman"/>
          <w:sz w:val="24"/>
        </w:rPr>
        <w:t xml:space="preserve"> Acta Mol Cell Biol Lipids 1862:972-990. </w:t>
      </w:r>
    </w:p>
    <w:p w14:paraId="1F0E3D6C" w14:textId="32062D34" w:rsidR="005E370C" w:rsidRDefault="00146B10">
      <w:pPr>
        <w:spacing w:after="120" w:line="240" w:lineRule="auto"/>
        <w:ind w:left="432" w:hanging="432"/>
        <w:jc w:val="left"/>
      </w:pPr>
      <w:r>
        <w:rPr>
          <w:rFonts w:ascii="Times New Roman" w:eastAsia="Times New Roman" w:hAnsi="Times New Roman"/>
          <w:sz w:val="24"/>
        </w:rPr>
        <w:t xml:space="preserve">Pérez-Pérez ME, Florencio FJ, Crespo JL (2010) Inhibition of target of rapamycin signaling and stress activate autophagy in Chlamydomonas </w:t>
      </w:r>
      <w:proofErr w:type="spellStart"/>
      <w:r>
        <w:rPr>
          <w:rFonts w:ascii="Times New Roman" w:eastAsia="Times New Roman" w:hAnsi="Times New Roman"/>
          <w:sz w:val="24"/>
        </w:rPr>
        <w:t>reinhardtii</w:t>
      </w:r>
      <w:proofErr w:type="spellEnd"/>
      <w:r>
        <w:rPr>
          <w:rFonts w:ascii="Times New Roman" w:eastAsia="Times New Roman" w:hAnsi="Times New Roman"/>
          <w:sz w:val="24"/>
        </w:rPr>
        <w:t xml:space="preserve">. Plant </w:t>
      </w:r>
      <w:proofErr w:type="spellStart"/>
      <w:r>
        <w:rPr>
          <w:rFonts w:ascii="Times New Roman" w:eastAsia="Times New Roman" w:hAnsi="Times New Roman"/>
          <w:sz w:val="24"/>
        </w:rPr>
        <w:t>Physiol</w:t>
      </w:r>
      <w:proofErr w:type="spellEnd"/>
      <w:r>
        <w:rPr>
          <w:rFonts w:ascii="Times New Roman" w:eastAsia="Times New Roman" w:hAnsi="Times New Roman"/>
          <w:sz w:val="24"/>
        </w:rPr>
        <w:t xml:space="preserve"> 152:1874-1888. </w:t>
      </w:r>
    </w:p>
    <w:p w14:paraId="005720C5" w14:textId="064CFAFA" w:rsidR="005E370C" w:rsidRDefault="00146B10">
      <w:pPr>
        <w:spacing w:after="120" w:line="240" w:lineRule="auto"/>
        <w:ind w:left="432" w:hanging="432"/>
        <w:jc w:val="left"/>
      </w:pPr>
      <w:r>
        <w:rPr>
          <w:rFonts w:ascii="Times New Roman" w:eastAsia="Times New Roman" w:hAnsi="Times New Roman"/>
          <w:sz w:val="24"/>
        </w:rPr>
        <w:t xml:space="preserve">Pi X, Zhao S, Wang W, Liu D, Xu C, Han G et al. (2019) The pigment-protein network of a diatom photosystem II-light-harvesting antenna </w:t>
      </w:r>
      <w:proofErr w:type="spellStart"/>
      <w:r>
        <w:rPr>
          <w:rFonts w:ascii="Times New Roman" w:eastAsia="Times New Roman" w:hAnsi="Times New Roman"/>
          <w:sz w:val="24"/>
        </w:rPr>
        <w:t>supercomplex</w:t>
      </w:r>
      <w:proofErr w:type="spellEnd"/>
      <w:r>
        <w:rPr>
          <w:rFonts w:ascii="Times New Roman" w:eastAsia="Times New Roman" w:hAnsi="Times New Roman"/>
          <w:sz w:val="24"/>
        </w:rPr>
        <w:t xml:space="preserve">. Science </w:t>
      </w:r>
      <w:proofErr w:type="gramStart"/>
      <w:r>
        <w:rPr>
          <w:rFonts w:ascii="Times New Roman" w:eastAsia="Times New Roman" w:hAnsi="Times New Roman"/>
          <w:sz w:val="24"/>
        </w:rPr>
        <w:t>365:eaax</w:t>
      </w:r>
      <w:proofErr w:type="gramEnd"/>
      <w:r>
        <w:rPr>
          <w:rFonts w:ascii="Times New Roman" w:eastAsia="Times New Roman" w:hAnsi="Times New Roman"/>
          <w:sz w:val="24"/>
        </w:rPr>
        <w:t xml:space="preserve">4406. </w:t>
      </w:r>
    </w:p>
    <w:p w14:paraId="2990D273" w14:textId="179B572E" w:rsidR="005E370C" w:rsidRDefault="00146B10">
      <w:pPr>
        <w:spacing w:after="120" w:line="240" w:lineRule="auto"/>
        <w:ind w:left="432" w:hanging="432"/>
        <w:jc w:val="left"/>
      </w:pPr>
      <w:r w:rsidRPr="001A3AB3">
        <w:rPr>
          <w:rFonts w:ascii="Times New Roman" w:eastAsia="Times New Roman" w:hAnsi="Times New Roman"/>
          <w:sz w:val="24"/>
          <w:lang w:val="es-ES"/>
        </w:rPr>
        <w:t xml:space="preserve">Tagliani A, Tran AN, Novi G, Di Mambro R, Pesenti M, Sacchi GA et al. </w:t>
      </w:r>
      <w:r>
        <w:rPr>
          <w:rFonts w:ascii="Times New Roman" w:eastAsia="Times New Roman" w:hAnsi="Times New Roman"/>
          <w:sz w:val="24"/>
        </w:rPr>
        <w:t xml:space="preserve">(2020) The calcineurin β-like interacting protein kinase CIPK25 regulates potassium homeostasis under low oxygen in Arabidopsis. J Exp Bot 71:2678-2689. </w:t>
      </w:r>
    </w:p>
    <w:p w14:paraId="33E6580D" w14:textId="01C32C3B" w:rsidR="005E370C" w:rsidRDefault="00146B10">
      <w:pPr>
        <w:spacing w:after="120" w:line="240" w:lineRule="auto"/>
        <w:ind w:left="432" w:hanging="432"/>
        <w:jc w:val="left"/>
      </w:pPr>
      <w:r>
        <w:rPr>
          <w:rFonts w:ascii="Times New Roman" w:eastAsia="Times New Roman" w:hAnsi="Times New Roman"/>
          <w:sz w:val="24"/>
        </w:rPr>
        <w:t xml:space="preserve">Van Oss SB, Shirra MK, </w:t>
      </w:r>
      <w:proofErr w:type="spellStart"/>
      <w:r>
        <w:rPr>
          <w:rFonts w:ascii="Times New Roman" w:eastAsia="Times New Roman" w:hAnsi="Times New Roman"/>
          <w:sz w:val="24"/>
        </w:rPr>
        <w:t>Bataille</w:t>
      </w:r>
      <w:proofErr w:type="spellEnd"/>
      <w:r>
        <w:rPr>
          <w:rFonts w:ascii="Times New Roman" w:eastAsia="Times New Roman" w:hAnsi="Times New Roman"/>
          <w:sz w:val="24"/>
        </w:rPr>
        <w:t xml:space="preserve"> AR, Wier AD, Yen K, </w:t>
      </w:r>
      <w:proofErr w:type="spellStart"/>
      <w:r>
        <w:rPr>
          <w:rFonts w:ascii="Times New Roman" w:eastAsia="Times New Roman" w:hAnsi="Times New Roman"/>
          <w:sz w:val="24"/>
        </w:rPr>
        <w:t>Vinayachandran</w:t>
      </w:r>
      <w:proofErr w:type="spellEnd"/>
      <w:r>
        <w:rPr>
          <w:rFonts w:ascii="Times New Roman" w:eastAsia="Times New Roman" w:hAnsi="Times New Roman"/>
          <w:sz w:val="24"/>
        </w:rPr>
        <w:t xml:space="preserve"> V et al. (2016) The histone modification domain of Paf1 complex subunit Rtf1 directly stimulates H2B ubiquitylation through an interaction with Rad6. Mol Cell 64:815-825. </w:t>
      </w:r>
    </w:p>
    <w:sectPr w:rsidR="005E370C" w:rsidSect="009F48BC">
      <w:pgSz w:w="11906" w:h="16838"/>
      <w:pgMar w:top="1701" w:right="1440" w:bottom="1440" w:left="1440" w:header="851" w:footer="992"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BDEDB" w14:textId="77777777" w:rsidR="00BD176D" w:rsidRDefault="00BD176D">
      <w:pPr>
        <w:spacing w:after="0" w:line="240" w:lineRule="auto"/>
      </w:pPr>
      <w:r>
        <w:separator/>
      </w:r>
    </w:p>
  </w:endnote>
  <w:endnote w:type="continuationSeparator" w:id="0">
    <w:p w14:paraId="0917401E" w14:textId="77777777" w:rsidR="00BD176D" w:rsidRDefault="00BD1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 w:name="MS Gothic">
    <w:altName w:val="ＭＳ ゴシック"/>
    <w:panose1 w:val="020B0609070205080204"/>
    <w:charset w:val="80"/>
    <w:family w:val="modern"/>
    <w:pitch w:val="fixed"/>
    <w:sig w:usb0="E00002FF" w:usb1="6AC7FDFB" w:usb2="08000012" w:usb3="00000000" w:csb0="0002009F" w:csb1="00000000"/>
  </w:font>
  <w:font w:name="휴먼명조">
    <w:altName w:val="바탕"/>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docPartObj>
        <w:docPartGallery w:val="Page Numbers (Bottom of Page)"/>
        <w:docPartUnique/>
      </w:docPartObj>
    </w:sdtPr>
    <w:sdtEndPr/>
    <w:sdtContent>
      <w:p w14:paraId="0A4AA9EE" w14:textId="77777777" w:rsidR="006528AF" w:rsidRDefault="001A75DD">
        <w:pPr>
          <w:pStyle w:val="a7"/>
          <w:jc w:val="center"/>
        </w:pPr>
        <w:r>
          <w:fldChar w:fldCharType="begin"/>
        </w:r>
        <w:r>
          <w:instrText>PAGE   \* MERGEFORMAT</w:instrText>
        </w:r>
        <w:r>
          <w:fldChar w:fldCharType="separate"/>
        </w:r>
        <w:r>
          <w:rPr>
            <w:noProof/>
            <w:lang w:val="ko-KR"/>
          </w:rPr>
          <w:t>1</w:t>
        </w:r>
        <w:r>
          <w:rPr>
            <w:noProof/>
            <w:lang w:val="ko-KR"/>
          </w:rPr>
          <w:fldChar w:fldCharType="end"/>
        </w:r>
      </w:p>
    </w:sdtContent>
  </w:sdt>
  <w:p w14:paraId="6D65D3DE" w14:textId="77777777" w:rsidR="006528AF" w:rsidRDefault="006528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81F5B" w14:textId="77777777" w:rsidR="00BD176D" w:rsidRDefault="00BD176D">
      <w:pPr>
        <w:spacing w:after="0" w:line="240" w:lineRule="auto"/>
      </w:pPr>
      <w:r>
        <w:separator/>
      </w:r>
    </w:p>
  </w:footnote>
  <w:footnote w:type="continuationSeparator" w:id="0">
    <w:p w14:paraId="3DA0DCDB" w14:textId="77777777" w:rsidR="00BD176D" w:rsidRDefault="00BD17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AF"/>
    <w:rsid w:val="001158BA"/>
    <w:rsid w:val="00123C9D"/>
    <w:rsid w:val="00133FD9"/>
    <w:rsid w:val="00143146"/>
    <w:rsid w:val="001466DF"/>
    <w:rsid w:val="00146B10"/>
    <w:rsid w:val="001816B3"/>
    <w:rsid w:val="00193894"/>
    <w:rsid w:val="001A3AB3"/>
    <w:rsid w:val="001A75DD"/>
    <w:rsid w:val="001B4343"/>
    <w:rsid w:val="00200696"/>
    <w:rsid w:val="0022234E"/>
    <w:rsid w:val="00233F08"/>
    <w:rsid w:val="00271598"/>
    <w:rsid w:val="002717F1"/>
    <w:rsid w:val="00277EDC"/>
    <w:rsid w:val="002D44D0"/>
    <w:rsid w:val="002D79EB"/>
    <w:rsid w:val="00320406"/>
    <w:rsid w:val="00353E73"/>
    <w:rsid w:val="00385D86"/>
    <w:rsid w:val="003E6358"/>
    <w:rsid w:val="003E7BB9"/>
    <w:rsid w:val="00423A97"/>
    <w:rsid w:val="004A209F"/>
    <w:rsid w:val="004A5FE5"/>
    <w:rsid w:val="004D65FF"/>
    <w:rsid w:val="004F6F29"/>
    <w:rsid w:val="004F7841"/>
    <w:rsid w:val="0054546A"/>
    <w:rsid w:val="005843AF"/>
    <w:rsid w:val="00585A37"/>
    <w:rsid w:val="00586294"/>
    <w:rsid w:val="005B6E54"/>
    <w:rsid w:val="005E370C"/>
    <w:rsid w:val="005E51F3"/>
    <w:rsid w:val="005F5CE5"/>
    <w:rsid w:val="00611C51"/>
    <w:rsid w:val="006134DF"/>
    <w:rsid w:val="00615698"/>
    <w:rsid w:val="006347FB"/>
    <w:rsid w:val="006528AF"/>
    <w:rsid w:val="006A0E71"/>
    <w:rsid w:val="006E62EF"/>
    <w:rsid w:val="00733446"/>
    <w:rsid w:val="007347B0"/>
    <w:rsid w:val="007601F1"/>
    <w:rsid w:val="00762046"/>
    <w:rsid w:val="00775CC0"/>
    <w:rsid w:val="00780EEF"/>
    <w:rsid w:val="00790249"/>
    <w:rsid w:val="007B15F0"/>
    <w:rsid w:val="00823048"/>
    <w:rsid w:val="00880528"/>
    <w:rsid w:val="008F6275"/>
    <w:rsid w:val="009027E3"/>
    <w:rsid w:val="0090621C"/>
    <w:rsid w:val="00907E81"/>
    <w:rsid w:val="009374CF"/>
    <w:rsid w:val="009673E3"/>
    <w:rsid w:val="00971885"/>
    <w:rsid w:val="009763DE"/>
    <w:rsid w:val="009A3451"/>
    <w:rsid w:val="009F050E"/>
    <w:rsid w:val="009F48BC"/>
    <w:rsid w:val="00A238C8"/>
    <w:rsid w:val="00A23BC7"/>
    <w:rsid w:val="00A40C5F"/>
    <w:rsid w:val="00A7140C"/>
    <w:rsid w:val="00AD6550"/>
    <w:rsid w:val="00AD6820"/>
    <w:rsid w:val="00AF0A6B"/>
    <w:rsid w:val="00AF0FDB"/>
    <w:rsid w:val="00B004B0"/>
    <w:rsid w:val="00B45785"/>
    <w:rsid w:val="00BA38FC"/>
    <w:rsid w:val="00BA3925"/>
    <w:rsid w:val="00BC4B4F"/>
    <w:rsid w:val="00BD176D"/>
    <w:rsid w:val="00BD4A97"/>
    <w:rsid w:val="00BE1D42"/>
    <w:rsid w:val="00C0761F"/>
    <w:rsid w:val="00C07D2A"/>
    <w:rsid w:val="00C522CE"/>
    <w:rsid w:val="00C53092"/>
    <w:rsid w:val="00C80C6C"/>
    <w:rsid w:val="00C81692"/>
    <w:rsid w:val="00CB138B"/>
    <w:rsid w:val="00CB77AD"/>
    <w:rsid w:val="00CD448C"/>
    <w:rsid w:val="00CF45D1"/>
    <w:rsid w:val="00D14767"/>
    <w:rsid w:val="00D22AFF"/>
    <w:rsid w:val="00D25A3A"/>
    <w:rsid w:val="00D423C7"/>
    <w:rsid w:val="00D52FC8"/>
    <w:rsid w:val="00D61F81"/>
    <w:rsid w:val="00D7186F"/>
    <w:rsid w:val="00D852EA"/>
    <w:rsid w:val="00DB5478"/>
    <w:rsid w:val="00DF20D6"/>
    <w:rsid w:val="00E00C8B"/>
    <w:rsid w:val="00E15AEE"/>
    <w:rsid w:val="00E31C08"/>
    <w:rsid w:val="00E3685E"/>
    <w:rsid w:val="00E42B3C"/>
    <w:rsid w:val="00E67EF2"/>
    <w:rsid w:val="00E7150B"/>
    <w:rsid w:val="00ED7CCF"/>
    <w:rsid w:val="00F1225F"/>
    <w:rsid w:val="00F12BE7"/>
    <w:rsid w:val="00F31939"/>
    <w:rsid w:val="00FB549B"/>
    <w:rsid w:val="00FF467F"/>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1D805E7"/>
  <w15:docId w15:val="{BA43A71A-0480-44A9-A67D-795740525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uiPriority="99"/>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99"/>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uiPriority="99"/>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uiPriority="99"/>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uiPriority="99"/>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uiPriority="99"/>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uiPriority="99"/>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277EDC"/>
    <w:pPr>
      <w:keepNext/>
      <w:outlineLvl w:val="0"/>
    </w:pPr>
    <w:rPr>
      <w:rFonts w:ascii="맑은 고딕" w:eastAsia="맑은 고딕" w:hAnsi="맑은 고딕" w:cs="Mangal"/>
      <w:color w:val="000000"/>
      <w:sz w:val="32"/>
      <w:szCs w:val="32"/>
    </w:rPr>
  </w:style>
  <w:style w:type="paragraph" w:styleId="2">
    <w:name w:val="heading 2"/>
    <w:basedOn w:val="a"/>
    <w:next w:val="a"/>
    <w:link w:val="2Char"/>
    <w:uiPriority w:val="9"/>
    <w:semiHidden/>
    <w:unhideWhenUsed/>
    <w:qFormat/>
    <w:rsid w:val="00277EDC"/>
    <w:pPr>
      <w:keepNext/>
      <w:outlineLvl w:val="1"/>
    </w:pPr>
    <w:rPr>
      <w:rFonts w:ascii="맑은 고딕" w:eastAsia="맑은 고딕" w:hAnsi="맑은 고딕" w:cs="Mangal"/>
      <w:color w:val="000000"/>
      <w:sz w:val="28"/>
      <w:szCs w:val="28"/>
    </w:rPr>
  </w:style>
  <w:style w:type="paragraph" w:styleId="3">
    <w:name w:val="heading 3"/>
    <w:basedOn w:val="a"/>
    <w:next w:val="a"/>
    <w:link w:val="3Char"/>
    <w:uiPriority w:val="9"/>
    <w:semiHidden/>
    <w:unhideWhenUsed/>
    <w:qFormat/>
    <w:rsid w:val="00277EDC"/>
    <w:pPr>
      <w:keepNext/>
      <w:ind w:leftChars="300" w:left="300" w:hangingChars="200" w:hanging="2000"/>
      <w:outlineLvl w:val="2"/>
    </w:pPr>
    <w:rPr>
      <w:rFonts w:ascii="맑은 고딕" w:eastAsia="맑은 고딕" w:hAnsi="맑은 고딕" w:cs="Mangal"/>
      <w:color w:val="000000"/>
      <w:sz w:val="24"/>
      <w:szCs w:val="24"/>
    </w:rPr>
  </w:style>
  <w:style w:type="paragraph" w:styleId="4">
    <w:name w:val="heading 4"/>
    <w:basedOn w:val="a"/>
    <w:next w:val="a"/>
    <w:link w:val="4Char"/>
    <w:uiPriority w:val="9"/>
    <w:semiHidden/>
    <w:unhideWhenUsed/>
    <w:qFormat/>
    <w:rsid w:val="00277EDC"/>
    <w:pPr>
      <w:keepNext/>
      <w:ind w:leftChars="400" w:left="400" w:hangingChars="200" w:hanging="2000"/>
      <w:outlineLvl w:val="3"/>
    </w:pPr>
    <w:rPr>
      <w:rFonts w:ascii="맑은 고딕" w:eastAsia="맑은 고딕" w:hAnsi="맑은 고딕" w:cs="Mangal"/>
      <w:color w:val="000000"/>
    </w:rPr>
  </w:style>
  <w:style w:type="paragraph" w:styleId="5">
    <w:name w:val="heading 5"/>
    <w:basedOn w:val="a"/>
    <w:next w:val="a"/>
    <w:link w:val="5Char"/>
    <w:uiPriority w:val="9"/>
    <w:semiHidden/>
    <w:unhideWhenUsed/>
    <w:qFormat/>
    <w:rsid w:val="00277EDC"/>
    <w:pPr>
      <w:keepNext/>
      <w:ind w:leftChars="500" w:left="500" w:hangingChars="200" w:hanging="2000"/>
      <w:outlineLvl w:val="4"/>
    </w:pPr>
    <w:rPr>
      <w:rFonts w:ascii="맑은 고딕" w:eastAsia="맑은 고딕" w:hAnsi="맑은 고딕" w:cs="Mangal"/>
      <w:color w:val="000000"/>
    </w:rPr>
  </w:style>
  <w:style w:type="paragraph" w:styleId="6">
    <w:name w:val="heading 6"/>
    <w:basedOn w:val="a"/>
    <w:next w:val="a"/>
    <w:link w:val="6Char"/>
    <w:uiPriority w:val="9"/>
    <w:semiHidden/>
    <w:unhideWhenUsed/>
    <w:qFormat/>
    <w:rsid w:val="00277EDC"/>
    <w:pPr>
      <w:keepNext/>
      <w:ind w:leftChars="600" w:left="600" w:hangingChars="200" w:hanging="2000"/>
      <w:outlineLvl w:val="5"/>
    </w:pPr>
    <w:rPr>
      <w:rFonts w:ascii="맑은 고딕" w:eastAsia="맑은 고딕" w:hAnsi="맑은 고딕" w:cs="Mangal"/>
      <w:color w:val="000000"/>
    </w:rPr>
  </w:style>
  <w:style w:type="paragraph" w:styleId="7">
    <w:name w:val="heading 7"/>
    <w:basedOn w:val="a"/>
    <w:next w:val="a"/>
    <w:link w:val="7Char"/>
    <w:uiPriority w:val="9"/>
    <w:semiHidden/>
    <w:unhideWhenUsed/>
    <w:qFormat/>
    <w:rsid w:val="00277EDC"/>
    <w:pPr>
      <w:keepNext/>
      <w:ind w:leftChars="700" w:left="700" w:hangingChars="200" w:hanging="2000"/>
      <w:outlineLvl w:val="6"/>
    </w:pPr>
    <w:rPr>
      <w:rFonts w:ascii="맑은 고딕" w:eastAsia="맑은 고딕" w:hAnsi="맑은 고딕" w:cs="Mangal"/>
      <w:color w:val="000000"/>
    </w:rPr>
  </w:style>
  <w:style w:type="paragraph" w:styleId="8">
    <w:name w:val="heading 8"/>
    <w:basedOn w:val="a"/>
    <w:next w:val="a"/>
    <w:link w:val="8Char"/>
    <w:uiPriority w:val="9"/>
    <w:semiHidden/>
    <w:unhideWhenUsed/>
    <w:qFormat/>
    <w:rsid w:val="00277EDC"/>
    <w:pPr>
      <w:keepNext/>
      <w:ind w:leftChars="800" w:left="800" w:hangingChars="200" w:hanging="2000"/>
      <w:outlineLvl w:val="7"/>
    </w:pPr>
    <w:rPr>
      <w:rFonts w:ascii="맑은 고딕" w:eastAsia="맑은 고딕" w:hAnsi="맑은 고딕" w:cs="Mangal"/>
      <w:color w:val="000000"/>
    </w:rPr>
  </w:style>
  <w:style w:type="paragraph" w:styleId="9">
    <w:name w:val="heading 9"/>
    <w:basedOn w:val="a"/>
    <w:next w:val="a"/>
    <w:link w:val="9Char"/>
    <w:uiPriority w:val="9"/>
    <w:semiHidden/>
    <w:unhideWhenUsed/>
    <w:qFormat/>
    <w:rsid w:val="00277EDC"/>
    <w:pPr>
      <w:keepNext/>
      <w:ind w:leftChars="900" w:left="900" w:hangingChars="200" w:hanging="2000"/>
      <w:outlineLvl w:val="8"/>
    </w:pPr>
    <w:rPr>
      <w:rFonts w:ascii="맑은 고딕" w:eastAsia="맑은 고딕" w:hAnsi="맑은 고딕" w:cs="Mangal"/>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style>
  <w:style w:type="paragraph" w:styleId="a4">
    <w:name w:val="List Paragraph"/>
    <w:basedOn w:val="a"/>
    <w:uiPriority w:val="34"/>
    <w:qFormat/>
    <w:pPr>
      <w:spacing w:after="0" w:line="240" w:lineRule="auto"/>
      <w:ind w:leftChars="400" w:left="800"/>
    </w:pPr>
    <w:rPr>
      <w:rFonts w:ascii="바탕" w:eastAsia="바탕" w:hAnsi="Times New Roman" w:cs="Times New Roman"/>
      <w:szCs w:val="24"/>
    </w:rPr>
  </w:style>
  <w:style w:type="character" w:styleId="a5">
    <w:name w:val="Hyperlink"/>
    <w:basedOn w:val="a0"/>
    <w:uiPriority w:val="99"/>
    <w:unhideWhenUsed/>
    <w:rPr>
      <w:color w:val="0563C1"/>
      <w:u w:val="single"/>
    </w:rPr>
  </w:style>
  <w:style w:type="paragraph" w:styleId="a6">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6"/>
    <w:uiPriority w:val="99"/>
  </w:style>
  <w:style w:type="paragraph" w:styleId="a7">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7"/>
    <w:uiPriority w:val="99"/>
  </w:style>
  <w:style w:type="paragraph" w:customStyle="1" w:styleId="EndNoteBibliographyTitle">
    <w:name w:val="EndNote Bibliography Title"/>
    <w:basedOn w:val="a"/>
    <w:link w:val="EndNoteBibliographyTitleChar"/>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Pr>
      <w:rFonts w:ascii="맑은 고딕" w:eastAsia="맑은 고딕" w:hAnsi="맑은 고딕"/>
      <w:noProof/>
    </w:rPr>
  </w:style>
  <w:style w:type="paragraph" w:customStyle="1" w:styleId="EndNoteBibliography">
    <w:name w:val="EndNote Bibliography"/>
    <w:basedOn w:val="a"/>
    <w:link w:val="EndNoteBibliographyChar"/>
    <w:pPr>
      <w:spacing w:line="240" w:lineRule="auto"/>
      <w:jc w:val="left"/>
    </w:pPr>
    <w:rPr>
      <w:rFonts w:ascii="맑은 고딕" w:eastAsia="맑은 고딕" w:hAnsi="맑은 고딕"/>
      <w:noProof/>
    </w:rPr>
  </w:style>
  <w:style w:type="character" w:customStyle="1" w:styleId="EndNoteBibliographyChar">
    <w:name w:val="EndNote Bibliography Char"/>
    <w:basedOn w:val="a0"/>
    <w:link w:val="EndNoteBibliography"/>
    <w:rPr>
      <w:rFonts w:ascii="맑은 고딕" w:eastAsia="맑은 고딕" w:hAnsi="맑은 고딕"/>
      <w:noProof/>
    </w:rPr>
  </w:style>
  <w:style w:type="character" w:styleId="a8">
    <w:name w:val="Placeholder Text"/>
    <w:basedOn w:val="a0"/>
    <w:uiPriority w:val="99"/>
    <w:semiHidden/>
    <w:rPr>
      <w:color w:val="808080"/>
    </w:rPr>
  </w:style>
  <w:style w:type="character" w:styleId="a9">
    <w:name w:val="annotation reference"/>
    <w:basedOn w:val="a0"/>
    <w:uiPriority w:val="99"/>
    <w:semiHidden/>
    <w:unhideWhenUsed/>
    <w:rPr>
      <w:sz w:val="18"/>
      <w:szCs w:val="18"/>
    </w:rPr>
  </w:style>
  <w:style w:type="paragraph" w:styleId="aa">
    <w:name w:val="annotation text"/>
    <w:aliases w:val="Char11, Char11,Char11 Char Char"/>
    <w:basedOn w:val="a"/>
    <w:link w:val="Char1"/>
    <w:uiPriority w:val="99"/>
    <w:unhideWhenUsed/>
    <w:qFormat/>
    <w:pPr>
      <w:jc w:val="left"/>
    </w:pPr>
  </w:style>
  <w:style w:type="character" w:customStyle="1" w:styleId="Char1">
    <w:name w:val="메모 텍스트 Char"/>
    <w:aliases w:val="Char11 Char, Char11 Char,Char11 Char Char Char"/>
    <w:basedOn w:val="a0"/>
    <w:link w:val="aa"/>
    <w:uiPriority w:val="99"/>
    <w:qFormat/>
  </w:style>
  <w:style w:type="paragraph" w:styleId="ab">
    <w:name w:val="annotation subject"/>
    <w:basedOn w:val="aa"/>
    <w:next w:val="aa"/>
    <w:link w:val="Char2"/>
    <w:uiPriority w:val="99"/>
    <w:semiHidden/>
    <w:unhideWhenUsed/>
    <w:rPr>
      <w:b/>
      <w:bCs/>
    </w:rPr>
  </w:style>
  <w:style w:type="character" w:customStyle="1" w:styleId="Char2">
    <w:name w:val="메모 주제 Char"/>
    <w:basedOn w:val="Char1"/>
    <w:link w:val="ab"/>
    <w:uiPriority w:val="99"/>
    <w:semiHidden/>
    <w:rPr>
      <w:b/>
      <w:bCs/>
    </w:rPr>
  </w:style>
  <w:style w:type="paragraph" w:styleId="ac">
    <w:name w:val="Balloon Text"/>
    <w:basedOn w:val="a"/>
    <w:link w:val="Char3"/>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Pr>
      <w:rFonts w:asciiTheme="majorHAnsi" w:eastAsiaTheme="majorEastAsia" w:hAnsiTheme="majorHAnsi" w:cstheme="majorBidi"/>
      <w:sz w:val="18"/>
      <w:szCs w:val="18"/>
    </w:rPr>
  </w:style>
  <w:style w:type="paragraph" w:customStyle="1" w:styleId="Default">
    <w:name w:val="Default"/>
    <w:autoRedefine/>
    <w:pPr>
      <w:suppressAutoHyphens/>
      <w:spacing w:after="0" w:line="480" w:lineRule="auto"/>
      <w:jc w:val="left"/>
    </w:pPr>
    <w:rPr>
      <w:rFonts w:ascii="Times New Roman" w:eastAsia="돋움" w:hAnsi="Times New Roman" w:cs="Times New Roman"/>
      <w:color w:val="000000"/>
      <w:kern w:val="1"/>
      <w:sz w:val="24"/>
      <w:szCs w:val="24"/>
      <w:shd w:val="clear" w:color="auto" w:fill="FFFFFF"/>
      <w:lang w:val="de-DE"/>
    </w:rPr>
  </w:style>
  <w:style w:type="paragraph" w:customStyle="1" w:styleId="10">
    <w:name w:val="수정1"/>
    <w:hidden/>
    <w:uiPriority w:val="99"/>
    <w:semiHidden/>
    <w:pPr>
      <w:spacing w:after="0" w:line="240" w:lineRule="auto"/>
      <w:jc w:val="left"/>
    </w:pPr>
  </w:style>
  <w:style w:type="paragraph" w:styleId="ad">
    <w:name w:val="Normal (Web)"/>
    <w:basedOn w:val="a"/>
    <w:uiPriority w:val="99"/>
    <w:semiHidden/>
    <w:unhideWhenUse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11">
    <w:name w:val="확인되지 않은 멘션1"/>
    <w:basedOn w:val="a0"/>
    <w:uiPriority w:val="99"/>
    <w:semiHidden/>
    <w:unhideWhenUsed/>
    <w:rPr>
      <w:color w:val="605E5C"/>
      <w:shd w:val="clear" w:color="auto" w:fill="E1DFDD"/>
    </w:rPr>
  </w:style>
  <w:style w:type="paragraph" w:styleId="ae">
    <w:name w:val="Bibliography"/>
    <w:basedOn w:val="a"/>
    <w:next w:val="a"/>
    <w:uiPriority w:val="37"/>
    <w:unhideWhenUsed/>
    <w:pPr>
      <w:tabs>
        <w:tab w:val="left" w:pos="504"/>
      </w:tabs>
      <w:spacing w:after="0" w:line="240" w:lineRule="auto"/>
      <w:ind w:left="504" w:hanging="504"/>
    </w:pPr>
  </w:style>
  <w:style w:type="paragraph" w:styleId="af">
    <w:name w:val="caption"/>
    <w:basedOn w:val="a"/>
    <w:next w:val="a"/>
    <w:uiPriority w:val="35"/>
    <w:unhideWhenUsed/>
    <w:qFormat/>
    <w:rsid w:val="00C522CE"/>
    <w:pPr>
      <w:widowControl/>
      <w:wordWrap/>
      <w:autoSpaceDE/>
      <w:autoSpaceDN/>
    </w:pPr>
    <w:rPr>
      <w:rFonts w:ascii="Times New Roman" w:eastAsia="굴림" w:hAnsi="Times New Roman" w:cs="Times New Roman"/>
      <w:b/>
      <w:bCs/>
      <w:kern w:val="0"/>
      <w:sz w:val="32"/>
      <w:szCs w:val="20"/>
    </w:rPr>
  </w:style>
  <w:style w:type="paragraph" w:customStyle="1" w:styleId="110">
    <w:name w:val="제목 11"/>
    <w:basedOn w:val="a"/>
    <w:next w:val="a"/>
    <w:uiPriority w:val="9"/>
    <w:qFormat/>
    <w:rsid w:val="00277EDC"/>
    <w:pPr>
      <w:keepNext/>
      <w:keepLines/>
      <w:spacing w:before="280" w:after="80"/>
      <w:outlineLvl w:val="0"/>
    </w:pPr>
    <w:rPr>
      <w:rFonts w:ascii="맑은 고딕" w:eastAsia="맑은 고딕" w:hAnsi="맑은 고딕" w:cs="Mangal"/>
      <w:color w:val="000000"/>
      <w:sz w:val="32"/>
      <w:szCs w:val="32"/>
      <w14:ligatures w14:val="standardContextual"/>
    </w:rPr>
  </w:style>
  <w:style w:type="paragraph" w:customStyle="1" w:styleId="21">
    <w:name w:val="제목 21"/>
    <w:basedOn w:val="a"/>
    <w:next w:val="a"/>
    <w:uiPriority w:val="9"/>
    <w:semiHidden/>
    <w:unhideWhenUsed/>
    <w:qFormat/>
    <w:rsid w:val="00277EDC"/>
    <w:pPr>
      <w:keepNext/>
      <w:keepLines/>
      <w:spacing w:before="160" w:after="80"/>
      <w:outlineLvl w:val="1"/>
    </w:pPr>
    <w:rPr>
      <w:rFonts w:ascii="맑은 고딕" w:eastAsia="맑은 고딕" w:hAnsi="맑은 고딕" w:cs="Mangal"/>
      <w:color w:val="000000"/>
      <w:sz w:val="28"/>
      <w:szCs w:val="28"/>
      <w14:ligatures w14:val="standardContextual"/>
    </w:rPr>
  </w:style>
  <w:style w:type="paragraph" w:customStyle="1" w:styleId="31">
    <w:name w:val="제목 31"/>
    <w:basedOn w:val="a"/>
    <w:next w:val="a"/>
    <w:uiPriority w:val="9"/>
    <w:semiHidden/>
    <w:unhideWhenUsed/>
    <w:qFormat/>
    <w:rsid w:val="00277EDC"/>
    <w:pPr>
      <w:keepNext/>
      <w:keepLines/>
      <w:spacing w:before="160" w:after="80"/>
      <w:outlineLvl w:val="2"/>
    </w:pPr>
    <w:rPr>
      <w:rFonts w:ascii="맑은 고딕" w:eastAsia="맑은 고딕" w:hAnsi="맑은 고딕" w:cs="Mangal"/>
      <w:color w:val="000000"/>
      <w:sz w:val="24"/>
      <w:szCs w:val="24"/>
      <w14:ligatures w14:val="standardContextual"/>
    </w:rPr>
  </w:style>
  <w:style w:type="paragraph" w:customStyle="1" w:styleId="41">
    <w:name w:val="제목 41"/>
    <w:basedOn w:val="a"/>
    <w:next w:val="a"/>
    <w:uiPriority w:val="9"/>
    <w:semiHidden/>
    <w:unhideWhenUsed/>
    <w:qFormat/>
    <w:rsid w:val="00277EDC"/>
    <w:pPr>
      <w:keepNext/>
      <w:keepLines/>
      <w:spacing w:before="80" w:after="40"/>
      <w:outlineLvl w:val="3"/>
    </w:pPr>
    <w:rPr>
      <w:rFonts w:ascii="맑은 고딕" w:eastAsia="맑은 고딕" w:hAnsi="맑은 고딕" w:cs="Mangal"/>
      <w:color w:val="000000"/>
      <w:sz w:val="22"/>
      <w14:ligatures w14:val="standardContextual"/>
    </w:rPr>
  </w:style>
  <w:style w:type="paragraph" w:customStyle="1" w:styleId="51">
    <w:name w:val="제목 51"/>
    <w:basedOn w:val="a"/>
    <w:next w:val="a"/>
    <w:uiPriority w:val="9"/>
    <w:semiHidden/>
    <w:unhideWhenUsed/>
    <w:qFormat/>
    <w:rsid w:val="00277EDC"/>
    <w:pPr>
      <w:keepNext/>
      <w:keepLines/>
      <w:spacing w:before="80" w:after="40"/>
      <w:ind w:leftChars="100" w:left="100"/>
      <w:outlineLvl w:val="4"/>
    </w:pPr>
    <w:rPr>
      <w:rFonts w:ascii="맑은 고딕" w:eastAsia="맑은 고딕" w:hAnsi="맑은 고딕" w:cs="Mangal"/>
      <w:color w:val="000000"/>
      <w:sz w:val="22"/>
      <w14:ligatures w14:val="standardContextual"/>
    </w:rPr>
  </w:style>
  <w:style w:type="paragraph" w:customStyle="1" w:styleId="61">
    <w:name w:val="제목 61"/>
    <w:basedOn w:val="a"/>
    <w:next w:val="a"/>
    <w:uiPriority w:val="9"/>
    <w:semiHidden/>
    <w:unhideWhenUsed/>
    <w:qFormat/>
    <w:rsid w:val="00277EDC"/>
    <w:pPr>
      <w:keepNext/>
      <w:keepLines/>
      <w:spacing w:before="80" w:after="40"/>
      <w:ind w:leftChars="200" w:left="200"/>
      <w:outlineLvl w:val="5"/>
    </w:pPr>
    <w:rPr>
      <w:rFonts w:ascii="맑은 고딕" w:eastAsia="맑은 고딕" w:hAnsi="맑은 고딕" w:cs="Mangal"/>
      <w:color w:val="000000"/>
      <w:sz w:val="22"/>
      <w14:ligatures w14:val="standardContextual"/>
    </w:rPr>
  </w:style>
  <w:style w:type="paragraph" w:customStyle="1" w:styleId="71">
    <w:name w:val="제목 71"/>
    <w:basedOn w:val="a"/>
    <w:next w:val="a"/>
    <w:uiPriority w:val="9"/>
    <w:semiHidden/>
    <w:unhideWhenUsed/>
    <w:qFormat/>
    <w:rsid w:val="00277EDC"/>
    <w:pPr>
      <w:keepNext/>
      <w:keepLines/>
      <w:spacing w:before="80" w:after="40"/>
      <w:ind w:leftChars="300" w:left="300"/>
      <w:outlineLvl w:val="6"/>
    </w:pPr>
    <w:rPr>
      <w:rFonts w:ascii="맑은 고딕" w:eastAsia="맑은 고딕" w:hAnsi="맑은 고딕" w:cs="Mangal"/>
      <w:color w:val="000000"/>
      <w:sz w:val="22"/>
      <w14:ligatures w14:val="standardContextual"/>
    </w:rPr>
  </w:style>
  <w:style w:type="paragraph" w:customStyle="1" w:styleId="81">
    <w:name w:val="제목 81"/>
    <w:basedOn w:val="a"/>
    <w:next w:val="a"/>
    <w:uiPriority w:val="9"/>
    <w:semiHidden/>
    <w:unhideWhenUsed/>
    <w:qFormat/>
    <w:rsid w:val="00277EDC"/>
    <w:pPr>
      <w:keepNext/>
      <w:keepLines/>
      <w:spacing w:before="80" w:after="40"/>
      <w:ind w:leftChars="400" w:left="400"/>
      <w:outlineLvl w:val="7"/>
    </w:pPr>
    <w:rPr>
      <w:rFonts w:ascii="맑은 고딕" w:eastAsia="맑은 고딕" w:hAnsi="맑은 고딕" w:cs="Mangal"/>
      <w:color w:val="000000"/>
      <w:sz w:val="22"/>
      <w14:ligatures w14:val="standardContextual"/>
    </w:rPr>
  </w:style>
  <w:style w:type="paragraph" w:customStyle="1" w:styleId="91">
    <w:name w:val="제목 91"/>
    <w:basedOn w:val="a"/>
    <w:next w:val="a"/>
    <w:uiPriority w:val="9"/>
    <w:semiHidden/>
    <w:unhideWhenUsed/>
    <w:qFormat/>
    <w:rsid w:val="00277EDC"/>
    <w:pPr>
      <w:keepNext/>
      <w:keepLines/>
      <w:spacing w:before="80" w:after="40"/>
      <w:ind w:leftChars="500" w:left="500"/>
      <w:outlineLvl w:val="8"/>
    </w:pPr>
    <w:rPr>
      <w:rFonts w:ascii="맑은 고딕" w:eastAsia="맑은 고딕" w:hAnsi="맑은 고딕" w:cs="Mangal"/>
      <w:color w:val="000000"/>
      <w:sz w:val="22"/>
      <w14:ligatures w14:val="standardContextual"/>
    </w:rPr>
  </w:style>
  <w:style w:type="numbering" w:customStyle="1" w:styleId="12">
    <w:name w:val="목록 없음1"/>
    <w:next w:val="a2"/>
    <w:uiPriority w:val="99"/>
    <w:semiHidden/>
    <w:unhideWhenUsed/>
    <w:rsid w:val="00277EDC"/>
  </w:style>
  <w:style w:type="character" w:customStyle="1" w:styleId="1Char">
    <w:name w:val="제목 1 Char"/>
    <w:basedOn w:val="a0"/>
    <w:link w:val="1"/>
    <w:uiPriority w:val="9"/>
    <w:rsid w:val="00277EDC"/>
    <w:rPr>
      <w:rFonts w:ascii="맑은 고딕" w:eastAsia="맑은 고딕" w:hAnsi="맑은 고딕" w:cs="Mangal"/>
      <w:color w:val="000000"/>
      <w:sz w:val="32"/>
      <w:szCs w:val="32"/>
    </w:rPr>
  </w:style>
  <w:style w:type="character" w:customStyle="1" w:styleId="2Char">
    <w:name w:val="제목 2 Char"/>
    <w:basedOn w:val="a0"/>
    <w:link w:val="2"/>
    <w:uiPriority w:val="9"/>
    <w:semiHidden/>
    <w:rsid w:val="00277EDC"/>
    <w:rPr>
      <w:rFonts w:ascii="맑은 고딕" w:eastAsia="맑은 고딕" w:hAnsi="맑은 고딕" w:cs="Mangal"/>
      <w:color w:val="000000"/>
      <w:sz w:val="28"/>
      <w:szCs w:val="28"/>
    </w:rPr>
  </w:style>
  <w:style w:type="character" w:customStyle="1" w:styleId="3Char">
    <w:name w:val="제목 3 Char"/>
    <w:basedOn w:val="a0"/>
    <w:link w:val="3"/>
    <w:uiPriority w:val="9"/>
    <w:semiHidden/>
    <w:rsid w:val="00277EDC"/>
    <w:rPr>
      <w:rFonts w:ascii="맑은 고딕" w:eastAsia="맑은 고딕" w:hAnsi="맑은 고딕" w:cs="Mangal"/>
      <w:color w:val="000000"/>
      <w:sz w:val="24"/>
      <w:szCs w:val="24"/>
    </w:rPr>
  </w:style>
  <w:style w:type="character" w:customStyle="1" w:styleId="4Char">
    <w:name w:val="제목 4 Char"/>
    <w:basedOn w:val="a0"/>
    <w:link w:val="4"/>
    <w:uiPriority w:val="9"/>
    <w:semiHidden/>
    <w:rsid w:val="00277EDC"/>
    <w:rPr>
      <w:rFonts w:ascii="맑은 고딕" w:eastAsia="맑은 고딕" w:hAnsi="맑은 고딕" w:cs="Mangal"/>
      <w:color w:val="000000"/>
    </w:rPr>
  </w:style>
  <w:style w:type="character" w:customStyle="1" w:styleId="5Char">
    <w:name w:val="제목 5 Char"/>
    <w:basedOn w:val="a0"/>
    <w:link w:val="5"/>
    <w:uiPriority w:val="9"/>
    <w:semiHidden/>
    <w:rsid w:val="00277EDC"/>
    <w:rPr>
      <w:rFonts w:ascii="맑은 고딕" w:eastAsia="맑은 고딕" w:hAnsi="맑은 고딕" w:cs="Mangal"/>
      <w:color w:val="000000"/>
    </w:rPr>
  </w:style>
  <w:style w:type="character" w:customStyle="1" w:styleId="6Char">
    <w:name w:val="제목 6 Char"/>
    <w:basedOn w:val="a0"/>
    <w:link w:val="6"/>
    <w:uiPriority w:val="9"/>
    <w:semiHidden/>
    <w:rsid w:val="00277EDC"/>
    <w:rPr>
      <w:rFonts w:ascii="맑은 고딕" w:eastAsia="맑은 고딕" w:hAnsi="맑은 고딕" w:cs="Mangal"/>
      <w:color w:val="000000"/>
    </w:rPr>
  </w:style>
  <w:style w:type="character" w:customStyle="1" w:styleId="7Char">
    <w:name w:val="제목 7 Char"/>
    <w:basedOn w:val="a0"/>
    <w:link w:val="7"/>
    <w:uiPriority w:val="9"/>
    <w:semiHidden/>
    <w:rsid w:val="00277EDC"/>
    <w:rPr>
      <w:rFonts w:ascii="맑은 고딕" w:eastAsia="맑은 고딕" w:hAnsi="맑은 고딕" w:cs="Mangal"/>
      <w:color w:val="000000"/>
    </w:rPr>
  </w:style>
  <w:style w:type="character" w:customStyle="1" w:styleId="8Char">
    <w:name w:val="제목 8 Char"/>
    <w:basedOn w:val="a0"/>
    <w:link w:val="8"/>
    <w:uiPriority w:val="9"/>
    <w:semiHidden/>
    <w:rsid w:val="00277EDC"/>
    <w:rPr>
      <w:rFonts w:ascii="맑은 고딕" w:eastAsia="맑은 고딕" w:hAnsi="맑은 고딕" w:cs="Mangal"/>
      <w:color w:val="000000"/>
    </w:rPr>
  </w:style>
  <w:style w:type="character" w:customStyle="1" w:styleId="9Char">
    <w:name w:val="제목 9 Char"/>
    <w:basedOn w:val="a0"/>
    <w:link w:val="9"/>
    <w:uiPriority w:val="9"/>
    <w:semiHidden/>
    <w:rsid w:val="00277EDC"/>
    <w:rPr>
      <w:rFonts w:ascii="맑은 고딕" w:eastAsia="맑은 고딕" w:hAnsi="맑은 고딕" w:cs="Mangal"/>
      <w:color w:val="000000"/>
    </w:rPr>
  </w:style>
  <w:style w:type="paragraph" w:customStyle="1" w:styleId="13">
    <w:name w:val="제목1"/>
    <w:basedOn w:val="a"/>
    <w:next w:val="a"/>
    <w:uiPriority w:val="10"/>
    <w:qFormat/>
    <w:rsid w:val="00277EDC"/>
    <w:pPr>
      <w:spacing w:after="80" w:line="240" w:lineRule="auto"/>
      <w:contextualSpacing/>
      <w:jc w:val="center"/>
    </w:pPr>
    <w:rPr>
      <w:rFonts w:ascii="맑은 고딕" w:eastAsia="맑은 고딕" w:hAnsi="맑은 고딕" w:cs="Mangal"/>
      <w:spacing w:val="-10"/>
      <w:kern w:val="28"/>
      <w:sz w:val="56"/>
      <w:szCs w:val="56"/>
      <w14:ligatures w14:val="standardContextual"/>
    </w:rPr>
  </w:style>
  <w:style w:type="character" w:customStyle="1" w:styleId="Char4">
    <w:name w:val="제목 Char"/>
    <w:basedOn w:val="a0"/>
    <w:link w:val="af0"/>
    <w:uiPriority w:val="10"/>
    <w:rsid w:val="00277EDC"/>
    <w:rPr>
      <w:rFonts w:ascii="맑은 고딕" w:eastAsia="맑은 고딕" w:hAnsi="맑은 고딕" w:cs="Mangal"/>
      <w:spacing w:val="-10"/>
      <w:kern w:val="28"/>
      <w:sz w:val="56"/>
      <w:szCs w:val="56"/>
    </w:rPr>
  </w:style>
  <w:style w:type="paragraph" w:customStyle="1" w:styleId="14">
    <w:name w:val="부제1"/>
    <w:basedOn w:val="a"/>
    <w:next w:val="a"/>
    <w:uiPriority w:val="11"/>
    <w:qFormat/>
    <w:rsid w:val="00277EDC"/>
    <w:pPr>
      <w:numPr>
        <w:ilvl w:val="1"/>
      </w:numPr>
      <w:jc w:val="center"/>
    </w:pPr>
    <w:rPr>
      <w:rFonts w:ascii="맑은 고딕" w:eastAsia="맑은 고딕" w:hAnsi="맑은 고딕" w:cs="Mangal"/>
      <w:color w:val="595959"/>
      <w:spacing w:val="15"/>
      <w:sz w:val="28"/>
      <w:szCs w:val="28"/>
      <w14:ligatures w14:val="standardContextual"/>
    </w:rPr>
  </w:style>
  <w:style w:type="character" w:customStyle="1" w:styleId="Char5">
    <w:name w:val="부제 Char"/>
    <w:basedOn w:val="a0"/>
    <w:link w:val="af1"/>
    <w:uiPriority w:val="11"/>
    <w:rsid w:val="00277EDC"/>
    <w:rPr>
      <w:rFonts w:ascii="맑은 고딕" w:eastAsia="맑은 고딕" w:hAnsi="맑은 고딕" w:cs="Mangal"/>
      <w:color w:val="595959"/>
      <w:spacing w:val="15"/>
      <w:sz w:val="28"/>
      <w:szCs w:val="28"/>
    </w:rPr>
  </w:style>
  <w:style w:type="paragraph" w:customStyle="1" w:styleId="15">
    <w:name w:val="인용1"/>
    <w:basedOn w:val="a"/>
    <w:next w:val="a"/>
    <w:uiPriority w:val="29"/>
    <w:qFormat/>
    <w:rsid w:val="00277EDC"/>
    <w:pPr>
      <w:spacing w:before="160"/>
      <w:jc w:val="center"/>
    </w:pPr>
    <w:rPr>
      <w:i/>
      <w:iCs/>
      <w:color w:val="404040"/>
      <w:sz w:val="22"/>
      <w14:ligatures w14:val="standardContextual"/>
    </w:rPr>
  </w:style>
  <w:style w:type="character" w:customStyle="1" w:styleId="Char6">
    <w:name w:val="인용 Char"/>
    <w:basedOn w:val="a0"/>
    <w:link w:val="af2"/>
    <w:uiPriority w:val="29"/>
    <w:rsid w:val="00277EDC"/>
    <w:rPr>
      <w:i/>
      <w:iCs/>
      <w:color w:val="404040"/>
    </w:rPr>
  </w:style>
  <w:style w:type="character" w:customStyle="1" w:styleId="16">
    <w:name w:val="강한 강조1"/>
    <w:basedOn w:val="a0"/>
    <w:uiPriority w:val="21"/>
    <w:qFormat/>
    <w:rsid w:val="00277EDC"/>
    <w:rPr>
      <w:i/>
      <w:iCs/>
      <w:color w:val="0F4761"/>
    </w:rPr>
  </w:style>
  <w:style w:type="paragraph" w:customStyle="1" w:styleId="17">
    <w:name w:val="강한 인용1"/>
    <w:basedOn w:val="a"/>
    <w:next w:val="a"/>
    <w:uiPriority w:val="30"/>
    <w:qFormat/>
    <w:rsid w:val="00277EDC"/>
    <w:pPr>
      <w:pBdr>
        <w:top w:val="single" w:sz="4" w:space="10" w:color="0F4761"/>
        <w:bottom w:val="single" w:sz="4" w:space="10" w:color="0F4761"/>
      </w:pBdr>
      <w:spacing w:before="360" w:after="360"/>
      <w:ind w:left="864" w:right="864"/>
      <w:jc w:val="center"/>
    </w:pPr>
    <w:rPr>
      <w:i/>
      <w:iCs/>
      <w:color w:val="0F4761"/>
      <w:sz w:val="22"/>
      <w14:ligatures w14:val="standardContextual"/>
    </w:rPr>
  </w:style>
  <w:style w:type="character" w:customStyle="1" w:styleId="Char7">
    <w:name w:val="강한 인용 Char"/>
    <w:basedOn w:val="a0"/>
    <w:link w:val="af3"/>
    <w:uiPriority w:val="30"/>
    <w:rsid w:val="00277EDC"/>
    <w:rPr>
      <w:i/>
      <w:iCs/>
      <w:color w:val="0F4761"/>
    </w:rPr>
  </w:style>
  <w:style w:type="character" w:customStyle="1" w:styleId="18">
    <w:name w:val="강한 참조1"/>
    <w:basedOn w:val="a0"/>
    <w:uiPriority w:val="32"/>
    <w:qFormat/>
    <w:rsid w:val="00277EDC"/>
    <w:rPr>
      <w:b/>
      <w:bCs/>
      <w:smallCaps/>
      <w:color w:val="0F4761"/>
      <w:spacing w:val="5"/>
    </w:rPr>
  </w:style>
  <w:style w:type="paragraph" w:customStyle="1" w:styleId="af4">
    <w:name w:val="바탕글"/>
    <w:basedOn w:val="a"/>
    <w:rsid w:val="00277EDC"/>
    <w:pPr>
      <w:spacing w:after="0" w:line="384" w:lineRule="auto"/>
      <w:textAlignment w:val="baseline"/>
    </w:pPr>
    <w:rPr>
      <w:rFonts w:ascii="함초롬바탕" w:eastAsia="굴림" w:hAnsi="굴림" w:cs="굴림"/>
      <w:color w:val="000000"/>
      <w:kern w:val="0"/>
      <w:szCs w:val="20"/>
    </w:rPr>
  </w:style>
  <w:style w:type="table" w:styleId="af5">
    <w:name w:val="Table Grid"/>
    <w:basedOn w:val="a1"/>
    <w:uiPriority w:val="39"/>
    <w:rsid w:val="00277EDC"/>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1">
    <w:name w:val="제목 1 Char1"/>
    <w:basedOn w:val="a0"/>
    <w:uiPriority w:val="9"/>
    <w:rsid w:val="00277EDC"/>
    <w:rPr>
      <w:rFonts w:asciiTheme="majorHAnsi" w:eastAsiaTheme="majorEastAsia" w:hAnsiTheme="majorHAnsi" w:cstheme="majorBidi"/>
      <w:sz w:val="28"/>
      <w:szCs w:val="28"/>
    </w:rPr>
  </w:style>
  <w:style w:type="character" w:customStyle="1" w:styleId="2Char1">
    <w:name w:val="제목 2 Char1"/>
    <w:basedOn w:val="a0"/>
    <w:uiPriority w:val="9"/>
    <w:semiHidden/>
    <w:rsid w:val="00277EDC"/>
    <w:rPr>
      <w:rFonts w:asciiTheme="majorHAnsi" w:eastAsiaTheme="majorEastAsia" w:hAnsiTheme="majorHAnsi" w:cstheme="majorBidi"/>
    </w:rPr>
  </w:style>
  <w:style w:type="character" w:customStyle="1" w:styleId="3Char1">
    <w:name w:val="제목 3 Char1"/>
    <w:basedOn w:val="a0"/>
    <w:uiPriority w:val="9"/>
    <w:semiHidden/>
    <w:rsid w:val="00277EDC"/>
    <w:rPr>
      <w:rFonts w:asciiTheme="majorHAnsi" w:eastAsiaTheme="majorEastAsia" w:hAnsiTheme="majorHAnsi" w:cstheme="majorBidi"/>
    </w:rPr>
  </w:style>
  <w:style w:type="character" w:customStyle="1" w:styleId="4Char1">
    <w:name w:val="제목 4 Char1"/>
    <w:basedOn w:val="a0"/>
    <w:uiPriority w:val="9"/>
    <w:semiHidden/>
    <w:rsid w:val="00277EDC"/>
    <w:rPr>
      <w:b/>
      <w:bCs/>
    </w:rPr>
  </w:style>
  <w:style w:type="character" w:customStyle="1" w:styleId="5Char1">
    <w:name w:val="제목 5 Char1"/>
    <w:basedOn w:val="a0"/>
    <w:uiPriority w:val="9"/>
    <w:semiHidden/>
    <w:rsid w:val="00277EDC"/>
    <w:rPr>
      <w:rFonts w:asciiTheme="majorHAnsi" w:eastAsiaTheme="majorEastAsia" w:hAnsiTheme="majorHAnsi" w:cstheme="majorBidi"/>
    </w:rPr>
  </w:style>
  <w:style w:type="character" w:customStyle="1" w:styleId="6Char1">
    <w:name w:val="제목 6 Char1"/>
    <w:basedOn w:val="a0"/>
    <w:uiPriority w:val="9"/>
    <w:semiHidden/>
    <w:rsid w:val="00277EDC"/>
    <w:rPr>
      <w:b/>
      <w:bCs/>
    </w:rPr>
  </w:style>
  <w:style w:type="character" w:customStyle="1" w:styleId="7Char1">
    <w:name w:val="제목 7 Char1"/>
    <w:basedOn w:val="a0"/>
    <w:uiPriority w:val="9"/>
    <w:semiHidden/>
    <w:rsid w:val="00277EDC"/>
  </w:style>
  <w:style w:type="character" w:customStyle="1" w:styleId="8Char1">
    <w:name w:val="제목 8 Char1"/>
    <w:basedOn w:val="a0"/>
    <w:uiPriority w:val="9"/>
    <w:semiHidden/>
    <w:rsid w:val="00277EDC"/>
  </w:style>
  <w:style w:type="character" w:customStyle="1" w:styleId="9Char1">
    <w:name w:val="제목 9 Char1"/>
    <w:basedOn w:val="a0"/>
    <w:uiPriority w:val="9"/>
    <w:semiHidden/>
    <w:rsid w:val="00277EDC"/>
  </w:style>
  <w:style w:type="paragraph" w:styleId="af0">
    <w:name w:val="Title"/>
    <w:basedOn w:val="a"/>
    <w:next w:val="a"/>
    <w:link w:val="Char4"/>
    <w:uiPriority w:val="10"/>
    <w:qFormat/>
    <w:rsid w:val="00277EDC"/>
    <w:pPr>
      <w:spacing w:before="240" w:after="120"/>
      <w:jc w:val="center"/>
      <w:outlineLvl w:val="0"/>
    </w:pPr>
    <w:rPr>
      <w:rFonts w:ascii="맑은 고딕" w:eastAsia="맑은 고딕" w:hAnsi="맑은 고딕" w:cs="Mangal"/>
      <w:spacing w:val="-10"/>
      <w:kern w:val="28"/>
      <w:sz w:val="56"/>
      <w:szCs w:val="56"/>
    </w:rPr>
  </w:style>
  <w:style w:type="character" w:customStyle="1" w:styleId="Char10">
    <w:name w:val="제목 Char1"/>
    <w:basedOn w:val="a0"/>
    <w:uiPriority w:val="22"/>
    <w:rsid w:val="00277EDC"/>
    <w:rPr>
      <w:rFonts w:asciiTheme="majorHAnsi" w:eastAsiaTheme="majorEastAsia" w:hAnsiTheme="majorHAnsi" w:cstheme="majorBidi"/>
      <w:b/>
      <w:bCs/>
      <w:sz w:val="32"/>
      <w:szCs w:val="32"/>
    </w:rPr>
  </w:style>
  <w:style w:type="paragraph" w:styleId="af1">
    <w:name w:val="Subtitle"/>
    <w:basedOn w:val="a"/>
    <w:next w:val="a"/>
    <w:link w:val="Char5"/>
    <w:uiPriority w:val="11"/>
    <w:qFormat/>
    <w:rsid w:val="00277EDC"/>
    <w:pPr>
      <w:spacing w:after="60"/>
      <w:jc w:val="center"/>
      <w:outlineLvl w:val="1"/>
    </w:pPr>
    <w:rPr>
      <w:rFonts w:ascii="맑은 고딕" w:eastAsia="맑은 고딕" w:hAnsi="맑은 고딕" w:cs="Mangal"/>
      <w:color w:val="595959"/>
      <w:spacing w:val="15"/>
      <w:sz w:val="28"/>
      <w:szCs w:val="28"/>
    </w:rPr>
  </w:style>
  <w:style w:type="character" w:customStyle="1" w:styleId="Char11">
    <w:name w:val="부제 Char1"/>
    <w:basedOn w:val="a0"/>
    <w:uiPriority w:val="23"/>
    <w:rsid w:val="00277EDC"/>
    <w:rPr>
      <w:sz w:val="24"/>
      <w:szCs w:val="24"/>
    </w:rPr>
  </w:style>
  <w:style w:type="paragraph" w:styleId="af2">
    <w:name w:val="Quote"/>
    <w:basedOn w:val="a"/>
    <w:next w:val="a"/>
    <w:link w:val="Char6"/>
    <w:uiPriority w:val="29"/>
    <w:qFormat/>
    <w:rsid w:val="00277EDC"/>
    <w:pPr>
      <w:spacing w:before="200"/>
      <w:ind w:left="864" w:right="864"/>
      <w:jc w:val="center"/>
    </w:pPr>
    <w:rPr>
      <w:i/>
      <w:iCs/>
      <w:color w:val="404040"/>
    </w:rPr>
  </w:style>
  <w:style w:type="character" w:customStyle="1" w:styleId="Char12">
    <w:name w:val="인용 Char1"/>
    <w:basedOn w:val="a0"/>
    <w:uiPriority w:val="65"/>
    <w:rsid w:val="00277EDC"/>
    <w:rPr>
      <w:i/>
      <w:iCs/>
      <w:color w:val="404040" w:themeColor="text1" w:themeTint="BF"/>
    </w:rPr>
  </w:style>
  <w:style w:type="character" w:styleId="af6">
    <w:name w:val="Intense Emphasis"/>
    <w:basedOn w:val="a0"/>
    <w:uiPriority w:val="51"/>
    <w:qFormat/>
    <w:rsid w:val="00277EDC"/>
    <w:rPr>
      <w:i/>
      <w:iCs/>
      <w:color w:val="5B9BD5" w:themeColor="accent1"/>
    </w:rPr>
  </w:style>
  <w:style w:type="paragraph" w:styleId="af3">
    <w:name w:val="Intense Quote"/>
    <w:basedOn w:val="a"/>
    <w:next w:val="a"/>
    <w:link w:val="Char7"/>
    <w:uiPriority w:val="30"/>
    <w:qFormat/>
    <w:rsid w:val="00277EDC"/>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Char13">
    <w:name w:val="강한 인용 Char1"/>
    <w:basedOn w:val="a0"/>
    <w:uiPriority w:val="72"/>
    <w:rsid w:val="00277EDC"/>
    <w:rPr>
      <w:i/>
      <w:iCs/>
      <w:color w:val="5B9BD5" w:themeColor="accent1"/>
    </w:rPr>
  </w:style>
  <w:style w:type="character" w:styleId="af7">
    <w:name w:val="Intense Reference"/>
    <w:basedOn w:val="a0"/>
    <w:uiPriority w:val="80"/>
    <w:qFormat/>
    <w:rsid w:val="00277EDC"/>
    <w:rPr>
      <w:b/>
      <w:bCs/>
      <w:smallCaps/>
      <w:color w:val="5B9BD5" w:themeColor="accent1"/>
      <w:spacing w:val="5"/>
    </w:rPr>
  </w:style>
  <w:style w:type="character" w:styleId="af8">
    <w:name w:val="Strong"/>
    <w:basedOn w:val="a0"/>
    <w:uiPriority w:val="22"/>
    <w:qFormat/>
    <w:rsid w:val="006134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448957">
      <w:bodyDiv w:val="1"/>
      <w:marLeft w:val="0"/>
      <w:marRight w:val="0"/>
      <w:marTop w:val="0"/>
      <w:marBottom w:val="0"/>
      <w:divBdr>
        <w:top w:val="none" w:sz="0" w:space="0" w:color="auto"/>
        <w:left w:val="none" w:sz="0" w:space="0" w:color="auto"/>
        <w:bottom w:val="none" w:sz="0" w:space="0" w:color="auto"/>
        <w:right w:val="none" w:sz="0" w:space="0" w:color="auto"/>
      </w:divBdr>
    </w:div>
    <w:div w:id="1043674886">
      <w:bodyDiv w:val="1"/>
      <w:marLeft w:val="0"/>
      <w:marRight w:val="0"/>
      <w:marTop w:val="0"/>
      <w:marBottom w:val="0"/>
      <w:divBdr>
        <w:top w:val="none" w:sz="0" w:space="0" w:color="auto"/>
        <w:left w:val="none" w:sz="0" w:space="0" w:color="auto"/>
        <w:bottom w:val="none" w:sz="0" w:space="0" w:color="auto"/>
        <w:right w:val="none" w:sz="0" w:space="0" w:color="auto"/>
      </w:divBdr>
    </w:div>
    <w:div w:id="1565531983">
      <w:bodyDiv w:val="1"/>
      <w:marLeft w:val="0"/>
      <w:marRight w:val="0"/>
      <w:marTop w:val="0"/>
      <w:marBottom w:val="0"/>
      <w:divBdr>
        <w:top w:val="none" w:sz="0" w:space="0" w:color="auto"/>
        <w:left w:val="none" w:sz="0" w:space="0" w:color="auto"/>
        <w:bottom w:val="none" w:sz="0" w:space="0" w:color="auto"/>
        <w:right w:val="none" w:sz="0" w:space="0" w:color="auto"/>
      </w:divBdr>
    </w:div>
    <w:div w:id="1937522220">
      <w:bodyDiv w:val="1"/>
      <w:marLeft w:val="0"/>
      <w:marRight w:val="0"/>
      <w:marTop w:val="0"/>
      <w:marBottom w:val="0"/>
      <w:divBdr>
        <w:top w:val="none" w:sz="0" w:space="0" w:color="auto"/>
        <w:left w:val="none" w:sz="0" w:space="0" w:color="auto"/>
        <w:bottom w:val="none" w:sz="0" w:space="0" w:color="auto"/>
        <w:right w:val="none" w:sz="0" w:space="0" w:color="auto"/>
      </w:divBdr>
    </w:div>
    <w:div w:id="19717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9E267-6062-4BD7-8E74-0245B0AD7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12</Pages>
  <Words>2512</Words>
  <Characters>14325</Characters>
  <Application>Microsoft Office Word</Application>
  <DocSecurity>0</DocSecurity>
  <Lines>119</Lines>
  <Paragraphs>33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50</cp:revision>
  <cp:lastPrinted>2017-08-30T09:27:00Z</cp:lastPrinted>
  <dcterms:created xsi:type="dcterms:W3CDTF">2026-06-22T01:46:00Z</dcterms:created>
  <dcterms:modified xsi:type="dcterms:W3CDTF">2026-08-19T03:52:00Z</dcterms:modified>
  <cp:version>1000.0100.01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zotero-version="7.0.21"&gt;&lt;session id="CQqbo38D"/&gt;&lt;style id="http://www.zotero.org/styles/journal-of-microbiology-and-biotechnology" hasBibliography="1" bibliographyStyleHasBeenSet="1"/&gt;&lt;prefs&gt;&lt;pref name="fieldType" value="Field"/&gt;&lt;/p</vt:lpwstr>
  </property>
  <property fmtid="{D5CDD505-2E9C-101B-9397-08002B2CF9AE}" pid="3" name="ZOTERO_PREF_2">
    <vt:lpwstr>refs&gt;&lt;/data&gt;</vt:lpwstr>
  </property>
</Properties>
</file>