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DAA4B1" w14:textId="1796AC0A" w:rsidR="0066499B" w:rsidRPr="009C6FD6" w:rsidRDefault="00B043FA" w:rsidP="00B36D6D">
      <w:pPr>
        <w:spacing w:line="360" w:lineRule="auto"/>
        <w:jc w:val="both"/>
        <w:rPr>
          <w:rFonts w:ascii="Calibri" w:eastAsia="Calibri" w:hAnsi="Calibri" w:cs="Calibri"/>
          <w:b/>
          <w:color w:val="000000"/>
          <w:sz w:val="22"/>
          <w:szCs w:val="22"/>
          <w:lang w:val="en-GB"/>
        </w:rPr>
      </w:pPr>
      <w:r w:rsidRPr="009C6FD6">
        <w:rPr>
          <w:rFonts w:ascii="Calibri" w:eastAsia="Calibri" w:hAnsi="Calibri" w:cs="Calibri"/>
          <w:b/>
          <w:color w:val="000000"/>
          <w:sz w:val="22"/>
          <w:szCs w:val="22"/>
          <w:lang w:val="en-GB"/>
        </w:rPr>
        <w:t xml:space="preserve">CONSORT </w:t>
      </w:r>
      <w:r w:rsidR="00352DB7">
        <w:rPr>
          <w:rFonts w:ascii="Calibri" w:eastAsia="Calibri" w:hAnsi="Calibri" w:cs="Calibri"/>
          <w:b/>
          <w:color w:val="000000"/>
          <w:sz w:val="22"/>
          <w:szCs w:val="22"/>
          <w:lang w:val="en-GB"/>
        </w:rPr>
        <w:t>2025</w:t>
      </w:r>
      <w:r w:rsidRPr="009C6FD6">
        <w:rPr>
          <w:rFonts w:ascii="Calibri" w:eastAsia="Calibri" w:hAnsi="Calibri" w:cs="Calibri"/>
          <w:b/>
          <w:color w:val="000000"/>
          <w:sz w:val="22"/>
          <w:szCs w:val="22"/>
          <w:lang w:val="en-GB"/>
        </w:rPr>
        <w:t xml:space="preserve"> checklist of information to include when reporting a randomised trial</w:t>
      </w:r>
      <w:r w:rsidR="00B36D6D">
        <w:rPr>
          <w:rFonts w:ascii="Calibri" w:eastAsia="Calibri" w:hAnsi="Calibri" w:cs="Calibri"/>
          <w:b/>
          <w:color w:val="000000"/>
          <w:sz w:val="22"/>
          <w:szCs w:val="22"/>
          <w:lang w:val="en-GB"/>
        </w:rPr>
        <w:t>*</w:t>
      </w:r>
      <w:r w:rsidRPr="009C6FD6">
        <w:rPr>
          <w:rFonts w:ascii="Calibri" w:eastAsia="Calibri" w:hAnsi="Calibri" w:cs="Calibri"/>
          <w:b/>
          <w:color w:val="000000"/>
          <w:sz w:val="22"/>
          <w:szCs w:val="22"/>
          <w:lang w:val="en-GB"/>
        </w:rPr>
        <w:t xml:space="preserve"> </w:t>
      </w:r>
    </w:p>
    <w:tbl>
      <w:tblPr>
        <w:tblStyle w:val="a0"/>
        <w:tblW w:w="143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47"/>
        <w:gridCol w:w="992"/>
        <w:gridCol w:w="5954"/>
        <w:gridCol w:w="4819"/>
      </w:tblGrid>
      <w:tr w:rsidR="00B36D6D" w:rsidRPr="009C6FD6" w14:paraId="42F6C7CE" w14:textId="60744FD6" w:rsidTr="00A24278">
        <w:trPr>
          <w:trHeight w:val="276"/>
        </w:trPr>
        <w:tc>
          <w:tcPr>
            <w:tcW w:w="2547" w:type="dxa"/>
            <w:shd w:val="clear" w:color="auto" w:fill="BFBFBF"/>
          </w:tcPr>
          <w:p w14:paraId="07AEEDF9" w14:textId="77777777" w:rsidR="00B36D6D" w:rsidRDefault="00B36D6D">
            <w:pPr>
              <w:spacing w:line="240" w:lineRule="auto"/>
              <w:rPr>
                <w:rFonts w:ascii="Calibri" w:eastAsia="Calibri" w:hAnsi="Calibri" w:cs="Calibri"/>
                <w:b/>
                <w:color w:val="000000"/>
                <w:sz w:val="22"/>
                <w:szCs w:val="22"/>
                <w:lang w:val="en-GB"/>
              </w:rPr>
            </w:pPr>
            <w:r w:rsidRPr="009C6FD6">
              <w:rPr>
                <w:rFonts w:ascii="Calibri" w:eastAsia="Calibri" w:hAnsi="Calibri" w:cs="Calibri"/>
                <w:b/>
                <w:color w:val="000000"/>
                <w:sz w:val="22"/>
                <w:szCs w:val="22"/>
                <w:lang w:val="en-GB"/>
              </w:rPr>
              <w:t>Section / Topic</w:t>
            </w:r>
          </w:p>
          <w:p w14:paraId="0F5F40E3" w14:textId="77777777" w:rsidR="00B36D6D" w:rsidRPr="009C6FD6" w:rsidRDefault="00B36D6D">
            <w:pPr>
              <w:spacing w:line="240" w:lineRule="auto"/>
              <w:rPr>
                <w:rFonts w:ascii="Calibri" w:eastAsia="Calibri" w:hAnsi="Calibri" w:cs="Calibri"/>
                <w:b/>
                <w:color w:val="000000"/>
                <w:sz w:val="22"/>
                <w:szCs w:val="22"/>
                <w:lang w:val="en-GB"/>
              </w:rPr>
            </w:pPr>
          </w:p>
        </w:tc>
        <w:tc>
          <w:tcPr>
            <w:tcW w:w="992" w:type="dxa"/>
            <w:shd w:val="clear" w:color="auto" w:fill="BFBFBF"/>
          </w:tcPr>
          <w:p w14:paraId="5449031B" w14:textId="77777777" w:rsidR="00B36D6D" w:rsidRPr="009C6FD6" w:rsidRDefault="00B36D6D">
            <w:pPr>
              <w:spacing w:line="240" w:lineRule="auto"/>
              <w:jc w:val="center"/>
              <w:rPr>
                <w:rFonts w:ascii="Calibri" w:eastAsia="Calibri" w:hAnsi="Calibri" w:cs="Calibri"/>
                <w:b/>
                <w:color w:val="000000"/>
                <w:sz w:val="22"/>
                <w:szCs w:val="22"/>
                <w:lang w:val="en-GB"/>
              </w:rPr>
            </w:pPr>
            <w:r w:rsidRPr="009C6FD6">
              <w:rPr>
                <w:rFonts w:ascii="Calibri" w:eastAsia="Calibri" w:hAnsi="Calibri" w:cs="Calibri"/>
                <w:b/>
                <w:color w:val="000000"/>
                <w:sz w:val="22"/>
                <w:szCs w:val="22"/>
                <w:lang w:val="en-GB"/>
              </w:rPr>
              <w:t>No</w:t>
            </w:r>
          </w:p>
        </w:tc>
        <w:tc>
          <w:tcPr>
            <w:tcW w:w="5954" w:type="dxa"/>
            <w:shd w:val="clear" w:color="auto" w:fill="BFBFBF" w:themeFill="background1" w:themeFillShade="BF"/>
          </w:tcPr>
          <w:p w14:paraId="1008F6F5" w14:textId="28378494" w:rsidR="00B36D6D" w:rsidRPr="009C6FD6" w:rsidRDefault="00B36D6D">
            <w:pPr>
              <w:spacing w:line="240" w:lineRule="auto"/>
              <w:rPr>
                <w:rFonts w:ascii="Calibri" w:eastAsia="Calibri" w:hAnsi="Calibri" w:cs="Calibri"/>
                <w:b/>
                <w:color w:val="000000"/>
                <w:sz w:val="22"/>
                <w:szCs w:val="22"/>
                <w:lang w:val="en-GB"/>
              </w:rPr>
            </w:pPr>
            <w:r w:rsidRPr="009C6FD6">
              <w:rPr>
                <w:rFonts w:ascii="Calibri" w:eastAsia="Calibri" w:hAnsi="Calibri" w:cs="Calibri"/>
                <w:b/>
                <w:color w:val="000000"/>
                <w:sz w:val="22"/>
                <w:szCs w:val="22"/>
                <w:lang w:val="en-GB"/>
              </w:rPr>
              <w:t xml:space="preserve">CONSORT </w:t>
            </w:r>
            <w:r>
              <w:rPr>
                <w:rFonts w:ascii="Calibri" w:eastAsia="Calibri" w:hAnsi="Calibri" w:cs="Calibri"/>
                <w:b/>
                <w:color w:val="000000"/>
                <w:sz w:val="22"/>
                <w:szCs w:val="22"/>
                <w:lang w:val="en-GB"/>
              </w:rPr>
              <w:t>2025</w:t>
            </w:r>
            <w:r w:rsidRPr="009C6FD6">
              <w:rPr>
                <w:rFonts w:ascii="Calibri" w:eastAsia="Calibri" w:hAnsi="Calibri" w:cs="Calibri"/>
                <w:b/>
                <w:color w:val="000000"/>
                <w:sz w:val="22"/>
                <w:szCs w:val="22"/>
                <w:lang w:val="en-GB"/>
              </w:rPr>
              <w:t xml:space="preserve"> checklist item description</w:t>
            </w:r>
          </w:p>
        </w:tc>
        <w:tc>
          <w:tcPr>
            <w:tcW w:w="4819" w:type="dxa"/>
            <w:shd w:val="clear" w:color="auto" w:fill="BFBFBF" w:themeFill="background1" w:themeFillShade="BF"/>
          </w:tcPr>
          <w:p w14:paraId="6927BCB3" w14:textId="6D7D7DF9" w:rsidR="00B36D6D" w:rsidRPr="009C6FD6" w:rsidRDefault="00BC3998">
            <w:pPr>
              <w:spacing w:line="240" w:lineRule="auto"/>
              <w:rPr>
                <w:rFonts w:ascii="Calibri" w:eastAsia="Calibri" w:hAnsi="Calibri" w:cs="Calibri"/>
                <w:b/>
                <w:color w:val="000000"/>
                <w:sz w:val="22"/>
                <w:szCs w:val="22"/>
                <w:lang w:val="en-GB"/>
              </w:rPr>
            </w:pPr>
            <w:r>
              <w:rPr>
                <w:rFonts w:ascii="Calibri" w:eastAsia="Calibri" w:hAnsi="Calibri" w:cs="Calibri"/>
                <w:b/>
                <w:color w:val="000000"/>
                <w:sz w:val="22"/>
                <w:szCs w:val="22"/>
                <w:lang w:val="en-GB"/>
              </w:rPr>
              <w:t>Reported on page no.</w:t>
            </w:r>
          </w:p>
        </w:tc>
      </w:tr>
      <w:tr w:rsidR="00B36D6D" w:rsidRPr="009C6FD6" w14:paraId="35E60B6F" w14:textId="347F17D0" w:rsidTr="00A24278">
        <w:trPr>
          <w:trHeight w:val="268"/>
        </w:trPr>
        <w:tc>
          <w:tcPr>
            <w:tcW w:w="9493" w:type="dxa"/>
            <w:gridSpan w:val="3"/>
            <w:shd w:val="clear" w:color="auto" w:fill="C6D9F1" w:themeFill="text2" w:themeFillTint="33"/>
          </w:tcPr>
          <w:p w14:paraId="105C0986" w14:textId="77777777" w:rsidR="00B36D6D" w:rsidRPr="009C6FD6" w:rsidRDefault="00B36D6D">
            <w:pPr>
              <w:spacing w:line="240" w:lineRule="auto"/>
              <w:rPr>
                <w:rFonts w:ascii="Calibri" w:eastAsia="Calibri" w:hAnsi="Calibri" w:cs="Calibri"/>
                <w:b/>
                <w:color w:val="000000"/>
                <w:sz w:val="22"/>
                <w:szCs w:val="22"/>
                <w:lang w:val="en-GB"/>
              </w:rPr>
            </w:pPr>
            <w:r w:rsidRPr="009C6FD6">
              <w:rPr>
                <w:rFonts w:ascii="Calibri" w:eastAsia="Calibri" w:hAnsi="Calibri" w:cs="Calibri"/>
                <w:b/>
                <w:color w:val="000000"/>
                <w:sz w:val="22"/>
                <w:szCs w:val="22"/>
                <w:lang w:val="en-GB"/>
              </w:rPr>
              <w:t>Title and abstract</w:t>
            </w:r>
          </w:p>
        </w:tc>
        <w:tc>
          <w:tcPr>
            <w:tcW w:w="4819" w:type="dxa"/>
            <w:shd w:val="clear" w:color="auto" w:fill="C6D9F1" w:themeFill="text2" w:themeFillTint="33"/>
          </w:tcPr>
          <w:p w14:paraId="0AC158EA" w14:textId="77777777" w:rsidR="00B36D6D" w:rsidRPr="009C6FD6" w:rsidRDefault="00B36D6D">
            <w:pPr>
              <w:spacing w:line="240" w:lineRule="auto"/>
              <w:rPr>
                <w:rFonts w:ascii="Calibri" w:eastAsia="Calibri" w:hAnsi="Calibri" w:cs="Calibri"/>
                <w:b/>
                <w:color w:val="000000"/>
                <w:sz w:val="22"/>
                <w:szCs w:val="22"/>
                <w:lang w:val="en-GB"/>
              </w:rPr>
            </w:pPr>
          </w:p>
        </w:tc>
      </w:tr>
      <w:tr w:rsidR="00B36D6D" w:rsidRPr="009C6FD6" w14:paraId="10FCCADF" w14:textId="367CAE06" w:rsidTr="00A24278">
        <w:trPr>
          <w:trHeight w:val="276"/>
        </w:trPr>
        <w:tc>
          <w:tcPr>
            <w:tcW w:w="2547" w:type="dxa"/>
            <w:vMerge w:val="restart"/>
          </w:tcPr>
          <w:p w14:paraId="55516C2D"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Title and structured abstract</w:t>
            </w:r>
          </w:p>
        </w:tc>
        <w:tc>
          <w:tcPr>
            <w:tcW w:w="992" w:type="dxa"/>
          </w:tcPr>
          <w:p w14:paraId="2FAFE5CC"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1a</w:t>
            </w:r>
          </w:p>
        </w:tc>
        <w:tc>
          <w:tcPr>
            <w:tcW w:w="5954" w:type="dxa"/>
          </w:tcPr>
          <w:p w14:paraId="0A0F88B9"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 xml:space="preserve">Identification as a randomised trial </w:t>
            </w:r>
          </w:p>
        </w:tc>
        <w:tc>
          <w:tcPr>
            <w:tcW w:w="4819" w:type="dxa"/>
          </w:tcPr>
          <w:p w14:paraId="682CEBAD" w14:textId="48765331" w:rsidR="00B36D6D" w:rsidRPr="00A24278" w:rsidRDefault="00A24278">
            <w:pPr>
              <w:spacing w:line="240" w:lineRule="auto"/>
              <w:rPr>
                <w:rFonts w:ascii="Calibri" w:eastAsia="Calibri" w:hAnsi="Calibri" w:cs="Calibri"/>
                <w:color w:val="000000"/>
                <w:sz w:val="22"/>
                <w:szCs w:val="22"/>
              </w:rPr>
            </w:pPr>
            <w:r w:rsidRPr="00A24278">
              <w:rPr>
                <w:rFonts w:ascii="Calibri" w:eastAsia="Calibri" w:hAnsi="Calibri" w:cs="Calibri"/>
                <w:color w:val="000000"/>
                <w:sz w:val="22"/>
                <w:szCs w:val="22"/>
                <w:lang w:val="en-GB"/>
              </w:rPr>
              <w:t>Page 1 (Title includes "Randomized, Triple-Blind, Placebo-Controlled Trial")</w:t>
            </w:r>
          </w:p>
        </w:tc>
      </w:tr>
      <w:tr w:rsidR="00B36D6D" w:rsidRPr="009C6FD6" w14:paraId="2962253C" w14:textId="1E5A4156" w:rsidTr="00A24278">
        <w:trPr>
          <w:trHeight w:val="418"/>
        </w:trPr>
        <w:tc>
          <w:tcPr>
            <w:tcW w:w="2547" w:type="dxa"/>
            <w:vMerge/>
          </w:tcPr>
          <w:p w14:paraId="4CFF8030" w14:textId="77777777" w:rsidR="00B36D6D" w:rsidRPr="009C6FD6"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00E58D9A"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1b</w:t>
            </w:r>
          </w:p>
        </w:tc>
        <w:tc>
          <w:tcPr>
            <w:tcW w:w="5954" w:type="dxa"/>
          </w:tcPr>
          <w:p w14:paraId="01761076"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Structured summary of the trial design, methods, results, and conclusions</w:t>
            </w:r>
          </w:p>
        </w:tc>
        <w:tc>
          <w:tcPr>
            <w:tcW w:w="4819" w:type="dxa"/>
          </w:tcPr>
          <w:p w14:paraId="078952E4" w14:textId="1BC862A1" w:rsidR="00B36D6D" w:rsidRPr="009C6FD6" w:rsidRDefault="00A24278">
            <w:pPr>
              <w:spacing w:line="240" w:lineRule="auto"/>
              <w:rPr>
                <w:rFonts w:ascii="Calibri" w:eastAsia="Calibri" w:hAnsi="Calibri" w:cs="Calibri"/>
                <w:color w:val="000000"/>
                <w:sz w:val="22"/>
                <w:szCs w:val="22"/>
                <w:lang w:val="en-GB"/>
              </w:rPr>
            </w:pPr>
            <w:r w:rsidRPr="00A24278">
              <w:rPr>
                <w:rFonts w:ascii="Calibri" w:eastAsia="Calibri" w:hAnsi="Calibri" w:cs="Calibri"/>
                <w:color w:val="000000"/>
                <w:sz w:val="22"/>
                <w:szCs w:val="22"/>
                <w:lang w:val="en-GB"/>
              </w:rPr>
              <w:t>Page 2-3 (Abstract includes Background, Methods, Results, Conclusion, Trial Registration)</w:t>
            </w:r>
          </w:p>
        </w:tc>
      </w:tr>
      <w:tr w:rsidR="00B36D6D" w:rsidRPr="009C6FD6" w14:paraId="3A57CE3F" w14:textId="3A3DB5B7" w:rsidTr="00A24278">
        <w:trPr>
          <w:trHeight w:val="276"/>
        </w:trPr>
        <w:tc>
          <w:tcPr>
            <w:tcW w:w="9493" w:type="dxa"/>
            <w:gridSpan w:val="3"/>
            <w:shd w:val="clear" w:color="auto" w:fill="BDD7EE"/>
          </w:tcPr>
          <w:p w14:paraId="353B2DC6" w14:textId="77777777" w:rsidR="00B36D6D" w:rsidRPr="009C6FD6" w:rsidRDefault="00B36D6D">
            <w:pPr>
              <w:spacing w:line="240" w:lineRule="auto"/>
              <w:rPr>
                <w:rFonts w:ascii="Calibri" w:eastAsia="Calibri" w:hAnsi="Calibri" w:cs="Calibri"/>
                <w:b/>
                <w:color w:val="000000"/>
                <w:sz w:val="22"/>
                <w:szCs w:val="22"/>
                <w:lang w:val="en-GB"/>
              </w:rPr>
            </w:pPr>
            <w:r w:rsidRPr="009C6FD6">
              <w:rPr>
                <w:rFonts w:ascii="Calibri" w:eastAsia="Calibri" w:hAnsi="Calibri" w:cs="Calibri"/>
                <w:b/>
                <w:color w:val="000000"/>
                <w:sz w:val="22"/>
                <w:szCs w:val="22"/>
                <w:lang w:val="en-GB"/>
              </w:rPr>
              <w:t>Open science</w:t>
            </w:r>
          </w:p>
        </w:tc>
        <w:tc>
          <w:tcPr>
            <w:tcW w:w="4819" w:type="dxa"/>
            <w:shd w:val="clear" w:color="auto" w:fill="C6D9F1" w:themeFill="text2" w:themeFillTint="33"/>
          </w:tcPr>
          <w:p w14:paraId="6C7112DB" w14:textId="77777777" w:rsidR="00B36D6D" w:rsidRPr="009C6FD6" w:rsidRDefault="00B36D6D">
            <w:pPr>
              <w:spacing w:line="240" w:lineRule="auto"/>
              <w:rPr>
                <w:rFonts w:ascii="Calibri" w:eastAsia="Calibri" w:hAnsi="Calibri" w:cs="Calibri"/>
                <w:b/>
                <w:color w:val="000000"/>
                <w:sz w:val="22"/>
                <w:szCs w:val="22"/>
                <w:lang w:val="en-GB"/>
              </w:rPr>
            </w:pPr>
          </w:p>
        </w:tc>
      </w:tr>
      <w:tr w:rsidR="00B36D6D" w:rsidRPr="009C6FD6" w14:paraId="6325BAB8" w14:textId="48ED528B" w:rsidTr="00A24278">
        <w:trPr>
          <w:trHeight w:val="272"/>
        </w:trPr>
        <w:tc>
          <w:tcPr>
            <w:tcW w:w="2547" w:type="dxa"/>
          </w:tcPr>
          <w:p w14:paraId="559029C1"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Trial registration</w:t>
            </w:r>
          </w:p>
        </w:tc>
        <w:tc>
          <w:tcPr>
            <w:tcW w:w="992" w:type="dxa"/>
          </w:tcPr>
          <w:p w14:paraId="169EB1A0"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w:t>
            </w:r>
          </w:p>
        </w:tc>
        <w:tc>
          <w:tcPr>
            <w:tcW w:w="5954" w:type="dxa"/>
          </w:tcPr>
          <w:p w14:paraId="6110F8CD"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Name of trial registry, identifying number (with URL) and date of registration</w:t>
            </w:r>
          </w:p>
        </w:tc>
        <w:tc>
          <w:tcPr>
            <w:tcW w:w="4819" w:type="dxa"/>
          </w:tcPr>
          <w:p w14:paraId="5384896B" w14:textId="5D5F5A06" w:rsidR="00B36D6D" w:rsidRPr="009C6FD6" w:rsidRDefault="00A24278">
            <w:pPr>
              <w:spacing w:line="240" w:lineRule="auto"/>
              <w:rPr>
                <w:rFonts w:ascii="Calibri" w:eastAsia="Calibri" w:hAnsi="Calibri" w:cs="Calibri"/>
                <w:color w:val="000000"/>
                <w:sz w:val="22"/>
                <w:szCs w:val="22"/>
                <w:lang w:val="en-GB"/>
              </w:rPr>
            </w:pPr>
            <w:r w:rsidRPr="00A24278">
              <w:rPr>
                <w:rFonts w:ascii="Calibri" w:eastAsia="Calibri" w:hAnsi="Calibri" w:cs="Calibri"/>
                <w:color w:val="000000"/>
                <w:sz w:val="22"/>
                <w:szCs w:val="22"/>
                <w:lang w:val="en-GB"/>
              </w:rPr>
              <w:t>Page 3 (IRCT20170307032933N4, registered on June 22, 2021, with URL)</w:t>
            </w:r>
          </w:p>
        </w:tc>
      </w:tr>
      <w:tr w:rsidR="00B36D6D" w:rsidRPr="009C6FD6" w14:paraId="5732C7E5" w14:textId="1E98AF6E" w:rsidTr="00A24278">
        <w:trPr>
          <w:trHeight w:val="272"/>
        </w:trPr>
        <w:tc>
          <w:tcPr>
            <w:tcW w:w="2547" w:type="dxa"/>
          </w:tcPr>
          <w:p w14:paraId="3979146A"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Protocol and statistical analysis plan</w:t>
            </w:r>
          </w:p>
        </w:tc>
        <w:tc>
          <w:tcPr>
            <w:tcW w:w="992" w:type="dxa"/>
          </w:tcPr>
          <w:p w14:paraId="7510EBBD"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3</w:t>
            </w:r>
          </w:p>
        </w:tc>
        <w:tc>
          <w:tcPr>
            <w:tcW w:w="5954" w:type="dxa"/>
          </w:tcPr>
          <w:p w14:paraId="2530AB92"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Where the trial protocol and statistical analysis plan can be accessed</w:t>
            </w:r>
          </w:p>
        </w:tc>
        <w:tc>
          <w:tcPr>
            <w:tcW w:w="4819" w:type="dxa"/>
          </w:tcPr>
          <w:p w14:paraId="628ED577" w14:textId="460DCC51" w:rsidR="00B36D6D" w:rsidRPr="009C6FD6" w:rsidRDefault="00A24278">
            <w:pPr>
              <w:spacing w:line="240" w:lineRule="auto"/>
              <w:rPr>
                <w:rFonts w:ascii="Calibri" w:eastAsia="Calibri" w:hAnsi="Calibri" w:cs="Calibri"/>
                <w:color w:val="000000"/>
                <w:sz w:val="22"/>
                <w:szCs w:val="22"/>
                <w:lang w:val="en-GB"/>
              </w:rPr>
            </w:pPr>
            <w:r w:rsidRPr="00A24278">
              <w:rPr>
                <w:rFonts w:ascii="Calibri" w:eastAsia="Calibri" w:hAnsi="Calibri" w:cs="Calibri"/>
                <w:color w:val="000000"/>
                <w:sz w:val="22"/>
                <w:szCs w:val="22"/>
                <w:lang w:val="en-GB"/>
              </w:rPr>
              <w:t>Page 3 (Trial registration provides access to protocol)</w:t>
            </w:r>
          </w:p>
        </w:tc>
      </w:tr>
      <w:tr w:rsidR="00B36D6D" w:rsidRPr="009C6FD6" w14:paraId="5457CDD4" w14:textId="1CA03383" w:rsidTr="00A24278">
        <w:trPr>
          <w:trHeight w:val="272"/>
        </w:trPr>
        <w:tc>
          <w:tcPr>
            <w:tcW w:w="2547" w:type="dxa"/>
          </w:tcPr>
          <w:p w14:paraId="522B7D73"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Data sharing</w:t>
            </w:r>
          </w:p>
        </w:tc>
        <w:tc>
          <w:tcPr>
            <w:tcW w:w="992" w:type="dxa"/>
          </w:tcPr>
          <w:p w14:paraId="697875C6"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4</w:t>
            </w:r>
          </w:p>
        </w:tc>
        <w:tc>
          <w:tcPr>
            <w:tcW w:w="5954" w:type="dxa"/>
          </w:tcPr>
          <w:p w14:paraId="4D4B1455"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Where and how the individual de-identified participant data (including data dictionary), statistical code and any other materials can be accessed</w:t>
            </w:r>
          </w:p>
        </w:tc>
        <w:tc>
          <w:tcPr>
            <w:tcW w:w="4819" w:type="dxa"/>
          </w:tcPr>
          <w:p w14:paraId="48E4F70A" w14:textId="5663DBD8" w:rsidR="00B36D6D" w:rsidRPr="009C6FD6" w:rsidRDefault="00A24278">
            <w:pPr>
              <w:spacing w:line="240" w:lineRule="auto"/>
              <w:rPr>
                <w:rFonts w:ascii="Calibri" w:eastAsia="Calibri" w:hAnsi="Calibri" w:cs="Calibri"/>
                <w:color w:val="000000"/>
                <w:sz w:val="22"/>
                <w:szCs w:val="22"/>
                <w:lang w:val="en-GB"/>
              </w:rPr>
            </w:pPr>
            <w:r w:rsidRPr="00A24278">
              <w:rPr>
                <w:rFonts w:ascii="Calibri" w:eastAsia="Calibri" w:hAnsi="Calibri" w:cs="Calibri"/>
                <w:color w:val="000000"/>
                <w:sz w:val="22"/>
                <w:szCs w:val="22"/>
                <w:lang w:val="en-GB"/>
              </w:rPr>
              <w:t>Page 20 (Availability of Data and Materials: available from corresponding author on reasonable request)</w:t>
            </w:r>
          </w:p>
        </w:tc>
      </w:tr>
      <w:tr w:rsidR="00B36D6D" w:rsidRPr="009C6FD6" w14:paraId="53FD3373" w14:textId="12E61B4B" w:rsidTr="00A24278">
        <w:trPr>
          <w:trHeight w:val="272"/>
        </w:trPr>
        <w:tc>
          <w:tcPr>
            <w:tcW w:w="2547" w:type="dxa"/>
            <w:vMerge w:val="restart"/>
          </w:tcPr>
          <w:p w14:paraId="47802CC2"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Funding and conflicts of interest</w:t>
            </w:r>
          </w:p>
        </w:tc>
        <w:tc>
          <w:tcPr>
            <w:tcW w:w="992" w:type="dxa"/>
          </w:tcPr>
          <w:p w14:paraId="1B41FA27"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5a</w:t>
            </w:r>
          </w:p>
        </w:tc>
        <w:tc>
          <w:tcPr>
            <w:tcW w:w="5954" w:type="dxa"/>
          </w:tcPr>
          <w:p w14:paraId="4D265E51"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Sources of funding and other support (e.g., supply of drugs), and role of funders in the design, conduct, analysis and reporting of the trial</w:t>
            </w:r>
          </w:p>
        </w:tc>
        <w:tc>
          <w:tcPr>
            <w:tcW w:w="4819" w:type="dxa"/>
          </w:tcPr>
          <w:p w14:paraId="20B1CBDD" w14:textId="05511415" w:rsidR="00B36D6D" w:rsidRPr="009C6FD6" w:rsidRDefault="00A24278">
            <w:pPr>
              <w:spacing w:line="240" w:lineRule="auto"/>
              <w:rPr>
                <w:rFonts w:ascii="Calibri" w:eastAsia="Calibri" w:hAnsi="Calibri" w:cs="Calibri"/>
                <w:color w:val="000000"/>
                <w:sz w:val="22"/>
                <w:szCs w:val="22"/>
                <w:lang w:val="en-GB"/>
              </w:rPr>
            </w:pPr>
            <w:r w:rsidRPr="00A24278">
              <w:rPr>
                <w:rFonts w:ascii="Calibri" w:eastAsia="Calibri" w:hAnsi="Calibri" w:cs="Calibri"/>
                <w:color w:val="000000"/>
                <w:sz w:val="22"/>
                <w:szCs w:val="22"/>
                <w:lang w:val="en-GB"/>
              </w:rPr>
              <w:t>Page 20 (Funding: This study received no specific funding)</w:t>
            </w:r>
          </w:p>
        </w:tc>
      </w:tr>
      <w:tr w:rsidR="00B36D6D" w:rsidRPr="009C6FD6" w14:paraId="0D642CEB" w14:textId="5FE698ED" w:rsidTr="00A24278">
        <w:trPr>
          <w:trHeight w:val="272"/>
        </w:trPr>
        <w:tc>
          <w:tcPr>
            <w:tcW w:w="2547" w:type="dxa"/>
            <w:vMerge/>
          </w:tcPr>
          <w:p w14:paraId="33AB9D71" w14:textId="77777777" w:rsidR="00B36D6D" w:rsidRPr="009C6FD6"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59C3C9A5"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5b</w:t>
            </w:r>
          </w:p>
        </w:tc>
        <w:tc>
          <w:tcPr>
            <w:tcW w:w="5954" w:type="dxa"/>
          </w:tcPr>
          <w:p w14:paraId="471BB7BA"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Financial and other conflicts of interest of the manuscript authors</w:t>
            </w:r>
          </w:p>
        </w:tc>
        <w:tc>
          <w:tcPr>
            <w:tcW w:w="4819" w:type="dxa"/>
          </w:tcPr>
          <w:p w14:paraId="2C85AC6B" w14:textId="0B4AB4E7" w:rsidR="00B36D6D" w:rsidRPr="009C6FD6" w:rsidRDefault="00A24278">
            <w:pPr>
              <w:spacing w:line="240" w:lineRule="auto"/>
              <w:rPr>
                <w:rFonts w:ascii="Calibri" w:eastAsia="Calibri" w:hAnsi="Calibri" w:cs="Calibri"/>
                <w:color w:val="000000"/>
                <w:sz w:val="22"/>
                <w:szCs w:val="22"/>
                <w:lang w:val="en-GB"/>
              </w:rPr>
            </w:pPr>
            <w:r w:rsidRPr="00A24278">
              <w:rPr>
                <w:rFonts w:ascii="Calibri" w:eastAsia="Calibri" w:hAnsi="Calibri" w:cs="Calibri"/>
                <w:color w:val="000000"/>
                <w:sz w:val="22"/>
                <w:szCs w:val="22"/>
                <w:lang w:val="en-GB"/>
              </w:rPr>
              <w:t>Page 20 (Conflict of interest: No commercial or financial connections)</w:t>
            </w:r>
          </w:p>
        </w:tc>
      </w:tr>
      <w:tr w:rsidR="00B36D6D" w:rsidRPr="009C6FD6" w14:paraId="6808DB3F" w14:textId="1F344310" w:rsidTr="00A24278">
        <w:trPr>
          <w:trHeight w:val="276"/>
        </w:trPr>
        <w:tc>
          <w:tcPr>
            <w:tcW w:w="9493" w:type="dxa"/>
            <w:gridSpan w:val="3"/>
            <w:shd w:val="clear" w:color="auto" w:fill="BDD7EE"/>
          </w:tcPr>
          <w:p w14:paraId="571BFEBF" w14:textId="77777777" w:rsidR="00B36D6D" w:rsidRPr="009C6FD6" w:rsidRDefault="00B36D6D">
            <w:pPr>
              <w:spacing w:line="240" w:lineRule="auto"/>
              <w:rPr>
                <w:rFonts w:ascii="Calibri" w:eastAsia="Calibri" w:hAnsi="Calibri" w:cs="Calibri"/>
                <w:b/>
                <w:color w:val="000000"/>
                <w:sz w:val="22"/>
                <w:szCs w:val="22"/>
                <w:lang w:val="en-GB"/>
              </w:rPr>
            </w:pPr>
            <w:r w:rsidRPr="009C6FD6">
              <w:rPr>
                <w:rFonts w:ascii="Calibri" w:eastAsia="Calibri" w:hAnsi="Calibri" w:cs="Calibri"/>
                <w:b/>
                <w:color w:val="000000"/>
                <w:sz w:val="22"/>
                <w:szCs w:val="22"/>
                <w:lang w:val="en-GB"/>
              </w:rPr>
              <w:t>Introduction</w:t>
            </w:r>
          </w:p>
        </w:tc>
        <w:tc>
          <w:tcPr>
            <w:tcW w:w="4819" w:type="dxa"/>
            <w:shd w:val="clear" w:color="auto" w:fill="C6D9F1" w:themeFill="text2" w:themeFillTint="33"/>
          </w:tcPr>
          <w:p w14:paraId="32FD8D83" w14:textId="77777777" w:rsidR="00B36D6D" w:rsidRPr="009C6FD6" w:rsidRDefault="00B36D6D">
            <w:pPr>
              <w:spacing w:line="240" w:lineRule="auto"/>
              <w:rPr>
                <w:rFonts w:ascii="Calibri" w:eastAsia="Calibri" w:hAnsi="Calibri" w:cs="Calibri"/>
                <w:b/>
                <w:color w:val="000000"/>
                <w:sz w:val="22"/>
                <w:szCs w:val="22"/>
                <w:lang w:val="en-GB"/>
              </w:rPr>
            </w:pPr>
          </w:p>
        </w:tc>
      </w:tr>
      <w:tr w:rsidR="00B36D6D" w:rsidRPr="009C6FD6" w14:paraId="37A3670E" w14:textId="442AA61E" w:rsidTr="00A24278">
        <w:trPr>
          <w:trHeight w:val="271"/>
        </w:trPr>
        <w:tc>
          <w:tcPr>
            <w:tcW w:w="2547" w:type="dxa"/>
            <w:tcBorders>
              <w:bottom w:val="single" w:sz="4" w:space="0" w:color="000000"/>
            </w:tcBorders>
          </w:tcPr>
          <w:p w14:paraId="36CFF560"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Background and rationale</w:t>
            </w:r>
          </w:p>
        </w:tc>
        <w:tc>
          <w:tcPr>
            <w:tcW w:w="992" w:type="dxa"/>
            <w:tcBorders>
              <w:bottom w:val="single" w:sz="4" w:space="0" w:color="000000"/>
            </w:tcBorders>
          </w:tcPr>
          <w:p w14:paraId="63053685"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6</w:t>
            </w:r>
          </w:p>
        </w:tc>
        <w:tc>
          <w:tcPr>
            <w:tcW w:w="5954" w:type="dxa"/>
          </w:tcPr>
          <w:p w14:paraId="5A097391"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Scientific background and rationale</w:t>
            </w:r>
          </w:p>
        </w:tc>
        <w:tc>
          <w:tcPr>
            <w:tcW w:w="4819" w:type="dxa"/>
          </w:tcPr>
          <w:p w14:paraId="3333AA56" w14:textId="0E22A050" w:rsidR="00B36D6D" w:rsidRPr="009C6FD6" w:rsidRDefault="00A24278">
            <w:pPr>
              <w:spacing w:line="240" w:lineRule="auto"/>
              <w:rPr>
                <w:rFonts w:ascii="Calibri" w:eastAsia="Calibri" w:hAnsi="Calibri" w:cs="Calibri"/>
                <w:color w:val="000000"/>
                <w:sz w:val="22"/>
                <w:szCs w:val="22"/>
                <w:lang w:val="en-GB"/>
              </w:rPr>
            </w:pPr>
            <w:r w:rsidRPr="00A24278">
              <w:rPr>
                <w:rFonts w:ascii="Calibri" w:eastAsia="Calibri" w:hAnsi="Calibri" w:cs="Calibri"/>
                <w:color w:val="000000"/>
                <w:sz w:val="22"/>
                <w:szCs w:val="22"/>
                <w:lang w:val="en-GB"/>
              </w:rPr>
              <w:t>Pages 4-6 (Introduction: RDS pathophysiology, vitamin D role, deficiency in preterm infants, study rationale)</w:t>
            </w:r>
          </w:p>
        </w:tc>
      </w:tr>
      <w:tr w:rsidR="00B36D6D" w:rsidRPr="009C6FD6" w14:paraId="55C5B04A" w14:textId="601A6C1F" w:rsidTr="00A24278">
        <w:trPr>
          <w:trHeight w:val="276"/>
        </w:trPr>
        <w:tc>
          <w:tcPr>
            <w:tcW w:w="2547" w:type="dxa"/>
            <w:vAlign w:val="center"/>
          </w:tcPr>
          <w:p w14:paraId="12B554B6"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Objectives</w:t>
            </w:r>
          </w:p>
        </w:tc>
        <w:tc>
          <w:tcPr>
            <w:tcW w:w="992" w:type="dxa"/>
          </w:tcPr>
          <w:p w14:paraId="517F8EAD"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7</w:t>
            </w:r>
          </w:p>
        </w:tc>
        <w:tc>
          <w:tcPr>
            <w:tcW w:w="5954" w:type="dxa"/>
          </w:tcPr>
          <w:p w14:paraId="25916468"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Specific objectives related to benefits and harms</w:t>
            </w:r>
          </w:p>
        </w:tc>
        <w:tc>
          <w:tcPr>
            <w:tcW w:w="4819" w:type="dxa"/>
          </w:tcPr>
          <w:p w14:paraId="70B2DB04" w14:textId="17E266EA" w:rsidR="00B36D6D" w:rsidRPr="009C6FD6" w:rsidRDefault="00A24278">
            <w:pPr>
              <w:spacing w:line="240" w:lineRule="auto"/>
              <w:rPr>
                <w:rFonts w:ascii="Calibri" w:eastAsia="Calibri" w:hAnsi="Calibri" w:cs="Calibri"/>
                <w:color w:val="000000"/>
                <w:sz w:val="22"/>
                <w:szCs w:val="22"/>
                <w:lang w:val="en-GB"/>
              </w:rPr>
            </w:pPr>
            <w:r w:rsidRPr="00A24278">
              <w:rPr>
                <w:rFonts w:ascii="Calibri" w:eastAsia="Calibri" w:hAnsi="Calibri" w:cs="Calibri"/>
                <w:color w:val="000000"/>
                <w:sz w:val="22"/>
                <w:szCs w:val="22"/>
                <w:lang w:val="en-GB"/>
              </w:rPr>
              <w:t>Page 6 (Three specific objectives listed: compare vitamin D levels, assess efficacy of supplementation, explore associations)</w:t>
            </w:r>
          </w:p>
        </w:tc>
      </w:tr>
      <w:tr w:rsidR="00B36D6D" w:rsidRPr="009C6FD6" w14:paraId="1B31CFED" w14:textId="18892F07" w:rsidTr="00A24278">
        <w:trPr>
          <w:trHeight w:val="276"/>
        </w:trPr>
        <w:tc>
          <w:tcPr>
            <w:tcW w:w="9493" w:type="dxa"/>
            <w:gridSpan w:val="3"/>
            <w:shd w:val="clear" w:color="auto" w:fill="BDD7EE"/>
          </w:tcPr>
          <w:p w14:paraId="1C08DDCD" w14:textId="77777777" w:rsidR="00B36D6D" w:rsidRPr="009C6FD6" w:rsidRDefault="00B36D6D">
            <w:pPr>
              <w:spacing w:line="240" w:lineRule="auto"/>
              <w:rPr>
                <w:rFonts w:ascii="Calibri" w:eastAsia="Calibri" w:hAnsi="Calibri" w:cs="Calibri"/>
                <w:b/>
                <w:color w:val="000000"/>
                <w:sz w:val="22"/>
                <w:szCs w:val="22"/>
                <w:lang w:val="en-GB"/>
              </w:rPr>
            </w:pPr>
            <w:r w:rsidRPr="009C6FD6">
              <w:rPr>
                <w:rFonts w:ascii="Calibri" w:eastAsia="Calibri" w:hAnsi="Calibri" w:cs="Calibri"/>
                <w:b/>
                <w:color w:val="000000"/>
                <w:sz w:val="22"/>
                <w:szCs w:val="22"/>
                <w:lang w:val="en-GB"/>
              </w:rPr>
              <w:t>Methods</w:t>
            </w:r>
          </w:p>
        </w:tc>
        <w:tc>
          <w:tcPr>
            <w:tcW w:w="4819" w:type="dxa"/>
            <w:shd w:val="clear" w:color="auto" w:fill="C6D9F1" w:themeFill="text2" w:themeFillTint="33"/>
          </w:tcPr>
          <w:p w14:paraId="61DDDBB5" w14:textId="77777777" w:rsidR="00B36D6D" w:rsidRPr="009C6FD6" w:rsidRDefault="00B36D6D">
            <w:pPr>
              <w:spacing w:line="240" w:lineRule="auto"/>
              <w:rPr>
                <w:rFonts w:ascii="Calibri" w:eastAsia="Calibri" w:hAnsi="Calibri" w:cs="Calibri"/>
                <w:b/>
                <w:color w:val="000000"/>
                <w:sz w:val="22"/>
                <w:szCs w:val="22"/>
                <w:lang w:val="en-GB"/>
              </w:rPr>
            </w:pPr>
          </w:p>
        </w:tc>
      </w:tr>
      <w:tr w:rsidR="00B36D6D" w:rsidRPr="009C6FD6" w14:paraId="05C5AAED" w14:textId="1742A97D" w:rsidTr="00A24278">
        <w:trPr>
          <w:trHeight w:val="268"/>
        </w:trPr>
        <w:tc>
          <w:tcPr>
            <w:tcW w:w="2547" w:type="dxa"/>
          </w:tcPr>
          <w:p w14:paraId="61027164"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Patient and public involvement</w:t>
            </w:r>
          </w:p>
        </w:tc>
        <w:tc>
          <w:tcPr>
            <w:tcW w:w="992" w:type="dxa"/>
          </w:tcPr>
          <w:p w14:paraId="35C4EF4E"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8</w:t>
            </w:r>
          </w:p>
        </w:tc>
        <w:tc>
          <w:tcPr>
            <w:tcW w:w="5954" w:type="dxa"/>
          </w:tcPr>
          <w:p w14:paraId="5F1D6557"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Details of patient or public involvement in the design, conduct and reporting of the trial</w:t>
            </w:r>
          </w:p>
        </w:tc>
        <w:tc>
          <w:tcPr>
            <w:tcW w:w="4819" w:type="dxa"/>
          </w:tcPr>
          <w:p w14:paraId="736CE81D" w14:textId="50C74086" w:rsidR="00B36D6D" w:rsidRPr="009C6FD6" w:rsidRDefault="00A24278">
            <w:pPr>
              <w:spacing w:line="240" w:lineRule="auto"/>
              <w:rPr>
                <w:rFonts w:ascii="Calibri" w:eastAsia="Calibri" w:hAnsi="Calibri" w:cs="Calibri"/>
                <w:color w:val="000000"/>
                <w:sz w:val="22"/>
                <w:szCs w:val="22"/>
                <w:lang w:val="en-GB"/>
              </w:rPr>
            </w:pPr>
            <w:r w:rsidRPr="00A24278">
              <w:rPr>
                <w:rFonts w:ascii="Calibri" w:eastAsia="Calibri" w:hAnsi="Calibri" w:cs="Calibri"/>
                <w:color w:val="000000"/>
                <w:sz w:val="22"/>
                <w:szCs w:val="22"/>
                <w:lang w:val="en-GB"/>
              </w:rPr>
              <w:t>Not applicable (No patient/public involvement; parents provided informed consent)</w:t>
            </w:r>
          </w:p>
        </w:tc>
      </w:tr>
      <w:tr w:rsidR="00B36D6D" w:rsidRPr="009C6FD6" w14:paraId="1118C078" w14:textId="34119A38" w:rsidTr="00A24278">
        <w:trPr>
          <w:trHeight w:val="268"/>
        </w:trPr>
        <w:tc>
          <w:tcPr>
            <w:tcW w:w="2547" w:type="dxa"/>
          </w:tcPr>
          <w:p w14:paraId="0B3B044B"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lastRenderedPageBreak/>
              <w:t>Trial design</w:t>
            </w:r>
          </w:p>
        </w:tc>
        <w:tc>
          <w:tcPr>
            <w:tcW w:w="992" w:type="dxa"/>
          </w:tcPr>
          <w:p w14:paraId="72205B94"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9</w:t>
            </w:r>
          </w:p>
        </w:tc>
        <w:tc>
          <w:tcPr>
            <w:tcW w:w="5954" w:type="dxa"/>
          </w:tcPr>
          <w:p w14:paraId="5E662EA8"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Description of trial design including type of trial (e.g., parallel group, crossover), allocation ratio, and framework (e.g., superiority, equivalence, non-inferiority, exploratory)</w:t>
            </w:r>
          </w:p>
        </w:tc>
        <w:tc>
          <w:tcPr>
            <w:tcW w:w="4819" w:type="dxa"/>
          </w:tcPr>
          <w:p w14:paraId="22562F96" w14:textId="5C3C4C89" w:rsidR="00B36D6D" w:rsidRPr="009C6FD6" w:rsidRDefault="00A24278">
            <w:pPr>
              <w:spacing w:line="240" w:lineRule="auto"/>
              <w:rPr>
                <w:rFonts w:ascii="Calibri" w:eastAsia="Calibri" w:hAnsi="Calibri" w:cs="Calibri"/>
                <w:color w:val="000000"/>
                <w:sz w:val="22"/>
                <w:szCs w:val="22"/>
                <w:lang w:val="en-GB"/>
              </w:rPr>
            </w:pPr>
            <w:r w:rsidRPr="00A24278">
              <w:rPr>
                <w:rFonts w:ascii="Calibri" w:eastAsia="Calibri" w:hAnsi="Calibri" w:cs="Calibri"/>
                <w:color w:val="000000"/>
                <w:sz w:val="22"/>
                <w:szCs w:val="22"/>
                <w:lang w:val="en-GB"/>
              </w:rPr>
              <w:t>Page 7 (Prospective, triple-blind, randomized controlled trial; three intervention groups plus comparison group)</w:t>
            </w:r>
          </w:p>
        </w:tc>
      </w:tr>
      <w:tr w:rsidR="00B36D6D" w:rsidRPr="009C6FD6" w14:paraId="3B0F7B6A" w14:textId="5F6C4DC7" w:rsidTr="00A24278">
        <w:trPr>
          <w:trHeight w:val="214"/>
        </w:trPr>
        <w:tc>
          <w:tcPr>
            <w:tcW w:w="2547" w:type="dxa"/>
          </w:tcPr>
          <w:p w14:paraId="7D9C8279"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Changes to trial protocol</w:t>
            </w:r>
          </w:p>
        </w:tc>
        <w:tc>
          <w:tcPr>
            <w:tcW w:w="992" w:type="dxa"/>
          </w:tcPr>
          <w:p w14:paraId="784655B6"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10</w:t>
            </w:r>
          </w:p>
        </w:tc>
        <w:tc>
          <w:tcPr>
            <w:tcW w:w="5954" w:type="dxa"/>
          </w:tcPr>
          <w:p w14:paraId="3D532DC4"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Important changes to the trial after it commenced including any outcomes or analyses that were not prespecified, with reason</w:t>
            </w:r>
          </w:p>
        </w:tc>
        <w:tc>
          <w:tcPr>
            <w:tcW w:w="4819" w:type="dxa"/>
          </w:tcPr>
          <w:p w14:paraId="58F0C5A6" w14:textId="69B95F79" w:rsidR="00B36D6D" w:rsidRPr="009C6FD6" w:rsidRDefault="00A24278">
            <w:pPr>
              <w:spacing w:line="240" w:lineRule="auto"/>
              <w:rPr>
                <w:rFonts w:ascii="Calibri" w:eastAsia="Calibri" w:hAnsi="Calibri" w:cs="Calibri"/>
                <w:color w:val="000000"/>
                <w:sz w:val="22"/>
                <w:szCs w:val="22"/>
                <w:lang w:val="en-GB"/>
              </w:rPr>
            </w:pPr>
            <w:r w:rsidRPr="00A24278">
              <w:rPr>
                <w:rFonts w:ascii="Calibri" w:eastAsia="Calibri" w:hAnsi="Calibri" w:cs="Calibri"/>
                <w:color w:val="000000"/>
                <w:sz w:val="22"/>
                <w:szCs w:val="22"/>
                <w:lang w:val="en-GB"/>
              </w:rPr>
              <w:t>None reported (No changes to protocol after commencement)</w:t>
            </w:r>
          </w:p>
        </w:tc>
      </w:tr>
      <w:tr w:rsidR="00B36D6D" w:rsidRPr="009C6FD6" w14:paraId="18EEE53F" w14:textId="27DB62E6" w:rsidTr="00A24278">
        <w:trPr>
          <w:trHeight w:val="273"/>
        </w:trPr>
        <w:tc>
          <w:tcPr>
            <w:tcW w:w="2547" w:type="dxa"/>
          </w:tcPr>
          <w:p w14:paraId="5BFE68B9"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Trial setting</w:t>
            </w:r>
          </w:p>
        </w:tc>
        <w:tc>
          <w:tcPr>
            <w:tcW w:w="992" w:type="dxa"/>
          </w:tcPr>
          <w:p w14:paraId="4A046B88"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11</w:t>
            </w:r>
          </w:p>
        </w:tc>
        <w:tc>
          <w:tcPr>
            <w:tcW w:w="5954" w:type="dxa"/>
          </w:tcPr>
          <w:p w14:paraId="269E1095"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Settings (e.g., community, hospital) and locations (e.g., countries, sites) where the trial was conducted</w:t>
            </w:r>
          </w:p>
        </w:tc>
        <w:tc>
          <w:tcPr>
            <w:tcW w:w="4819" w:type="dxa"/>
          </w:tcPr>
          <w:p w14:paraId="266DD31E" w14:textId="46D97F2E" w:rsidR="00B36D6D" w:rsidRPr="009C6FD6" w:rsidRDefault="00A24278">
            <w:pPr>
              <w:spacing w:line="240" w:lineRule="auto"/>
              <w:rPr>
                <w:rFonts w:ascii="Calibri" w:eastAsia="Calibri" w:hAnsi="Calibri" w:cs="Calibri"/>
                <w:color w:val="000000"/>
                <w:sz w:val="22"/>
                <w:szCs w:val="22"/>
                <w:lang w:val="en-GB"/>
              </w:rPr>
            </w:pPr>
            <w:r w:rsidRPr="00A24278">
              <w:rPr>
                <w:rFonts w:ascii="Calibri" w:eastAsia="Calibri" w:hAnsi="Calibri" w:cs="Calibri"/>
                <w:color w:val="000000"/>
                <w:sz w:val="22"/>
                <w:szCs w:val="22"/>
                <w:lang w:val="en-GB"/>
              </w:rPr>
              <w:t>Page 7 (Imam Khomeini Hospital, Ahvaz, Iran, from 2019 to 2023)</w:t>
            </w:r>
          </w:p>
        </w:tc>
      </w:tr>
      <w:tr w:rsidR="00B36D6D" w:rsidRPr="009C6FD6" w14:paraId="134ACE67" w14:textId="5E48FD43" w:rsidTr="00A24278">
        <w:trPr>
          <w:trHeight w:val="276"/>
        </w:trPr>
        <w:tc>
          <w:tcPr>
            <w:tcW w:w="2547" w:type="dxa"/>
            <w:vMerge w:val="restart"/>
            <w:vAlign w:val="center"/>
          </w:tcPr>
          <w:p w14:paraId="1FDD4F72"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Eligibility criteria</w:t>
            </w:r>
          </w:p>
        </w:tc>
        <w:tc>
          <w:tcPr>
            <w:tcW w:w="992" w:type="dxa"/>
          </w:tcPr>
          <w:p w14:paraId="083D8CAD"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12a</w:t>
            </w:r>
          </w:p>
        </w:tc>
        <w:tc>
          <w:tcPr>
            <w:tcW w:w="5954" w:type="dxa"/>
          </w:tcPr>
          <w:p w14:paraId="3C4A8E88"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Eligibility criteria for participants</w:t>
            </w:r>
          </w:p>
        </w:tc>
        <w:tc>
          <w:tcPr>
            <w:tcW w:w="4819" w:type="dxa"/>
          </w:tcPr>
          <w:p w14:paraId="3128EB9A" w14:textId="7CC0F330" w:rsidR="00B36D6D" w:rsidRPr="009C6FD6" w:rsidRDefault="00A24278" w:rsidP="00A24278">
            <w:pPr>
              <w:spacing w:line="240" w:lineRule="auto"/>
              <w:rPr>
                <w:rFonts w:ascii="Calibri" w:eastAsia="Calibri" w:hAnsi="Calibri" w:cs="Calibri"/>
                <w:color w:val="000000"/>
                <w:sz w:val="22"/>
                <w:szCs w:val="22"/>
                <w:lang w:val="en-GB"/>
              </w:rPr>
            </w:pPr>
            <w:r w:rsidRPr="00A24278">
              <w:rPr>
                <w:rFonts w:ascii="Calibri" w:eastAsia="Calibri" w:hAnsi="Calibri" w:cs="Calibri"/>
                <w:color w:val="000000"/>
                <w:sz w:val="22"/>
                <w:szCs w:val="22"/>
              </w:rPr>
              <w:t>Page 7 (Inclusion: preterm infants &lt;34 weeks with RDS; Exclusion: congenital anomalies, asphyxia, sepsis, etc.)</w:t>
            </w:r>
          </w:p>
        </w:tc>
      </w:tr>
      <w:tr w:rsidR="00B36D6D" w:rsidRPr="009C6FD6" w14:paraId="2E19841C" w14:textId="09E33AE1" w:rsidTr="00A24278">
        <w:trPr>
          <w:trHeight w:val="276"/>
        </w:trPr>
        <w:tc>
          <w:tcPr>
            <w:tcW w:w="2547" w:type="dxa"/>
            <w:vMerge/>
            <w:vAlign w:val="center"/>
          </w:tcPr>
          <w:p w14:paraId="37DCF479" w14:textId="77777777" w:rsidR="00B36D6D" w:rsidRPr="009C6FD6"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329BA27F"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12b</w:t>
            </w:r>
          </w:p>
        </w:tc>
        <w:tc>
          <w:tcPr>
            <w:tcW w:w="5954" w:type="dxa"/>
          </w:tcPr>
          <w:p w14:paraId="17B5A221"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If applicable, eligibility criteria for sites and for individuals delivering the interventions (e.g., surgeons, physiotherapists)</w:t>
            </w:r>
          </w:p>
        </w:tc>
        <w:tc>
          <w:tcPr>
            <w:tcW w:w="4819" w:type="dxa"/>
          </w:tcPr>
          <w:p w14:paraId="6D568B99" w14:textId="3B12128C" w:rsidR="00B36D6D" w:rsidRPr="009C6FD6" w:rsidRDefault="00A24278">
            <w:pPr>
              <w:spacing w:line="240" w:lineRule="auto"/>
              <w:rPr>
                <w:rFonts w:ascii="Calibri" w:eastAsia="Calibri" w:hAnsi="Calibri" w:cs="Calibri"/>
                <w:color w:val="000000"/>
                <w:sz w:val="22"/>
                <w:szCs w:val="22"/>
                <w:lang w:val="en-GB"/>
              </w:rPr>
            </w:pPr>
            <w:r w:rsidRPr="00A24278">
              <w:rPr>
                <w:rFonts w:ascii="Calibri" w:eastAsia="Calibri" w:hAnsi="Calibri" w:cs="Calibri"/>
                <w:color w:val="000000"/>
                <w:sz w:val="22"/>
                <w:szCs w:val="22"/>
                <w:lang w:val="en-GB"/>
              </w:rPr>
              <w:t>Not applicable (Single site, standard NICU staff)</w:t>
            </w:r>
          </w:p>
        </w:tc>
      </w:tr>
      <w:tr w:rsidR="00B36D6D" w:rsidRPr="009C6FD6" w14:paraId="72C268E0" w14:textId="2C365FD3" w:rsidTr="00A24278">
        <w:trPr>
          <w:trHeight w:val="463"/>
        </w:trPr>
        <w:tc>
          <w:tcPr>
            <w:tcW w:w="2547" w:type="dxa"/>
          </w:tcPr>
          <w:p w14:paraId="23EE01E3" w14:textId="2BBC8976"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Intervention</w:t>
            </w:r>
            <w:r>
              <w:rPr>
                <w:rFonts w:ascii="Calibri" w:eastAsia="Calibri" w:hAnsi="Calibri" w:cs="Calibri"/>
                <w:color w:val="000000"/>
                <w:sz w:val="22"/>
                <w:szCs w:val="22"/>
                <w:lang w:val="en-GB"/>
              </w:rPr>
              <w:t xml:space="preserve"> and comparator</w:t>
            </w:r>
          </w:p>
        </w:tc>
        <w:tc>
          <w:tcPr>
            <w:tcW w:w="992" w:type="dxa"/>
          </w:tcPr>
          <w:p w14:paraId="7CCB2186"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13</w:t>
            </w:r>
          </w:p>
        </w:tc>
        <w:tc>
          <w:tcPr>
            <w:tcW w:w="5954" w:type="dxa"/>
          </w:tcPr>
          <w:p w14:paraId="17D21D80" w14:textId="3ACFFF1E"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Intervention and comparator with sufficient details to allow replication. If relevant, where additional materials describing the intervention</w:t>
            </w:r>
            <w:r>
              <w:rPr>
                <w:rFonts w:ascii="Calibri" w:eastAsia="Calibri" w:hAnsi="Calibri" w:cs="Calibri"/>
                <w:color w:val="000000"/>
                <w:sz w:val="22"/>
                <w:szCs w:val="22"/>
                <w:lang w:val="en-GB"/>
              </w:rPr>
              <w:t xml:space="preserve"> and comparator</w:t>
            </w:r>
            <w:r w:rsidRPr="009C6FD6">
              <w:rPr>
                <w:rFonts w:ascii="Calibri" w:eastAsia="Calibri" w:hAnsi="Calibri" w:cs="Calibri"/>
                <w:color w:val="000000"/>
                <w:sz w:val="22"/>
                <w:szCs w:val="22"/>
                <w:lang w:val="en-GB"/>
              </w:rPr>
              <w:t xml:space="preserve"> (e.g., intervention manual) can be accessed</w:t>
            </w:r>
          </w:p>
        </w:tc>
        <w:tc>
          <w:tcPr>
            <w:tcW w:w="4819" w:type="dxa"/>
          </w:tcPr>
          <w:p w14:paraId="3D06E337" w14:textId="132C5A54" w:rsidR="00B36D6D" w:rsidRPr="009C6FD6" w:rsidRDefault="00A24278">
            <w:pPr>
              <w:spacing w:line="240" w:lineRule="auto"/>
              <w:rPr>
                <w:rFonts w:ascii="Calibri" w:eastAsia="Calibri" w:hAnsi="Calibri" w:cs="Calibri"/>
                <w:color w:val="000000"/>
                <w:sz w:val="22"/>
                <w:szCs w:val="22"/>
                <w:lang w:val="en-GB"/>
              </w:rPr>
            </w:pPr>
            <w:r w:rsidRPr="00A24278">
              <w:rPr>
                <w:rFonts w:ascii="Calibri" w:eastAsia="Calibri" w:hAnsi="Calibri" w:cs="Calibri"/>
                <w:color w:val="000000"/>
                <w:sz w:val="22"/>
                <w:szCs w:val="22"/>
                <w:lang w:val="en-GB"/>
              </w:rPr>
              <w:t>Pages 7-8 (Group 1: standard treatment; Group 2: standard + 400 IU vitamin D; Group 3: standard + 1000 IU vitamin D)</w:t>
            </w:r>
          </w:p>
        </w:tc>
      </w:tr>
      <w:tr w:rsidR="00B36D6D" w:rsidRPr="009C6FD6" w14:paraId="2D3DE58D" w14:textId="4C478C59" w:rsidTr="00A24278">
        <w:trPr>
          <w:trHeight w:val="614"/>
        </w:trPr>
        <w:tc>
          <w:tcPr>
            <w:tcW w:w="2547" w:type="dxa"/>
          </w:tcPr>
          <w:p w14:paraId="273E4E1D"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Outcomes</w:t>
            </w:r>
          </w:p>
        </w:tc>
        <w:tc>
          <w:tcPr>
            <w:tcW w:w="992" w:type="dxa"/>
          </w:tcPr>
          <w:p w14:paraId="1C478860"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14</w:t>
            </w:r>
          </w:p>
          <w:p w14:paraId="7F479C8B" w14:textId="77777777" w:rsidR="00B36D6D" w:rsidRPr="009C6FD6" w:rsidRDefault="00B36D6D">
            <w:pPr>
              <w:spacing w:line="240" w:lineRule="auto"/>
              <w:jc w:val="center"/>
              <w:rPr>
                <w:rFonts w:ascii="Calibri" w:eastAsia="Calibri" w:hAnsi="Calibri" w:cs="Calibri"/>
                <w:color w:val="000000"/>
                <w:sz w:val="22"/>
                <w:szCs w:val="22"/>
                <w:lang w:val="en-GB"/>
              </w:rPr>
            </w:pPr>
          </w:p>
        </w:tc>
        <w:tc>
          <w:tcPr>
            <w:tcW w:w="5954" w:type="dxa"/>
          </w:tcPr>
          <w:p w14:paraId="794D803F"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Pre-specified primary and secondary outcomes, including the specific measurement variable (e.g., systolic blood pressure), analysis metric (e.g., change from baseline, final value, time to event), method of aggregation (e.g., median, proportion), and time point for each outcome</w:t>
            </w:r>
          </w:p>
        </w:tc>
        <w:tc>
          <w:tcPr>
            <w:tcW w:w="4819" w:type="dxa"/>
          </w:tcPr>
          <w:p w14:paraId="6FE0043A" w14:textId="5AFFAD29" w:rsidR="00B36D6D" w:rsidRPr="009C6FD6" w:rsidRDefault="00A24278">
            <w:pPr>
              <w:spacing w:line="240" w:lineRule="auto"/>
              <w:rPr>
                <w:rFonts w:ascii="Calibri" w:eastAsia="Calibri" w:hAnsi="Calibri" w:cs="Calibri"/>
                <w:color w:val="000000"/>
                <w:sz w:val="22"/>
                <w:szCs w:val="22"/>
                <w:lang w:val="en-GB"/>
              </w:rPr>
            </w:pPr>
            <w:r w:rsidRPr="00A24278">
              <w:rPr>
                <w:rFonts w:ascii="Calibri" w:eastAsia="Calibri" w:hAnsi="Calibri" w:cs="Calibri"/>
                <w:color w:val="000000"/>
                <w:sz w:val="22"/>
                <w:szCs w:val="22"/>
                <w:lang w:val="en-GB"/>
              </w:rPr>
              <w:t>Page 8 (Primary: RDS severity via Silverman-Anderson score; Secondary: oxygen therapy duration, hospitalization length, feeding time)</w:t>
            </w:r>
          </w:p>
        </w:tc>
      </w:tr>
      <w:tr w:rsidR="00B36D6D" w:rsidRPr="009C6FD6" w14:paraId="58D124DA" w14:textId="000F135E" w:rsidTr="00A24278">
        <w:trPr>
          <w:trHeight w:val="339"/>
        </w:trPr>
        <w:tc>
          <w:tcPr>
            <w:tcW w:w="2547" w:type="dxa"/>
          </w:tcPr>
          <w:p w14:paraId="3A9C2505"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Harms</w:t>
            </w:r>
          </w:p>
        </w:tc>
        <w:tc>
          <w:tcPr>
            <w:tcW w:w="992" w:type="dxa"/>
          </w:tcPr>
          <w:p w14:paraId="1344FFA5"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15</w:t>
            </w:r>
          </w:p>
        </w:tc>
        <w:tc>
          <w:tcPr>
            <w:tcW w:w="5954" w:type="dxa"/>
          </w:tcPr>
          <w:p w14:paraId="591013B6"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How harms were defined and assessed (e.g., systematically, non-systematically)</w:t>
            </w:r>
          </w:p>
        </w:tc>
        <w:tc>
          <w:tcPr>
            <w:tcW w:w="4819" w:type="dxa"/>
          </w:tcPr>
          <w:p w14:paraId="5D66BF02" w14:textId="48B912E3" w:rsidR="00B36D6D" w:rsidRPr="009C6FD6" w:rsidRDefault="00A24278">
            <w:pPr>
              <w:spacing w:line="240" w:lineRule="auto"/>
              <w:rPr>
                <w:rFonts w:ascii="Calibri" w:eastAsia="Calibri" w:hAnsi="Calibri" w:cs="Calibri"/>
                <w:color w:val="000000"/>
                <w:sz w:val="22"/>
                <w:szCs w:val="22"/>
                <w:lang w:val="en-GB"/>
              </w:rPr>
            </w:pPr>
            <w:r w:rsidRPr="00A24278">
              <w:rPr>
                <w:rFonts w:ascii="Calibri" w:eastAsia="Calibri" w:hAnsi="Calibri" w:cs="Calibri"/>
                <w:color w:val="000000"/>
                <w:sz w:val="22"/>
                <w:szCs w:val="22"/>
                <w:lang w:val="en-GB"/>
              </w:rPr>
              <w:t>Page 8 (Adverse events monitored; Table 2 lists complications)</w:t>
            </w:r>
          </w:p>
        </w:tc>
      </w:tr>
      <w:tr w:rsidR="00B36D6D" w:rsidRPr="009C6FD6" w14:paraId="62973BF2" w14:textId="49BAA2F8" w:rsidTr="00A24278">
        <w:trPr>
          <w:trHeight w:val="273"/>
        </w:trPr>
        <w:tc>
          <w:tcPr>
            <w:tcW w:w="2547" w:type="dxa"/>
            <w:vMerge w:val="restart"/>
          </w:tcPr>
          <w:p w14:paraId="6A7FA313"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Sample size</w:t>
            </w:r>
          </w:p>
        </w:tc>
        <w:tc>
          <w:tcPr>
            <w:tcW w:w="992" w:type="dxa"/>
          </w:tcPr>
          <w:p w14:paraId="3D9FEE9D"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16a</w:t>
            </w:r>
          </w:p>
        </w:tc>
        <w:tc>
          <w:tcPr>
            <w:tcW w:w="5954" w:type="dxa"/>
          </w:tcPr>
          <w:p w14:paraId="3B91C74A"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How sample size was determined, including all assumptions supporting the sample size calculation</w:t>
            </w:r>
          </w:p>
        </w:tc>
        <w:tc>
          <w:tcPr>
            <w:tcW w:w="4819" w:type="dxa"/>
          </w:tcPr>
          <w:p w14:paraId="180AD325" w14:textId="0E0BF02F" w:rsidR="00B36D6D" w:rsidRPr="009C6FD6" w:rsidRDefault="00A24278">
            <w:pPr>
              <w:spacing w:line="240" w:lineRule="auto"/>
              <w:rPr>
                <w:rFonts w:ascii="Calibri" w:eastAsia="Calibri" w:hAnsi="Calibri" w:cs="Calibri"/>
                <w:color w:val="000000"/>
                <w:sz w:val="22"/>
                <w:szCs w:val="22"/>
                <w:lang w:val="en-GB"/>
              </w:rPr>
            </w:pPr>
            <w:r w:rsidRPr="00A24278">
              <w:rPr>
                <w:rFonts w:ascii="Calibri" w:eastAsia="Calibri" w:hAnsi="Calibri" w:cs="Calibri"/>
                <w:color w:val="000000"/>
                <w:sz w:val="22"/>
                <w:szCs w:val="22"/>
                <w:lang w:val="en-GB"/>
              </w:rPr>
              <w:t>Page 7 (Based on prior study, ensuring adequate power; specific calculations not detailed)</w:t>
            </w:r>
          </w:p>
        </w:tc>
      </w:tr>
      <w:tr w:rsidR="00B36D6D" w:rsidRPr="009C6FD6" w14:paraId="365605D7" w14:textId="7252FE1E" w:rsidTr="00A24278">
        <w:trPr>
          <w:trHeight w:val="273"/>
        </w:trPr>
        <w:tc>
          <w:tcPr>
            <w:tcW w:w="2547" w:type="dxa"/>
            <w:vMerge/>
          </w:tcPr>
          <w:p w14:paraId="5EE3997D" w14:textId="77777777" w:rsidR="00B36D6D" w:rsidRPr="009C6FD6"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5C8443CC"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16b</w:t>
            </w:r>
          </w:p>
        </w:tc>
        <w:tc>
          <w:tcPr>
            <w:tcW w:w="5954" w:type="dxa"/>
          </w:tcPr>
          <w:p w14:paraId="5929DED2"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Explanation of any interim analyses and stopping guidelines</w:t>
            </w:r>
          </w:p>
        </w:tc>
        <w:tc>
          <w:tcPr>
            <w:tcW w:w="4819" w:type="dxa"/>
          </w:tcPr>
          <w:p w14:paraId="74EBB045" w14:textId="6A8C6C03" w:rsidR="00B36D6D" w:rsidRPr="009C6FD6" w:rsidRDefault="00A24278">
            <w:pPr>
              <w:spacing w:line="240" w:lineRule="auto"/>
              <w:rPr>
                <w:rFonts w:ascii="Calibri" w:eastAsia="Calibri" w:hAnsi="Calibri" w:cs="Calibri"/>
                <w:color w:val="000000"/>
                <w:sz w:val="22"/>
                <w:szCs w:val="22"/>
                <w:lang w:val="en-GB"/>
              </w:rPr>
            </w:pPr>
            <w:r w:rsidRPr="00A24278">
              <w:rPr>
                <w:rFonts w:ascii="Calibri" w:eastAsia="Calibri" w:hAnsi="Calibri" w:cs="Calibri"/>
                <w:color w:val="000000"/>
                <w:sz w:val="22"/>
                <w:szCs w:val="22"/>
                <w:lang w:val="en-GB"/>
              </w:rPr>
              <w:t>Not applicable (No interim analyses or stopping guidelines)</w:t>
            </w:r>
          </w:p>
        </w:tc>
      </w:tr>
      <w:tr w:rsidR="00B36D6D" w:rsidRPr="009C6FD6" w14:paraId="7CF31D29" w14:textId="10D62C26" w:rsidTr="00A24278">
        <w:trPr>
          <w:trHeight w:val="276"/>
        </w:trPr>
        <w:tc>
          <w:tcPr>
            <w:tcW w:w="2547" w:type="dxa"/>
          </w:tcPr>
          <w:p w14:paraId="1D2AE3FF"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Randomisation:</w:t>
            </w:r>
          </w:p>
        </w:tc>
        <w:tc>
          <w:tcPr>
            <w:tcW w:w="992" w:type="dxa"/>
          </w:tcPr>
          <w:p w14:paraId="11796DC7"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 </w:t>
            </w:r>
          </w:p>
        </w:tc>
        <w:tc>
          <w:tcPr>
            <w:tcW w:w="5954" w:type="dxa"/>
          </w:tcPr>
          <w:p w14:paraId="7A753159"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 </w:t>
            </w:r>
          </w:p>
        </w:tc>
        <w:tc>
          <w:tcPr>
            <w:tcW w:w="4819" w:type="dxa"/>
          </w:tcPr>
          <w:p w14:paraId="036862A2" w14:textId="77777777" w:rsidR="00B36D6D" w:rsidRPr="009C6FD6" w:rsidRDefault="00B36D6D">
            <w:pPr>
              <w:spacing w:line="240" w:lineRule="auto"/>
              <w:rPr>
                <w:rFonts w:ascii="Calibri" w:eastAsia="Calibri" w:hAnsi="Calibri" w:cs="Calibri"/>
                <w:color w:val="000000"/>
                <w:sz w:val="22"/>
                <w:szCs w:val="22"/>
                <w:lang w:val="en-GB"/>
              </w:rPr>
            </w:pPr>
          </w:p>
        </w:tc>
      </w:tr>
      <w:tr w:rsidR="00B36D6D" w:rsidRPr="009C6FD6" w14:paraId="4537F87A" w14:textId="569C9680" w:rsidTr="00A24278">
        <w:trPr>
          <w:trHeight w:val="266"/>
        </w:trPr>
        <w:tc>
          <w:tcPr>
            <w:tcW w:w="2547" w:type="dxa"/>
            <w:vMerge w:val="restart"/>
          </w:tcPr>
          <w:p w14:paraId="15B2BB96" w14:textId="77777777" w:rsidR="00B36D6D" w:rsidRPr="009C6FD6" w:rsidRDefault="00B36D6D">
            <w:pPr>
              <w:spacing w:line="240" w:lineRule="auto"/>
              <w:ind w:left="113"/>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Sequence generation</w:t>
            </w:r>
          </w:p>
        </w:tc>
        <w:tc>
          <w:tcPr>
            <w:tcW w:w="992" w:type="dxa"/>
          </w:tcPr>
          <w:p w14:paraId="04D32F8E"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17a</w:t>
            </w:r>
          </w:p>
        </w:tc>
        <w:tc>
          <w:tcPr>
            <w:tcW w:w="5954" w:type="dxa"/>
          </w:tcPr>
          <w:p w14:paraId="34D407B2"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Who generated the random allocation sequence and the method used</w:t>
            </w:r>
          </w:p>
        </w:tc>
        <w:tc>
          <w:tcPr>
            <w:tcW w:w="4819" w:type="dxa"/>
          </w:tcPr>
          <w:p w14:paraId="50468870" w14:textId="080E2663" w:rsidR="00B36D6D" w:rsidRPr="009C6FD6" w:rsidRDefault="00A24278">
            <w:pPr>
              <w:spacing w:line="240" w:lineRule="auto"/>
              <w:rPr>
                <w:rFonts w:ascii="Calibri" w:eastAsia="Calibri" w:hAnsi="Calibri" w:cs="Calibri"/>
                <w:color w:val="000000"/>
                <w:sz w:val="22"/>
                <w:szCs w:val="22"/>
                <w:lang w:val="en-GB"/>
              </w:rPr>
            </w:pPr>
            <w:r w:rsidRPr="00A24278">
              <w:rPr>
                <w:rFonts w:ascii="Calibri" w:eastAsia="Calibri" w:hAnsi="Calibri" w:cs="Calibri"/>
                <w:color w:val="000000"/>
                <w:sz w:val="22"/>
                <w:szCs w:val="22"/>
                <w:lang w:val="en-GB"/>
              </w:rPr>
              <w:t>Page 7 (Permuted block randomization; generator not specified)</w:t>
            </w:r>
          </w:p>
        </w:tc>
      </w:tr>
      <w:tr w:rsidR="00B36D6D" w:rsidRPr="009C6FD6" w14:paraId="14EC82C6" w14:textId="3CED05A8" w:rsidTr="00A24278">
        <w:trPr>
          <w:trHeight w:val="285"/>
        </w:trPr>
        <w:tc>
          <w:tcPr>
            <w:tcW w:w="2547" w:type="dxa"/>
            <w:vMerge/>
          </w:tcPr>
          <w:p w14:paraId="0F443EBC" w14:textId="77777777" w:rsidR="00B36D6D" w:rsidRPr="009C6FD6"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482760AD"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17b</w:t>
            </w:r>
          </w:p>
        </w:tc>
        <w:tc>
          <w:tcPr>
            <w:tcW w:w="5954" w:type="dxa"/>
          </w:tcPr>
          <w:p w14:paraId="29B4B766"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Type of randomisation and details of any restriction (e.g., stratification, blocking and block size)</w:t>
            </w:r>
          </w:p>
        </w:tc>
        <w:tc>
          <w:tcPr>
            <w:tcW w:w="4819" w:type="dxa"/>
          </w:tcPr>
          <w:p w14:paraId="6BFED71E" w14:textId="6CD09C6D" w:rsidR="00B36D6D" w:rsidRPr="009C6FD6" w:rsidRDefault="00A24278">
            <w:pPr>
              <w:spacing w:line="240" w:lineRule="auto"/>
              <w:rPr>
                <w:rFonts w:ascii="Calibri" w:eastAsia="Calibri" w:hAnsi="Calibri" w:cs="Calibri"/>
                <w:color w:val="000000"/>
                <w:sz w:val="22"/>
                <w:szCs w:val="22"/>
                <w:lang w:val="en-GB"/>
              </w:rPr>
            </w:pPr>
            <w:r w:rsidRPr="00A24278">
              <w:rPr>
                <w:rFonts w:ascii="Calibri" w:eastAsia="Calibri" w:hAnsi="Calibri" w:cs="Calibri"/>
                <w:color w:val="000000"/>
                <w:sz w:val="22"/>
                <w:szCs w:val="22"/>
                <w:lang w:val="en-GB"/>
              </w:rPr>
              <w:t>Page 7 (Permuted block randomization)</w:t>
            </w:r>
          </w:p>
        </w:tc>
      </w:tr>
      <w:tr w:rsidR="00B36D6D" w:rsidRPr="009C6FD6" w14:paraId="30B7CE14" w14:textId="2A8F98FA" w:rsidTr="00A24278">
        <w:trPr>
          <w:trHeight w:val="544"/>
        </w:trPr>
        <w:tc>
          <w:tcPr>
            <w:tcW w:w="2547" w:type="dxa"/>
          </w:tcPr>
          <w:p w14:paraId="50619AAE" w14:textId="77777777" w:rsidR="00B36D6D" w:rsidRPr="009C6FD6" w:rsidRDefault="00B36D6D">
            <w:pPr>
              <w:spacing w:line="240" w:lineRule="auto"/>
              <w:ind w:left="113"/>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lastRenderedPageBreak/>
              <w:t>Allocation concealment mechanism</w:t>
            </w:r>
          </w:p>
        </w:tc>
        <w:tc>
          <w:tcPr>
            <w:tcW w:w="992" w:type="dxa"/>
          </w:tcPr>
          <w:p w14:paraId="4B77DA41"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18</w:t>
            </w:r>
          </w:p>
        </w:tc>
        <w:tc>
          <w:tcPr>
            <w:tcW w:w="5954" w:type="dxa"/>
          </w:tcPr>
          <w:p w14:paraId="4FFCCFAC"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Mechanism used to implement the random allocation sequence (e.g., central computer/telephone; sequentially numbered, opaque, sealed containers), describing any steps to conceal the sequence until interventions were assigned</w:t>
            </w:r>
          </w:p>
        </w:tc>
        <w:tc>
          <w:tcPr>
            <w:tcW w:w="4819" w:type="dxa"/>
          </w:tcPr>
          <w:p w14:paraId="61EC8B0E" w14:textId="2812F9C5" w:rsidR="00B36D6D" w:rsidRPr="009C6FD6" w:rsidRDefault="00A24278">
            <w:pPr>
              <w:spacing w:line="240" w:lineRule="auto"/>
              <w:rPr>
                <w:rFonts w:ascii="Calibri" w:eastAsia="Calibri" w:hAnsi="Calibri" w:cs="Calibri"/>
                <w:color w:val="000000"/>
                <w:sz w:val="22"/>
                <w:szCs w:val="22"/>
                <w:lang w:val="en-GB"/>
              </w:rPr>
            </w:pPr>
            <w:r w:rsidRPr="00A24278">
              <w:rPr>
                <w:rFonts w:ascii="Calibri" w:eastAsia="Calibri" w:hAnsi="Calibri" w:cs="Calibri"/>
                <w:color w:val="000000"/>
                <w:sz w:val="22"/>
                <w:szCs w:val="22"/>
                <w:lang w:val="en-GB"/>
              </w:rPr>
              <w:t>Page 7 (Placebo prepared in identical containers by clinical pharmacist to maintain blinding)</w:t>
            </w:r>
          </w:p>
        </w:tc>
      </w:tr>
      <w:tr w:rsidR="00B36D6D" w:rsidRPr="009C6FD6" w14:paraId="685356C7" w14:textId="4A9F88ED" w:rsidTr="00A24278">
        <w:trPr>
          <w:trHeight w:val="558"/>
        </w:trPr>
        <w:tc>
          <w:tcPr>
            <w:tcW w:w="2547" w:type="dxa"/>
          </w:tcPr>
          <w:p w14:paraId="1669B1E1" w14:textId="77777777" w:rsidR="00B36D6D" w:rsidRPr="009C6FD6" w:rsidRDefault="00B36D6D">
            <w:pPr>
              <w:spacing w:line="240" w:lineRule="auto"/>
              <w:ind w:left="113"/>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Implementation</w:t>
            </w:r>
          </w:p>
        </w:tc>
        <w:tc>
          <w:tcPr>
            <w:tcW w:w="992" w:type="dxa"/>
          </w:tcPr>
          <w:p w14:paraId="6FD9CBB1"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19</w:t>
            </w:r>
          </w:p>
        </w:tc>
        <w:tc>
          <w:tcPr>
            <w:tcW w:w="5954" w:type="dxa"/>
          </w:tcPr>
          <w:p w14:paraId="11684608"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 xml:space="preserve">Whether the personnel who enrolled and those who assigned participants to the interventions had access to the random allocation sequence </w:t>
            </w:r>
          </w:p>
        </w:tc>
        <w:tc>
          <w:tcPr>
            <w:tcW w:w="4819" w:type="dxa"/>
          </w:tcPr>
          <w:p w14:paraId="6554DB11" w14:textId="28CC4BE5" w:rsidR="00B36D6D" w:rsidRPr="009C6FD6" w:rsidRDefault="00A24278">
            <w:pPr>
              <w:spacing w:line="240" w:lineRule="auto"/>
              <w:rPr>
                <w:rFonts w:ascii="Calibri" w:eastAsia="Calibri" w:hAnsi="Calibri" w:cs="Calibri"/>
                <w:color w:val="000000"/>
                <w:sz w:val="22"/>
                <w:szCs w:val="22"/>
                <w:lang w:val="en-GB"/>
              </w:rPr>
            </w:pPr>
            <w:r w:rsidRPr="00A24278">
              <w:rPr>
                <w:rFonts w:ascii="Calibri" w:eastAsia="Calibri" w:hAnsi="Calibri" w:cs="Calibri"/>
                <w:color w:val="000000"/>
                <w:sz w:val="22"/>
                <w:szCs w:val="22"/>
                <w:lang w:val="en-GB"/>
              </w:rPr>
              <w:t>Page 7 (Triple-blind: investigators, analysts, clinical staff unaware of assignments)</w:t>
            </w:r>
          </w:p>
        </w:tc>
      </w:tr>
      <w:tr w:rsidR="00B36D6D" w:rsidRPr="009C6FD6" w14:paraId="14AA8C84" w14:textId="0364F565" w:rsidTr="00A24278">
        <w:trPr>
          <w:trHeight w:val="251"/>
        </w:trPr>
        <w:tc>
          <w:tcPr>
            <w:tcW w:w="2547" w:type="dxa"/>
            <w:vMerge w:val="restart"/>
          </w:tcPr>
          <w:p w14:paraId="60350122"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Blinding</w:t>
            </w:r>
          </w:p>
        </w:tc>
        <w:tc>
          <w:tcPr>
            <w:tcW w:w="992" w:type="dxa"/>
          </w:tcPr>
          <w:p w14:paraId="6C796451"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20a</w:t>
            </w:r>
          </w:p>
        </w:tc>
        <w:tc>
          <w:tcPr>
            <w:tcW w:w="5954" w:type="dxa"/>
          </w:tcPr>
          <w:p w14:paraId="080A7802"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 xml:space="preserve">Who was blinded after assignment to interventions (e.g., participants, care providers, outcome assessors, data analysts) </w:t>
            </w:r>
          </w:p>
        </w:tc>
        <w:tc>
          <w:tcPr>
            <w:tcW w:w="4819" w:type="dxa"/>
          </w:tcPr>
          <w:p w14:paraId="5326CB7A" w14:textId="0739B98D" w:rsidR="00B36D6D" w:rsidRPr="009C6FD6" w:rsidRDefault="00A24278">
            <w:pPr>
              <w:spacing w:line="240" w:lineRule="auto"/>
              <w:rPr>
                <w:rFonts w:ascii="Calibri" w:eastAsia="Calibri" w:hAnsi="Calibri" w:cs="Calibri"/>
                <w:color w:val="000000"/>
                <w:sz w:val="22"/>
                <w:szCs w:val="22"/>
                <w:lang w:val="en-GB"/>
              </w:rPr>
            </w:pPr>
            <w:r w:rsidRPr="00A24278">
              <w:rPr>
                <w:rFonts w:ascii="Calibri" w:eastAsia="Calibri" w:hAnsi="Calibri" w:cs="Calibri"/>
                <w:color w:val="000000"/>
                <w:sz w:val="22"/>
                <w:szCs w:val="22"/>
                <w:lang w:val="en-GB"/>
              </w:rPr>
              <w:t>Page 7 (Triple-blind: investigators, statistical analysts, clinical staff unaware of group assignments)</w:t>
            </w:r>
          </w:p>
        </w:tc>
      </w:tr>
      <w:tr w:rsidR="00B36D6D" w:rsidRPr="009C6FD6" w14:paraId="19571F76" w14:textId="1258F279" w:rsidTr="00A24278">
        <w:trPr>
          <w:trHeight w:val="274"/>
        </w:trPr>
        <w:tc>
          <w:tcPr>
            <w:tcW w:w="2547" w:type="dxa"/>
            <w:vMerge/>
          </w:tcPr>
          <w:p w14:paraId="6DDD68BC" w14:textId="77777777" w:rsidR="00B36D6D" w:rsidRPr="009C6FD6"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6207EAC2"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20b</w:t>
            </w:r>
          </w:p>
        </w:tc>
        <w:tc>
          <w:tcPr>
            <w:tcW w:w="5954" w:type="dxa"/>
          </w:tcPr>
          <w:p w14:paraId="64C5F50F"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If blinded, how blinding was achieved and description of the similarity of interventions</w:t>
            </w:r>
          </w:p>
        </w:tc>
        <w:tc>
          <w:tcPr>
            <w:tcW w:w="4819" w:type="dxa"/>
          </w:tcPr>
          <w:p w14:paraId="795AB5B0" w14:textId="133CD294" w:rsidR="00B36D6D" w:rsidRPr="009C6FD6" w:rsidRDefault="00A24278">
            <w:pPr>
              <w:spacing w:line="240" w:lineRule="auto"/>
              <w:rPr>
                <w:rFonts w:ascii="Calibri" w:eastAsia="Calibri" w:hAnsi="Calibri" w:cs="Calibri"/>
                <w:color w:val="000000"/>
                <w:sz w:val="22"/>
                <w:szCs w:val="22"/>
                <w:lang w:val="en-GB"/>
              </w:rPr>
            </w:pPr>
            <w:r w:rsidRPr="00A24278">
              <w:rPr>
                <w:rFonts w:ascii="Calibri" w:eastAsia="Calibri" w:hAnsi="Calibri" w:cs="Calibri"/>
                <w:color w:val="000000"/>
                <w:sz w:val="22"/>
                <w:szCs w:val="22"/>
                <w:lang w:val="en-GB"/>
              </w:rPr>
              <w:t>Page 7-8 (Placebo in identical containers by clinical pharmacist; medications administered by trained NICU nurses)</w:t>
            </w:r>
          </w:p>
        </w:tc>
      </w:tr>
      <w:tr w:rsidR="00B36D6D" w:rsidRPr="009C6FD6" w14:paraId="039E9794" w14:textId="27F927CF" w:rsidTr="00A24278">
        <w:trPr>
          <w:trHeight w:val="225"/>
        </w:trPr>
        <w:tc>
          <w:tcPr>
            <w:tcW w:w="2547" w:type="dxa"/>
            <w:vMerge w:val="restart"/>
          </w:tcPr>
          <w:p w14:paraId="3E5EB1A2"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Statistical methods</w:t>
            </w:r>
          </w:p>
        </w:tc>
        <w:tc>
          <w:tcPr>
            <w:tcW w:w="992" w:type="dxa"/>
          </w:tcPr>
          <w:p w14:paraId="51D15D6E"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21a</w:t>
            </w:r>
          </w:p>
        </w:tc>
        <w:tc>
          <w:tcPr>
            <w:tcW w:w="5954" w:type="dxa"/>
          </w:tcPr>
          <w:p w14:paraId="67FA2D09"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Statistical methods used to compare groups for primary and secondary outcomes, including harms</w:t>
            </w:r>
          </w:p>
        </w:tc>
        <w:tc>
          <w:tcPr>
            <w:tcW w:w="4819" w:type="dxa"/>
          </w:tcPr>
          <w:p w14:paraId="1C79083E" w14:textId="70A0DC17" w:rsidR="00B36D6D" w:rsidRPr="009C6FD6" w:rsidRDefault="00A24278">
            <w:pPr>
              <w:spacing w:line="240" w:lineRule="auto"/>
              <w:rPr>
                <w:rFonts w:ascii="Calibri" w:eastAsia="Calibri" w:hAnsi="Calibri" w:cs="Calibri"/>
                <w:color w:val="000000"/>
                <w:sz w:val="22"/>
                <w:szCs w:val="22"/>
                <w:lang w:val="en-GB"/>
              </w:rPr>
            </w:pPr>
            <w:r w:rsidRPr="00A24278">
              <w:rPr>
                <w:rFonts w:ascii="Calibri" w:eastAsia="Calibri" w:hAnsi="Calibri" w:cs="Calibri"/>
                <w:color w:val="000000"/>
                <w:sz w:val="22"/>
                <w:szCs w:val="22"/>
                <w:lang w:val="en-GB"/>
              </w:rPr>
              <w:t>Pages 8-9 (t-tests, Kruskal-Wallis, Spearman correlation, logistic regression)</w:t>
            </w:r>
          </w:p>
        </w:tc>
      </w:tr>
      <w:tr w:rsidR="00B36D6D" w:rsidRPr="009C6FD6" w14:paraId="06CA6CC2" w14:textId="6A3DF668" w:rsidTr="00A24278">
        <w:trPr>
          <w:trHeight w:val="225"/>
        </w:trPr>
        <w:tc>
          <w:tcPr>
            <w:tcW w:w="2547" w:type="dxa"/>
            <w:vMerge/>
          </w:tcPr>
          <w:p w14:paraId="7629AC0E" w14:textId="77777777" w:rsidR="00B36D6D" w:rsidRPr="009C6FD6"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37BA8421"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21b</w:t>
            </w:r>
          </w:p>
        </w:tc>
        <w:tc>
          <w:tcPr>
            <w:tcW w:w="5954" w:type="dxa"/>
          </w:tcPr>
          <w:p w14:paraId="096BC753"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Definition of who is included in each analysis (e.g., all randomised participants), and in which group</w:t>
            </w:r>
          </w:p>
        </w:tc>
        <w:tc>
          <w:tcPr>
            <w:tcW w:w="4819" w:type="dxa"/>
          </w:tcPr>
          <w:p w14:paraId="6622E359" w14:textId="353E247F" w:rsidR="00B36D6D" w:rsidRPr="009C6FD6" w:rsidRDefault="00A24278">
            <w:pPr>
              <w:spacing w:line="240" w:lineRule="auto"/>
              <w:rPr>
                <w:rFonts w:ascii="Calibri" w:eastAsia="Calibri" w:hAnsi="Calibri" w:cs="Calibri"/>
                <w:color w:val="000000"/>
                <w:sz w:val="22"/>
                <w:szCs w:val="22"/>
                <w:lang w:val="en-GB"/>
              </w:rPr>
            </w:pPr>
            <w:r w:rsidRPr="00A24278">
              <w:rPr>
                <w:rFonts w:ascii="Calibri" w:eastAsia="Calibri" w:hAnsi="Calibri" w:cs="Calibri"/>
                <w:color w:val="000000"/>
                <w:sz w:val="22"/>
                <w:szCs w:val="22"/>
                <w:lang w:val="en-GB"/>
              </w:rPr>
              <w:t>Page 9 (All randomized participants included in analysis)</w:t>
            </w:r>
          </w:p>
        </w:tc>
      </w:tr>
      <w:tr w:rsidR="00B36D6D" w:rsidRPr="009C6FD6" w14:paraId="35065EEA" w14:textId="6378B8ED" w:rsidTr="00A24278">
        <w:trPr>
          <w:trHeight w:val="225"/>
        </w:trPr>
        <w:tc>
          <w:tcPr>
            <w:tcW w:w="2547" w:type="dxa"/>
            <w:vMerge/>
          </w:tcPr>
          <w:p w14:paraId="1EBB0B65" w14:textId="77777777" w:rsidR="00B36D6D" w:rsidRPr="009C6FD6"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08B0EF05"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21c</w:t>
            </w:r>
          </w:p>
        </w:tc>
        <w:tc>
          <w:tcPr>
            <w:tcW w:w="5954" w:type="dxa"/>
          </w:tcPr>
          <w:p w14:paraId="06CE57AE"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How missing data were handled in the analysis</w:t>
            </w:r>
          </w:p>
        </w:tc>
        <w:tc>
          <w:tcPr>
            <w:tcW w:w="4819" w:type="dxa"/>
          </w:tcPr>
          <w:p w14:paraId="295B5602" w14:textId="69EAD234" w:rsidR="00B36D6D" w:rsidRPr="009C6FD6" w:rsidRDefault="00A24278">
            <w:pPr>
              <w:spacing w:line="240" w:lineRule="auto"/>
              <w:rPr>
                <w:rFonts w:ascii="Calibri" w:eastAsia="Calibri" w:hAnsi="Calibri" w:cs="Calibri"/>
                <w:color w:val="000000"/>
                <w:sz w:val="22"/>
                <w:szCs w:val="22"/>
                <w:lang w:val="en-GB"/>
              </w:rPr>
            </w:pPr>
            <w:r w:rsidRPr="00A24278">
              <w:rPr>
                <w:rFonts w:ascii="Calibri" w:eastAsia="Calibri" w:hAnsi="Calibri" w:cs="Calibri"/>
                <w:color w:val="000000"/>
                <w:sz w:val="22"/>
                <w:szCs w:val="22"/>
                <w:lang w:val="en-GB"/>
              </w:rPr>
              <w:t>Not explicitly stated (Likely complete case analysis as no dropouts reported)</w:t>
            </w:r>
          </w:p>
        </w:tc>
      </w:tr>
      <w:tr w:rsidR="00B36D6D" w:rsidRPr="009C6FD6" w14:paraId="1498BEBC" w14:textId="2FFF5282" w:rsidTr="00A24278">
        <w:trPr>
          <w:trHeight w:val="257"/>
        </w:trPr>
        <w:tc>
          <w:tcPr>
            <w:tcW w:w="2547" w:type="dxa"/>
            <w:vMerge/>
          </w:tcPr>
          <w:p w14:paraId="50741365" w14:textId="77777777" w:rsidR="00B36D6D" w:rsidRPr="009C6FD6"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1018E21C"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21d</w:t>
            </w:r>
          </w:p>
        </w:tc>
        <w:tc>
          <w:tcPr>
            <w:tcW w:w="5954" w:type="dxa"/>
          </w:tcPr>
          <w:p w14:paraId="25A70C8A"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Methods for any additional analyses (e.g., subgroup and sensitivity analyses), distinguishing prespecified from post-hoc</w:t>
            </w:r>
          </w:p>
        </w:tc>
        <w:tc>
          <w:tcPr>
            <w:tcW w:w="4819" w:type="dxa"/>
          </w:tcPr>
          <w:p w14:paraId="710D1F83" w14:textId="28C64736" w:rsidR="00B36D6D" w:rsidRPr="009C6FD6" w:rsidRDefault="00A24278">
            <w:pPr>
              <w:spacing w:line="240" w:lineRule="auto"/>
              <w:rPr>
                <w:rFonts w:ascii="Calibri" w:eastAsia="Calibri" w:hAnsi="Calibri" w:cs="Calibri"/>
                <w:color w:val="000000"/>
                <w:sz w:val="22"/>
                <w:szCs w:val="22"/>
                <w:lang w:val="en-GB"/>
              </w:rPr>
            </w:pPr>
            <w:r w:rsidRPr="00A24278">
              <w:rPr>
                <w:rFonts w:ascii="Calibri" w:eastAsia="Calibri" w:hAnsi="Calibri" w:cs="Calibri"/>
                <w:color w:val="000000"/>
                <w:sz w:val="22"/>
                <w:szCs w:val="22"/>
                <w:lang w:val="en-GB"/>
              </w:rPr>
              <w:t>Page 9 (Logistic regression for odds ratios; Spearman correlation for associations)</w:t>
            </w:r>
          </w:p>
        </w:tc>
      </w:tr>
      <w:tr w:rsidR="00B36D6D" w:rsidRPr="009C6FD6" w14:paraId="3F41CCB8" w14:textId="1F7EE013" w:rsidTr="00A24278">
        <w:trPr>
          <w:trHeight w:val="276"/>
        </w:trPr>
        <w:tc>
          <w:tcPr>
            <w:tcW w:w="9493" w:type="dxa"/>
            <w:gridSpan w:val="3"/>
            <w:shd w:val="clear" w:color="auto" w:fill="BDD7EE"/>
            <w:vAlign w:val="bottom"/>
          </w:tcPr>
          <w:p w14:paraId="42D9F967" w14:textId="77777777" w:rsidR="00B36D6D" w:rsidRPr="009C6FD6" w:rsidRDefault="00B36D6D">
            <w:pPr>
              <w:spacing w:line="240" w:lineRule="auto"/>
              <w:rPr>
                <w:rFonts w:ascii="Calibri" w:eastAsia="Calibri" w:hAnsi="Calibri" w:cs="Calibri"/>
                <w:b/>
                <w:color w:val="000000"/>
                <w:sz w:val="22"/>
                <w:szCs w:val="22"/>
                <w:lang w:val="en-GB"/>
              </w:rPr>
            </w:pPr>
            <w:r w:rsidRPr="009C6FD6">
              <w:rPr>
                <w:rFonts w:ascii="Calibri" w:eastAsia="Calibri" w:hAnsi="Calibri" w:cs="Calibri"/>
                <w:b/>
                <w:color w:val="000000"/>
                <w:sz w:val="22"/>
                <w:szCs w:val="22"/>
                <w:lang w:val="en-GB"/>
              </w:rPr>
              <w:t>Results</w:t>
            </w:r>
          </w:p>
        </w:tc>
        <w:tc>
          <w:tcPr>
            <w:tcW w:w="4819" w:type="dxa"/>
            <w:shd w:val="clear" w:color="auto" w:fill="C6D9F1" w:themeFill="text2" w:themeFillTint="33"/>
          </w:tcPr>
          <w:p w14:paraId="6166F990" w14:textId="77777777" w:rsidR="00B36D6D" w:rsidRPr="009C6FD6" w:rsidRDefault="00B36D6D">
            <w:pPr>
              <w:spacing w:line="240" w:lineRule="auto"/>
              <w:rPr>
                <w:rFonts w:ascii="Calibri" w:eastAsia="Calibri" w:hAnsi="Calibri" w:cs="Calibri"/>
                <w:b/>
                <w:color w:val="000000"/>
                <w:sz w:val="22"/>
                <w:szCs w:val="22"/>
                <w:lang w:val="en-GB"/>
              </w:rPr>
            </w:pPr>
          </w:p>
        </w:tc>
      </w:tr>
      <w:tr w:rsidR="00B36D6D" w:rsidRPr="009C6FD6" w14:paraId="510F8ECC" w14:textId="46810026" w:rsidTr="00A24278">
        <w:trPr>
          <w:trHeight w:val="409"/>
        </w:trPr>
        <w:tc>
          <w:tcPr>
            <w:tcW w:w="2547" w:type="dxa"/>
            <w:vMerge w:val="restart"/>
          </w:tcPr>
          <w:p w14:paraId="5A5782B0"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Participant flow, including flow diagram</w:t>
            </w:r>
          </w:p>
        </w:tc>
        <w:tc>
          <w:tcPr>
            <w:tcW w:w="992" w:type="dxa"/>
          </w:tcPr>
          <w:p w14:paraId="6A3D7D97"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22a</w:t>
            </w:r>
          </w:p>
        </w:tc>
        <w:tc>
          <w:tcPr>
            <w:tcW w:w="5954" w:type="dxa"/>
          </w:tcPr>
          <w:p w14:paraId="5407FA06" w14:textId="61442A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 xml:space="preserve">For each group, the numbers of participants who were randomly assigned, received intended </w:t>
            </w:r>
            <w:r>
              <w:rPr>
                <w:rFonts w:ascii="Calibri" w:eastAsia="Calibri" w:hAnsi="Calibri" w:cs="Calibri"/>
                <w:color w:val="000000"/>
                <w:sz w:val="22"/>
                <w:szCs w:val="22"/>
                <w:lang w:val="en-GB"/>
              </w:rPr>
              <w:t>intervention</w:t>
            </w:r>
            <w:r w:rsidRPr="009C6FD6">
              <w:rPr>
                <w:rFonts w:ascii="Calibri" w:eastAsia="Calibri" w:hAnsi="Calibri" w:cs="Calibri"/>
                <w:color w:val="000000"/>
                <w:sz w:val="22"/>
                <w:szCs w:val="22"/>
                <w:lang w:val="en-GB"/>
              </w:rPr>
              <w:t>, and were analysed for the primary outcome</w:t>
            </w:r>
          </w:p>
        </w:tc>
        <w:tc>
          <w:tcPr>
            <w:tcW w:w="4819" w:type="dxa"/>
          </w:tcPr>
          <w:p w14:paraId="5DEF8ECA" w14:textId="2E875273" w:rsidR="00B36D6D" w:rsidRPr="009C6FD6" w:rsidRDefault="00A24278">
            <w:pPr>
              <w:spacing w:line="240" w:lineRule="auto"/>
              <w:rPr>
                <w:rFonts w:ascii="Calibri" w:eastAsia="Calibri" w:hAnsi="Calibri" w:cs="Calibri"/>
                <w:color w:val="000000"/>
                <w:sz w:val="22"/>
                <w:szCs w:val="22"/>
                <w:lang w:val="en-GB"/>
              </w:rPr>
            </w:pPr>
            <w:r w:rsidRPr="00A24278">
              <w:rPr>
                <w:rFonts w:ascii="Calibri" w:eastAsia="Calibri" w:hAnsi="Calibri" w:cs="Calibri"/>
                <w:color w:val="000000"/>
                <w:sz w:val="22"/>
                <w:szCs w:val="22"/>
                <w:lang w:val="en-GB"/>
              </w:rPr>
              <w:t>Page 9 (Figure 1 flow diagram; all 129 infants analysed)</w:t>
            </w:r>
          </w:p>
        </w:tc>
      </w:tr>
      <w:tr w:rsidR="00B36D6D" w:rsidRPr="009C6FD6" w14:paraId="2FE65AFD" w14:textId="4A45C52E" w:rsidTr="00A24278">
        <w:trPr>
          <w:trHeight w:val="189"/>
        </w:trPr>
        <w:tc>
          <w:tcPr>
            <w:tcW w:w="2547" w:type="dxa"/>
            <w:vMerge/>
          </w:tcPr>
          <w:p w14:paraId="5CE6010C" w14:textId="77777777" w:rsidR="00B36D6D" w:rsidRPr="009C6FD6"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7EC31A7F"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22b</w:t>
            </w:r>
          </w:p>
        </w:tc>
        <w:tc>
          <w:tcPr>
            <w:tcW w:w="5954" w:type="dxa"/>
          </w:tcPr>
          <w:p w14:paraId="1DDC84FB"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For each group, losses and exclusions after randomisation, together with reasons</w:t>
            </w:r>
          </w:p>
        </w:tc>
        <w:tc>
          <w:tcPr>
            <w:tcW w:w="4819" w:type="dxa"/>
          </w:tcPr>
          <w:p w14:paraId="71AA61D4" w14:textId="0FA8433B" w:rsidR="00B36D6D" w:rsidRPr="009C6FD6" w:rsidRDefault="00A24278">
            <w:pPr>
              <w:spacing w:line="240" w:lineRule="auto"/>
              <w:rPr>
                <w:rFonts w:ascii="Calibri" w:eastAsia="Calibri" w:hAnsi="Calibri" w:cs="Calibri"/>
                <w:color w:val="000000"/>
                <w:sz w:val="22"/>
                <w:szCs w:val="22"/>
                <w:lang w:val="en-GB"/>
              </w:rPr>
            </w:pPr>
            <w:r w:rsidRPr="00A24278">
              <w:rPr>
                <w:rFonts w:ascii="Calibri" w:eastAsia="Calibri" w:hAnsi="Calibri" w:cs="Calibri"/>
                <w:color w:val="000000"/>
                <w:sz w:val="22"/>
                <w:szCs w:val="22"/>
                <w:lang w:val="en-GB"/>
              </w:rPr>
              <w:t>Page 9 (Figure 1 shows exclusions: 67 excluded; reasons: sepsis, asphyxia, congenital anomalies, etc.)</w:t>
            </w:r>
          </w:p>
        </w:tc>
      </w:tr>
      <w:tr w:rsidR="00B36D6D" w:rsidRPr="009C6FD6" w14:paraId="59CD0FA1" w14:textId="30780657" w:rsidTr="00A24278">
        <w:trPr>
          <w:trHeight w:val="221"/>
        </w:trPr>
        <w:tc>
          <w:tcPr>
            <w:tcW w:w="2547" w:type="dxa"/>
            <w:vMerge w:val="restart"/>
          </w:tcPr>
          <w:p w14:paraId="333D7287"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Recruitment</w:t>
            </w:r>
          </w:p>
        </w:tc>
        <w:tc>
          <w:tcPr>
            <w:tcW w:w="992" w:type="dxa"/>
          </w:tcPr>
          <w:p w14:paraId="575F7DFB"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23a</w:t>
            </w:r>
          </w:p>
        </w:tc>
        <w:tc>
          <w:tcPr>
            <w:tcW w:w="5954" w:type="dxa"/>
          </w:tcPr>
          <w:p w14:paraId="0570F754"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Dates defining the periods of recruitment and follow-up for outcomes of benefits and harms</w:t>
            </w:r>
          </w:p>
        </w:tc>
        <w:tc>
          <w:tcPr>
            <w:tcW w:w="4819" w:type="dxa"/>
          </w:tcPr>
          <w:p w14:paraId="0798090E" w14:textId="07C3AF03" w:rsidR="00B36D6D" w:rsidRPr="009C6FD6" w:rsidRDefault="00A24278">
            <w:pPr>
              <w:spacing w:line="240" w:lineRule="auto"/>
              <w:rPr>
                <w:rFonts w:ascii="Calibri" w:eastAsia="Calibri" w:hAnsi="Calibri" w:cs="Calibri"/>
                <w:color w:val="000000"/>
                <w:sz w:val="22"/>
                <w:szCs w:val="22"/>
                <w:lang w:val="en-GB"/>
              </w:rPr>
            </w:pPr>
            <w:r w:rsidRPr="00A24278">
              <w:rPr>
                <w:rFonts w:ascii="Calibri" w:eastAsia="Calibri" w:hAnsi="Calibri" w:cs="Calibri"/>
                <w:color w:val="000000"/>
                <w:sz w:val="22"/>
                <w:szCs w:val="22"/>
                <w:lang w:val="en-GB"/>
              </w:rPr>
              <w:t>Page 7 (2019 to 2023)</w:t>
            </w:r>
          </w:p>
        </w:tc>
      </w:tr>
      <w:tr w:rsidR="00B36D6D" w:rsidRPr="009C6FD6" w14:paraId="09AF0A77" w14:textId="6EA02291" w:rsidTr="00A24278">
        <w:trPr>
          <w:trHeight w:val="276"/>
        </w:trPr>
        <w:tc>
          <w:tcPr>
            <w:tcW w:w="2547" w:type="dxa"/>
            <w:vMerge/>
          </w:tcPr>
          <w:p w14:paraId="2ADD8395" w14:textId="77777777" w:rsidR="00B36D6D" w:rsidRPr="009C6FD6"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0F0DBAC8"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23b</w:t>
            </w:r>
          </w:p>
        </w:tc>
        <w:tc>
          <w:tcPr>
            <w:tcW w:w="5954" w:type="dxa"/>
          </w:tcPr>
          <w:p w14:paraId="1CC3415B"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If relevant, why the trial ended or was stopped</w:t>
            </w:r>
          </w:p>
        </w:tc>
        <w:tc>
          <w:tcPr>
            <w:tcW w:w="4819" w:type="dxa"/>
          </w:tcPr>
          <w:p w14:paraId="105B15A1" w14:textId="1824AE84" w:rsidR="00B36D6D" w:rsidRPr="009C6FD6" w:rsidRDefault="00A24278">
            <w:pPr>
              <w:spacing w:line="240" w:lineRule="auto"/>
              <w:rPr>
                <w:rFonts w:ascii="Calibri" w:eastAsia="Calibri" w:hAnsi="Calibri" w:cs="Calibri"/>
                <w:color w:val="000000"/>
                <w:sz w:val="22"/>
                <w:szCs w:val="22"/>
                <w:lang w:val="en-GB"/>
              </w:rPr>
            </w:pPr>
            <w:r w:rsidRPr="00A24278">
              <w:rPr>
                <w:rFonts w:ascii="Calibri" w:eastAsia="Calibri" w:hAnsi="Calibri" w:cs="Calibri"/>
                <w:color w:val="000000"/>
                <w:sz w:val="22"/>
                <w:szCs w:val="22"/>
                <w:lang w:val="en-GB"/>
              </w:rPr>
              <w:t>Not applicable (Trial completed as planned)</w:t>
            </w:r>
          </w:p>
        </w:tc>
      </w:tr>
      <w:tr w:rsidR="00B36D6D" w:rsidRPr="009C6FD6" w14:paraId="6606AF75" w14:textId="11598C32" w:rsidTr="00A24278">
        <w:trPr>
          <w:trHeight w:val="441"/>
        </w:trPr>
        <w:tc>
          <w:tcPr>
            <w:tcW w:w="2547" w:type="dxa"/>
            <w:vMerge w:val="restart"/>
          </w:tcPr>
          <w:p w14:paraId="1B3138DF" w14:textId="6EF71583"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lastRenderedPageBreak/>
              <w:t>Intervention</w:t>
            </w:r>
            <w:r>
              <w:rPr>
                <w:rFonts w:ascii="Calibri" w:eastAsia="Calibri" w:hAnsi="Calibri" w:cs="Calibri"/>
                <w:color w:val="000000"/>
                <w:sz w:val="22"/>
                <w:szCs w:val="22"/>
                <w:lang w:val="en-GB"/>
              </w:rPr>
              <w:t xml:space="preserve"> and comparator</w:t>
            </w:r>
            <w:r w:rsidRPr="009C6FD6">
              <w:rPr>
                <w:rFonts w:ascii="Calibri" w:eastAsia="Calibri" w:hAnsi="Calibri" w:cs="Calibri"/>
                <w:color w:val="000000"/>
                <w:sz w:val="22"/>
                <w:szCs w:val="22"/>
                <w:lang w:val="en-GB"/>
              </w:rPr>
              <w:t xml:space="preserve"> delivery</w:t>
            </w:r>
          </w:p>
        </w:tc>
        <w:tc>
          <w:tcPr>
            <w:tcW w:w="992" w:type="dxa"/>
          </w:tcPr>
          <w:p w14:paraId="4A5F7AFC"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24a</w:t>
            </w:r>
          </w:p>
        </w:tc>
        <w:tc>
          <w:tcPr>
            <w:tcW w:w="5954" w:type="dxa"/>
          </w:tcPr>
          <w:p w14:paraId="4BFDE352" w14:textId="4785DB30"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Intervention and comparator as they were actually administered (e.g., where appropriate, who delivered the intervention</w:t>
            </w:r>
            <w:r>
              <w:rPr>
                <w:rFonts w:ascii="Calibri" w:eastAsia="Calibri" w:hAnsi="Calibri" w:cs="Calibri"/>
                <w:color w:val="000000"/>
                <w:sz w:val="22"/>
                <w:szCs w:val="22"/>
                <w:lang w:val="en-GB"/>
              </w:rPr>
              <w:t>/comparator</w:t>
            </w:r>
            <w:r w:rsidRPr="009C6FD6">
              <w:rPr>
                <w:rFonts w:ascii="Calibri" w:eastAsia="Calibri" w:hAnsi="Calibri" w:cs="Calibri"/>
                <w:color w:val="000000"/>
                <w:sz w:val="22"/>
                <w:szCs w:val="22"/>
                <w:lang w:val="en-GB"/>
              </w:rPr>
              <w:t xml:space="preserve">, how participants adhered, whether </w:t>
            </w:r>
            <w:r>
              <w:rPr>
                <w:rFonts w:ascii="Calibri" w:eastAsia="Calibri" w:hAnsi="Calibri" w:cs="Calibri"/>
                <w:color w:val="000000"/>
                <w:sz w:val="22"/>
                <w:szCs w:val="22"/>
                <w:lang w:val="en-GB"/>
              </w:rPr>
              <w:t xml:space="preserve">they were </w:t>
            </w:r>
            <w:r w:rsidRPr="009C6FD6">
              <w:rPr>
                <w:rFonts w:ascii="Calibri" w:eastAsia="Calibri" w:hAnsi="Calibri" w:cs="Calibri"/>
                <w:color w:val="000000"/>
                <w:sz w:val="22"/>
                <w:szCs w:val="22"/>
                <w:lang w:val="en-GB"/>
              </w:rPr>
              <w:t xml:space="preserve">delivered as intended [fidelity]) </w:t>
            </w:r>
          </w:p>
        </w:tc>
        <w:tc>
          <w:tcPr>
            <w:tcW w:w="4819" w:type="dxa"/>
          </w:tcPr>
          <w:p w14:paraId="33641150" w14:textId="15C6A4CE" w:rsidR="00B36D6D" w:rsidRPr="009C6FD6" w:rsidRDefault="00A24278">
            <w:pPr>
              <w:spacing w:line="240" w:lineRule="auto"/>
              <w:rPr>
                <w:rFonts w:ascii="Calibri" w:eastAsia="Calibri" w:hAnsi="Calibri" w:cs="Calibri"/>
                <w:color w:val="000000"/>
                <w:sz w:val="22"/>
                <w:szCs w:val="22"/>
                <w:lang w:val="en-GB"/>
              </w:rPr>
            </w:pPr>
            <w:r w:rsidRPr="00A24278">
              <w:rPr>
                <w:rFonts w:ascii="Calibri" w:eastAsia="Calibri" w:hAnsi="Calibri" w:cs="Calibri"/>
                <w:color w:val="000000"/>
                <w:sz w:val="22"/>
                <w:szCs w:val="22"/>
                <w:lang w:val="en-GB"/>
              </w:rPr>
              <w:t>Pages 7-8 (Vitamin D drops administered by NICU nurses; daily records maintained)</w:t>
            </w:r>
          </w:p>
        </w:tc>
      </w:tr>
      <w:tr w:rsidR="00B36D6D" w:rsidRPr="009C6FD6" w14:paraId="033933B9" w14:textId="20F8F7EA" w:rsidTr="00A24278">
        <w:trPr>
          <w:trHeight w:val="243"/>
        </w:trPr>
        <w:tc>
          <w:tcPr>
            <w:tcW w:w="2547" w:type="dxa"/>
            <w:vMerge/>
          </w:tcPr>
          <w:p w14:paraId="29860036" w14:textId="77777777" w:rsidR="00B36D6D" w:rsidRPr="009C6FD6"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14C2CFE4"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24b</w:t>
            </w:r>
          </w:p>
        </w:tc>
        <w:tc>
          <w:tcPr>
            <w:tcW w:w="5954" w:type="dxa"/>
          </w:tcPr>
          <w:p w14:paraId="10AE211E"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Concomitant care received during the trial for each group</w:t>
            </w:r>
          </w:p>
        </w:tc>
        <w:tc>
          <w:tcPr>
            <w:tcW w:w="4819" w:type="dxa"/>
          </w:tcPr>
          <w:p w14:paraId="0A4B9B49" w14:textId="003DD13E" w:rsidR="00B36D6D" w:rsidRPr="009C6FD6" w:rsidRDefault="00A24278">
            <w:pPr>
              <w:spacing w:line="240" w:lineRule="auto"/>
              <w:rPr>
                <w:rFonts w:ascii="Calibri" w:eastAsia="Calibri" w:hAnsi="Calibri" w:cs="Calibri"/>
                <w:color w:val="000000"/>
                <w:sz w:val="22"/>
                <w:szCs w:val="22"/>
                <w:lang w:val="en-GB"/>
              </w:rPr>
            </w:pPr>
            <w:r w:rsidRPr="00A24278">
              <w:rPr>
                <w:rFonts w:ascii="Calibri" w:eastAsia="Calibri" w:hAnsi="Calibri" w:cs="Calibri"/>
                <w:color w:val="000000"/>
                <w:sz w:val="22"/>
                <w:szCs w:val="22"/>
                <w:lang w:val="en-GB"/>
              </w:rPr>
              <w:t>Page 8 (All groups received standard RDS treatment including oxygen, ventilatory support, surfactant)</w:t>
            </w:r>
          </w:p>
        </w:tc>
      </w:tr>
      <w:tr w:rsidR="00B36D6D" w:rsidRPr="009C6FD6" w14:paraId="63F6DFC5" w14:textId="1190F9BE" w:rsidTr="00A24278">
        <w:trPr>
          <w:trHeight w:val="243"/>
        </w:trPr>
        <w:tc>
          <w:tcPr>
            <w:tcW w:w="2547" w:type="dxa"/>
          </w:tcPr>
          <w:p w14:paraId="4482000C"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Baseline data</w:t>
            </w:r>
          </w:p>
        </w:tc>
        <w:tc>
          <w:tcPr>
            <w:tcW w:w="992" w:type="dxa"/>
          </w:tcPr>
          <w:p w14:paraId="4A489CE9"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25</w:t>
            </w:r>
          </w:p>
        </w:tc>
        <w:tc>
          <w:tcPr>
            <w:tcW w:w="5954" w:type="dxa"/>
          </w:tcPr>
          <w:p w14:paraId="5EB86B3D"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A table showing baseline demographic and clinical characteristics for each group</w:t>
            </w:r>
          </w:p>
        </w:tc>
        <w:tc>
          <w:tcPr>
            <w:tcW w:w="4819" w:type="dxa"/>
          </w:tcPr>
          <w:p w14:paraId="01C9A6AC" w14:textId="47EBCE43" w:rsidR="00B36D6D" w:rsidRPr="009C6FD6" w:rsidRDefault="00A24278">
            <w:pPr>
              <w:spacing w:line="240" w:lineRule="auto"/>
              <w:rPr>
                <w:rFonts w:ascii="Calibri" w:eastAsia="Calibri" w:hAnsi="Calibri" w:cs="Calibri"/>
                <w:color w:val="000000"/>
                <w:sz w:val="22"/>
                <w:szCs w:val="22"/>
                <w:lang w:val="en-GB"/>
              </w:rPr>
            </w:pPr>
            <w:r w:rsidRPr="00A24278">
              <w:rPr>
                <w:rFonts w:ascii="Calibri" w:eastAsia="Calibri" w:hAnsi="Calibri" w:cs="Calibri"/>
                <w:color w:val="000000"/>
                <w:sz w:val="22"/>
                <w:szCs w:val="22"/>
                <w:lang w:val="en-GB"/>
              </w:rPr>
              <w:t>Pages 10-11 (Table 1: gender, delivery, multiple pregnancy; Table 3: gestational age, weight, Apgar, RDS score)</w:t>
            </w:r>
          </w:p>
        </w:tc>
      </w:tr>
      <w:tr w:rsidR="00B36D6D" w:rsidRPr="009C6FD6" w14:paraId="7EA4CB43" w14:textId="300BD440" w:rsidTr="00A24278">
        <w:trPr>
          <w:trHeight w:val="416"/>
        </w:trPr>
        <w:tc>
          <w:tcPr>
            <w:tcW w:w="2547" w:type="dxa"/>
          </w:tcPr>
          <w:p w14:paraId="10F375E4"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 xml:space="preserve">Numbers analysed, </w:t>
            </w:r>
          </w:p>
          <w:p w14:paraId="66FE5FD4"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outcomes and estimation</w:t>
            </w:r>
          </w:p>
        </w:tc>
        <w:tc>
          <w:tcPr>
            <w:tcW w:w="992" w:type="dxa"/>
          </w:tcPr>
          <w:p w14:paraId="47AF241A"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26</w:t>
            </w:r>
          </w:p>
        </w:tc>
        <w:tc>
          <w:tcPr>
            <w:tcW w:w="5954" w:type="dxa"/>
          </w:tcPr>
          <w:p w14:paraId="2508DC5A"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 xml:space="preserve">For each primary and secondary outcome, by group: </w:t>
            </w:r>
          </w:p>
          <w:p w14:paraId="5FFA398B" w14:textId="77777777" w:rsidR="00B36D6D" w:rsidRPr="009C6FD6" w:rsidRDefault="00B36D6D" w:rsidP="0003760B">
            <w:pPr>
              <w:numPr>
                <w:ilvl w:val="0"/>
                <w:numId w:val="4"/>
              </w:numPr>
              <w:spacing w:line="240" w:lineRule="auto"/>
              <w:rPr>
                <w:color w:val="000000"/>
                <w:sz w:val="22"/>
                <w:szCs w:val="22"/>
                <w:lang w:val="en-GB"/>
              </w:rPr>
            </w:pPr>
            <w:r w:rsidRPr="009C6FD6">
              <w:rPr>
                <w:rFonts w:ascii="Calibri" w:eastAsia="Calibri" w:hAnsi="Calibri" w:cs="Calibri"/>
                <w:color w:val="000000"/>
                <w:sz w:val="22"/>
                <w:szCs w:val="22"/>
                <w:lang w:val="en-GB"/>
              </w:rPr>
              <w:t xml:space="preserve">the number of participants included in the analysis </w:t>
            </w:r>
          </w:p>
          <w:p w14:paraId="1D7E62F7" w14:textId="77777777" w:rsidR="00B36D6D" w:rsidRPr="009C6FD6" w:rsidRDefault="00B36D6D" w:rsidP="0003760B">
            <w:pPr>
              <w:numPr>
                <w:ilvl w:val="0"/>
                <w:numId w:val="4"/>
              </w:numPr>
              <w:spacing w:line="240" w:lineRule="auto"/>
              <w:rPr>
                <w:color w:val="000000"/>
                <w:sz w:val="22"/>
                <w:szCs w:val="22"/>
                <w:lang w:val="en-GB"/>
              </w:rPr>
            </w:pPr>
            <w:r w:rsidRPr="009C6FD6">
              <w:rPr>
                <w:rFonts w:ascii="Calibri" w:eastAsia="Calibri" w:hAnsi="Calibri" w:cs="Calibri"/>
                <w:color w:val="000000"/>
                <w:sz w:val="22"/>
                <w:szCs w:val="22"/>
                <w:lang w:val="en-GB"/>
              </w:rPr>
              <w:t>the number of participants with available data at the outcome time point</w:t>
            </w:r>
          </w:p>
          <w:p w14:paraId="14A74C90" w14:textId="77777777" w:rsidR="00B36D6D" w:rsidRPr="009C6FD6" w:rsidRDefault="00B36D6D" w:rsidP="0003760B">
            <w:pPr>
              <w:numPr>
                <w:ilvl w:val="0"/>
                <w:numId w:val="4"/>
              </w:numPr>
              <w:spacing w:line="240" w:lineRule="auto"/>
              <w:rPr>
                <w:color w:val="000000"/>
                <w:sz w:val="22"/>
                <w:szCs w:val="22"/>
                <w:lang w:val="en-GB"/>
              </w:rPr>
            </w:pPr>
            <w:r w:rsidRPr="009C6FD6">
              <w:rPr>
                <w:rFonts w:ascii="Calibri" w:eastAsia="Calibri" w:hAnsi="Calibri" w:cs="Calibri"/>
                <w:color w:val="000000"/>
                <w:sz w:val="22"/>
                <w:szCs w:val="22"/>
                <w:lang w:val="en-GB"/>
              </w:rPr>
              <w:t xml:space="preserve">result for each group, and the estimated effect size and its precision (such as 95% confidence interval) </w:t>
            </w:r>
          </w:p>
          <w:p w14:paraId="7130F7F1" w14:textId="77777777" w:rsidR="00B36D6D" w:rsidRPr="009C6FD6" w:rsidRDefault="00B36D6D" w:rsidP="0003760B">
            <w:pPr>
              <w:numPr>
                <w:ilvl w:val="0"/>
                <w:numId w:val="4"/>
              </w:numPr>
              <w:spacing w:after="160" w:line="240" w:lineRule="auto"/>
              <w:rPr>
                <w:color w:val="000000"/>
                <w:sz w:val="22"/>
                <w:szCs w:val="22"/>
                <w:lang w:val="en-GB"/>
              </w:rPr>
            </w:pPr>
            <w:r w:rsidRPr="009C6FD6">
              <w:rPr>
                <w:rFonts w:ascii="Calibri" w:eastAsia="Calibri" w:hAnsi="Calibri" w:cs="Calibri"/>
                <w:color w:val="000000"/>
                <w:sz w:val="22"/>
                <w:szCs w:val="22"/>
                <w:lang w:val="en-GB"/>
              </w:rPr>
              <w:t xml:space="preserve">for binary outcomes, presentation of both absolute and relative effect size </w:t>
            </w:r>
          </w:p>
        </w:tc>
        <w:tc>
          <w:tcPr>
            <w:tcW w:w="4819" w:type="dxa"/>
          </w:tcPr>
          <w:p w14:paraId="50DA64D5" w14:textId="3FE9040A" w:rsidR="00B36D6D" w:rsidRPr="009C6FD6" w:rsidRDefault="00A24278">
            <w:pPr>
              <w:spacing w:line="240" w:lineRule="auto"/>
              <w:rPr>
                <w:rFonts w:ascii="Calibri" w:eastAsia="Calibri" w:hAnsi="Calibri" w:cs="Calibri"/>
                <w:color w:val="000000"/>
                <w:sz w:val="22"/>
                <w:szCs w:val="22"/>
                <w:lang w:val="en-GB"/>
              </w:rPr>
            </w:pPr>
            <w:r w:rsidRPr="00A24278">
              <w:rPr>
                <w:rFonts w:ascii="Calibri" w:eastAsia="Calibri" w:hAnsi="Calibri" w:cs="Calibri"/>
                <w:color w:val="000000"/>
                <w:sz w:val="22"/>
                <w:szCs w:val="22"/>
                <w:lang w:val="en-GB"/>
              </w:rPr>
              <w:t>Pages 11-13 (Tables 3-5: RDS scores, oxygen therapy duration, feeding time; effect sizes reported in Tables 7-8)</w:t>
            </w:r>
          </w:p>
        </w:tc>
      </w:tr>
      <w:tr w:rsidR="00B36D6D" w:rsidRPr="009C6FD6" w14:paraId="313A3717" w14:textId="655B1818" w:rsidTr="00A24278">
        <w:trPr>
          <w:trHeight w:val="204"/>
        </w:trPr>
        <w:tc>
          <w:tcPr>
            <w:tcW w:w="2547" w:type="dxa"/>
          </w:tcPr>
          <w:p w14:paraId="1316CD24"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Harms</w:t>
            </w:r>
          </w:p>
        </w:tc>
        <w:tc>
          <w:tcPr>
            <w:tcW w:w="992" w:type="dxa"/>
          </w:tcPr>
          <w:p w14:paraId="6CC8A508"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27</w:t>
            </w:r>
          </w:p>
        </w:tc>
        <w:tc>
          <w:tcPr>
            <w:tcW w:w="5954" w:type="dxa"/>
          </w:tcPr>
          <w:p w14:paraId="687024A2"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 xml:space="preserve">All harms or unintended events in each group </w:t>
            </w:r>
          </w:p>
        </w:tc>
        <w:tc>
          <w:tcPr>
            <w:tcW w:w="4819" w:type="dxa"/>
          </w:tcPr>
          <w:p w14:paraId="72B82CF4" w14:textId="23506EB4" w:rsidR="00B36D6D" w:rsidRPr="009C6FD6" w:rsidRDefault="00A24278">
            <w:pPr>
              <w:spacing w:line="240" w:lineRule="auto"/>
              <w:rPr>
                <w:rFonts w:ascii="Calibri" w:eastAsia="Calibri" w:hAnsi="Calibri" w:cs="Calibri"/>
                <w:color w:val="000000"/>
                <w:sz w:val="22"/>
                <w:szCs w:val="22"/>
                <w:lang w:val="en-GB"/>
              </w:rPr>
            </w:pPr>
            <w:r w:rsidRPr="00A24278">
              <w:rPr>
                <w:rFonts w:ascii="Calibri" w:eastAsia="Calibri" w:hAnsi="Calibri" w:cs="Calibri"/>
                <w:color w:val="000000"/>
                <w:sz w:val="22"/>
                <w:szCs w:val="22"/>
                <w:lang w:val="en-GB"/>
              </w:rPr>
              <w:t>Page 10 (Table 2: No mortality, hemorrhage, sepsis; rare NEC, pneumonia reported)</w:t>
            </w:r>
          </w:p>
        </w:tc>
      </w:tr>
      <w:tr w:rsidR="00B36D6D" w:rsidRPr="009C6FD6" w14:paraId="16C77604" w14:textId="1EA17D7C" w:rsidTr="00A24278">
        <w:trPr>
          <w:trHeight w:val="416"/>
        </w:trPr>
        <w:tc>
          <w:tcPr>
            <w:tcW w:w="2547" w:type="dxa"/>
          </w:tcPr>
          <w:p w14:paraId="216037D6"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Ancillary analyses</w:t>
            </w:r>
          </w:p>
        </w:tc>
        <w:tc>
          <w:tcPr>
            <w:tcW w:w="992" w:type="dxa"/>
          </w:tcPr>
          <w:p w14:paraId="034AD55A"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28</w:t>
            </w:r>
          </w:p>
        </w:tc>
        <w:tc>
          <w:tcPr>
            <w:tcW w:w="5954" w:type="dxa"/>
          </w:tcPr>
          <w:p w14:paraId="68E7918B"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Any other analyses performed, including subgroup and sensitivity analyses, distinguishing pre-specified from post-hoc</w:t>
            </w:r>
          </w:p>
        </w:tc>
        <w:tc>
          <w:tcPr>
            <w:tcW w:w="4819" w:type="dxa"/>
          </w:tcPr>
          <w:p w14:paraId="3457C6CE" w14:textId="40A2326A" w:rsidR="00B36D6D" w:rsidRPr="009C6FD6" w:rsidRDefault="00A24278">
            <w:pPr>
              <w:spacing w:line="240" w:lineRule="auto"/>
              <w:rPr>
                <w:rFonts w:ascii="Calibri" w:eastAsia="Calibri" w:hAnsi="Calibri" w:cs="Calibri"/>
                <w:color w:val="000000"/>
                <w:sz w:val="22"/>
                <w:szCs w:val="22"/>
                <w:lang w:val="en-GB"/>
              </w:rPr>
            </w:pPr>
            <w:r w:rsidRPr="00A24278">
              <w:rPr>
                <w:rFonts w:ascii="Calibri" w:eastAsia="Calibri" w:hAnsi="Calibri" w:cs="Calibri"/>
                <w:color w:val="000000"/>
                <w:sz w:val="22"/>
                <w:szCs w:val="22"/>
                <w:lang w:val="en-GB"/>
              </w:rPr>
              <w:t>Pages 12-13 (Spearman correlation; logistic regression for RDS improvement)</w:t>
            </w:r>
          </w:p>
        </w:tc>
      </w:tr>
      <w:tr w:rsidR="00B36D6D" w:rsidRPr="009C6FD6" w14:paraId="17517AC6" w14:textId="26728EA0" w:rsidTr="00A24278">
        <w:trPr>
          <w:trHeight w:val="276"/>
        </w:trPr>
        <w:tc>
          <w:tcPr>
            <w:tcW w:w="9493" w:type="dxa"/>
            <w:gridSpan w:val="3"/>
            <w:shd w:val="clear" w:color="auto" w:fill="BDD7EE"/>
          </w:tcPr>
          <w:p w14:paraId="7D072CE0" w14:textId="77777777" w:rsidR="00B36D6D" w:rsidRPr="009C6FD6" w:rsidRDefault="00B36D6D">
            <w:pPr>
              <w:spacing w:line="240" w:lineRule="auto"/>
              <w:rPr>
                <w:rFonts w:ascii="Calibri" w:eastAsia="Calibri" w:hAnsi="Calibri" w:cs="Calibri"/>
                <w:b/>
                <w:color w:val="000000"/>
                <w:sz w:val="22"/>
                <w:szCs w:val="22"/>
                <w:lang w:val="en-GB"/>
              </w:rPr>
            </w:pPr>
            <w:r w:rsidRPr="009C6FD6">
              <w:rPr>
                <w:rFonts w:ascii="Calibri" w:eastAsia="Calibri" w:hAnsi="Calibri" w:cs="Calibri"/>
                <w:b/>
                <w:color w:val="000000"/>
                <w:sz w:val="22"/>
                <w:szCs w:val="22"/>
                <w:lang w:val="en-GB"/>
              </w:rPr>
              <w:t>Discussion</w:t>
            </w:r>
          </w:p>
        </w:tc>
        <w:tc>
          <w:tcPr>
            <w:tcW w:w="4819" w:type="dxa"/>
            <w:shd w:val="clear" w:color="auto" w:fill="C6D9F1" w:themeFill="text2" w:themeFillTint="33"/>
          </w:tcPr>
          <w:p w14:paraId="13D65609" w14:textId="77777777" w:rsidR="00B36D6D" w:rsidRPr="009C6FD6" w:rsidRDefault="00B36D6D">
            <w:pPr>
              <w:spacing w:line="240" w:lineRule="auto"/>
              <w:rPr>
                <w:rFonts w:ascii="Calibri" w:eastAsia="Calibri" w:hAnsi="Calibri" w:cs="Calibri"/>
                <w:b/>
                <w:color w:val="000000"/>
                <w:sz w:val="22"/>
                <w:szCs w:val="22"/>
                <w:lang w:val="en-GB"/>
              </w:rPr>
            </w:pPr>
          </w:p>
        </w:tc>
      </w:tr>
      <w:tr w:rsidR="00B36D6D" w:rsidRPr="009C6FD6" w14:paraId="56AC46E8" w14:textId="20AF5CCE" w:rsidTr="00A24278">
        <w:trPr>
          <w:trHeight w:val="281"/>
        </w:trPr>
        <w:tc>
          <w:tcPr>
            <w:tcW w:w="2547" w:type="dxa"/>
          </w:tcPr>
          <w:p w14:paraId="2BDFB8E6"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Interpretation</w:t>
            </w:r>
          </w:p>
        </w:tc>
        <w:tc>
          <w:tcPr>
            <w:tcW w:w="992" w:type="dxa"/>
          </w:tcPr>
          <w:p w14:paraId="40C52785"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29</w:t>
            </w:r>
          </w:p>
        </w:tc>
        <w:tc>
          <w:tcPr>
            <w:tcW w:w="5954" w:type="dxa"/>
          </w:tcPr>
          <w:p w14:paraId="6689FC98"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Interpretation consistent with results, balancing benefits and harms, and considering other relevant evidence</w:t>
            </w:r>
          </w:p>
        </w:tc>
        <w:tc>
          <w:tcPr>
            <w:tcW w:w="4819" w:type="dxa"/>
          </w:tcPr>
          <w:p w14:paraId="028813E5" w14:textId="533A1573" w:rsidR="00B36D6D" w:rsidRPr="009C6FD6" w:rsidRDefault="00A24278">
            <w:pPr>
              <w:spacing w:line="240" w:lineRule="auto"/>
              <w:rPr>
                <w:rFonts w:ascii="Calibri" w:eastAsia="Calibri" w:hAnsi="Calibri" w:cs="Calibri"/>
                <w:color w:val="000000"/>
                <w:sz w:val="22"/>
                <w:szCs w:val="22"/>
                <w:lang w:val="en-GB"/>
              </w:rPr>
            </w:pPr>
            <w:r w:rsidRPr="00A24278">
              <w:rPr>
                <w:rFonts w:ascii="Calibri" w:eastAsia="Calibri" w:hAnsi="Calibri" w:cs="Calibri"/>
                <w:color w:val="000000"/>
                <w:sz w:val="22"/>
                <w:szCs w:val="22"/>
                <w:lang w:val="en-GB"/>
              </w:rPr>
              <w:t>Pages 14-17 (Discussion: supplementation increased vitamin D but did not improve clinical outcomes; comparison with prior studies)</w:t>
            </w:r>
          </w:p>
        </w:tc>
      </w:tr>
      <w:tr w:rsidR="00B36D6D" w:rsidRPr="009C6FD6" w14:paraId="29285F40" w14:textId="396FEF7D" w:rsidTr="00A24278">
        <w:trPr>
          <w:trHeight w:val="281"/>
        </w:trPr>
        <w:tc>
          <w:tcPr>
            <w:tcW w:w="2547" w:type="dxa"/>
          </w:tcPr>
          <w:p w14:paraId="2A291D81"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Limitations</w:t>
            </w:r>
          </w:p>
        </w:tc>
        <w:tc>
          <w:tcPr>
            <w:tcW w:w="992" w:type="dxa"/>
          </w:tcPr>
          <w:p w14:paraId="065DB4EF"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30</w:t>
            </w:r>
          </w:p>
        </w:tc>
        <w:tc>
          <w:tcPr>
            <w:tcW w:w="5954" w:type="dxa"/>
          </w:tcPr>
          <w:p w14:paraId="53F2EAD9"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Trial limitations, addressing sources of potential bias, imprecision, generalisability, and, if relevant, multiplicity of analyses</w:t>
            </w:r>
          </w:p>
        </w:tc>
        <w:tc>
          <w:tcPr>
            <w:tcW w:w="4819" w:type="dxa"/>
          </w:tcPr>
          <w:p w14:paraId="16436A34" w14:textId="245CAB95" w:rsidR="00B36D6D" w:rsidRPr="009C6FD6" w:rsidRDefault="00A24278">
            <w:pPr>
              <w:spacing w:line="240" w:lineRule="auto"/>
              <w:rPr>
                <w:rFonts w:ascii="Calibri" w:eastAsia="Calibri" w:hAnsi="Calibri" w:cs="Calibri"/>
                <w:color w:val="000000"/>
                <w:sz w:val="22"/>
                <w:szCs w:val="22"/>
                <w:lang w:val="en-GB"/>
              </w:rPr>
            </w:pPr>
            <w:r w:rsidRPr="00A24278">
              <w:rPr>
                <w:rFonts w:ascii="Calibri" w:eastAsia="Calibri" w:hAnsi="Calibri" w:cs="Calibri"/>
                <w:color w:val="000000"/>
                <w:sz w:val="22"/>
                <w:szCs w:val="22"/>
                <w:lang w:val="en-GB"/>
              </w:rPr>
              <w:t>Page 17 (Limitations: small sample size, heterogeneity in RDS severity, single center, maternal factors not fully assessed)</w:t>
            </w:r>
          </w:p>
        </w:tc>
      </w:tr>
    </w:tbl>
    <w:p w14:paraId="306C2FFA" w14:textId="15CB366F" w:rsidR="00205372" w:rsidRDefault="00205372" w:rsidP="00B36D6D">
      <w:pPr>
        <w:spacing w:line="240" w:lineRule="auto"/>
        <w:rPr>
          <w:rFonts w:ascii="Calibri" w:hAnsi="Calibri" w:cs="Calibri"/>
          <w:b/>
          <w:sz w:val="22"/>
          <w:szCs w:val="22"/>
          <w:lang w:val="en-GB"/>
        </w:rPr>
      </w:pPr>
    </w:p>
    <w:p w14:paraId="7222F6F7" w14:textId="77777777" w:rsidR="00B36D6D" w:rsidRPr="00B36D6D" w:rsidRDefault="00B36D6D" w:rsidP="00B36D6D">
      <w:pPr>
        <w:pStyle w:val="TableNote"/>
        <w:tabs>
          <w:tab w:val="left" w:pos="4830"/>
        </w:tabs>
        <w:spacing w:line="240" w:lineRule="auto"/>
        <w:rPr>
          <w:rFonts w:ascii="Calibri" w:hAnsi="Calibri" w:cs="Calibri"/>
          <w:sz w:val="20"/>
        </w:rPr>
      </w:pPr>
      <w:r w:rsidRPr="00B36D6D">
        <w:rPr>
          <w:rFonts w:ascii="Calibri" w:hAnsi="Calibri" w:cs="Calibri"/>
          <w:sz w:val="20"/>
        </w:rPr>
        <w:t xml:space="preserve">*We strongly recommend reading this statement in conjunction with the CONSORT 2025 Explanation and Elaboration and/or the CONSORT 2025 Expanded Checklist for important clarifications on all the items. We also recommend reading relevant CONSORT extensions. See </w:t>
      </w:r>
      <w:hyperlink r:id="rId8" w:history="1">
        <w:r w:rsidRPr="00BC3998">
          <w:rPr>
            <w:rStyle w:val="Hyperlink"/>
            <w:rFonts w:ascii="Calibri" w:hAnsi="Calibri" w:cs="Calibri"/>
            <w:color w:val="0070C0"/>
            <w:sz w:val="20"/>
          </w:rPr>
          <w:t>www.consort-spirit.org</w:t>
        </w:r>
      </w:hyperlink>
      <w:r w:rsidRPr="00BC3998">
        <w:rPr>
          <w:rFonts w:ascii="Calibri" w:hAnsi="Calibri" w:cs="Calibri"/>
          <w:color w:val="0070C0"/>
          <w:sz w:val="20"/>
        </w:rPr>
        <w:t>.</w:t>
      </w:r>
    </w:p>
    <w:p w14:paraId="42695FFC" w14:textId="77777777" w:rsidR="00B36D6D" w:rsidRPr="00B36D6D" w:rsidRDefault="00B36D6D" w:rsidP="00B36D6D">
      <w:pPr>
        <w:spacing w:line="240" w:lineRule="auto"/>
        <w:rPr>
          <w:rFonts w:ascii="Calibri" w:hAnsi="Calibri" w:cs="Calibri"/>
          <w:b/>
          <w:sz w:val="20"/>
          <w:szCs w:val="20"/>
          <w:lang w:val="en-GB"/>
        </w:rPr>
      </w:pPr>
    </w:p>
    <w:p w14:paraId="510D033D" w14:textId="40D56C70" w:rsidR="00B36D6D" w:rsidRPr="00B36D6D" w:rsidRDefault="00B36D6D" w:rsidP="00B36D6D">
      <w:pPr>
        <w:pStyle w:val="TableNote"/>
        <w:tabs>
          <w:tab w:val="left" w:pos="4830"/>
        </w:tabs>
        <w:spacing w:line="240" w:lineRule="auto"/>
        <w:rPr>
          <w:rFonts w:ascii="Calibri" w:hAnsi="Calibri" w:cs="Calibri"/>
          <w:sz w:val="20"/>
        </w:rPr>
      </w:pPr>
      <w:r w:rsidRPr="00B36D6D">
        <w:rPr>
          <w:rFonts w:ascii="Calibri" w:hAnsi="Calibri" w:cs="Calibri"/>
          <w:sz w:val="20"/>
        </w:rPr>
        <w:t xml:space="preserve">Citation: Hopewell S, Chan AW, Collins GS, Hróbjartsson A, Moher D, Schulz KF, et al. CONSORT 2025 Statement: updated guideline for reporting randomised trials. BMJ. 2025; 388:e081123. </w:t>
      </w:r>
      <w:hyperlink r:id="rId9" w:history="1">
        <w:r w:rsidRPr="00BC3998">
          <w:rPr>
            <w:rStyle w:val="Hyperlink"/>
            <w:rFonts w:ascii="Calibri" w:hAnsi="Calibri" w:cs="Calibri"/>
            <w:color w:val="0070C0"/>
            <w:sz w:val="20"/>
          </w:rPr>
          <w:t>https://dx.doi.org/10.1136/bmj-2024-081123</w:t>
        </w:r>
      </w:hyperlink>
      <w:r w:rsidR="00BC3998">
        <w:rPr>
          <w:rFonts w:ascii="Calibri" w:hAnsi="Calibri" w:cs="Calibri"/>
          <w:color w:val="0070C0"/>
          <w:sz w:val="20"/>
        </w:rPr>
        <w:t>.</w:t>
      </w:r>
      <w:r w:rsidRPr="00BC3998">
        <w:rPr>
          <w:rFonts w:ascii="Calibri" w:hAnsi="Calibri" w:cs="Calibri"/>
          <w:color w:val="0070C0"/>
          <w:sz w:val="20"/>
        </w:rPr>
        <w:t xml:space="preserve"> </w:t>
      </w:r>
    </w:p>
    <w:p w14:paraId="0B985716" w14:textId="5F9422EF" w:rsidR="00B36D6D" w:rsidRPr="00B36D6D" w:rsidRDefault="00B36D6D" w:rsidP="00B36D6D">
      <w:pPr>
        <w:pStyle w:val="TableNote"/>
        <w:tabs>
          <w:tab w:val="left" w:pos="4830"/>
        </w:tabs>
        <w:spacing w:line="240" w:lineRule="auto"/>
        <w:rPr>
          <w:rFonts w:ascii="Calibri" w:hAnsi="Calibri" w:cs="Calibri"/>
          <w:sz w:val="20"/>
        </w:rPr>
      </w:pPr>
      <w:r w:rsidRPr="00B36D6D">
        <w:rPr>
          <w:rFonts w:ascii="Calibri" w:hAnsi="Calibri" w:cs="Calibri"/>
          <w:sz w:val="20"/>
        </w:rPr>
        <w:br/>
        <w:t>© 2025 Hopewell et al. This is an Open Access article distributed under the terms of the Creative Commons Attribution License (</w:t>
      </w:r>
      <w:hyperlink r:id="rId10" w:history="1">
        <w:r w:rsidRPr="002667FC">
          <w:rPr>
            <w:rStyle w:val="Hyperlink"/>
            <w:rFonts w:ascii="Calibri" w:hAnsi="Calibri" w:cs="Calibri"/>
            <w:color w:val="0070C0"/>
            <w:sz w:val="20"/>
          </w:rPr>
          <w:t>https://creativecommons.org/licenses/by/4.0/</w:t>
        </w:r>
      </w:hyperlink>
      <w:r w:rsidRPr="00B36D6D">
        <w:rPr>
          <w:rFonts w:ascii="Calibri" w:hAnsi="Calibri" w:cs="Calibri"/>
          <w:sz w:val="20"/>
        </w:rPr>
        <w:t>), which permits unrestricted use, distribution, and reproduction in any medium, provided the original work is properly cited.</w:t>
      </w:r>
    </w:p>
    <w:sectPr w:rsidR="00B36D6D" w:rsidRPr="00B36D6D" w:rsidSect="00B36D6D">
      <w:footerReference w:type="default" r:id="rId11"/>
      <w:pgSz w:w="16838" w:h="11906" w:orient="landscape"/>
      <w:pgMar w:top="1440" w:right="1440" w:bottom="1440" w:left="144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F981AA" w14:textId="77777777" w:rsidR="006C54EB" w:rsidRDefault="006C54EB" w:rsidP="00B70CED">
      <w:pPr>
        <w:spacing w:line="240" w:lineRule="auto"/>
      </w:pPr>
      <w:r>
        <w:separator/>
      </w:r>
    </w:p>
  </w:endnote>
  <w:endnote w:type="continuationSeparator" w:id="0">
    <w:p w14:paraId="573CCFF5" w14:textId="77777777" w:rsidR="006C54EB" w:rsidRDefault="006C54EB" w:rsidP="00B70CE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99078763"/>
      <w:docPartObj>
        <w:docPartGallery w:val="Page Numbers (Bottom of Page)"/>
        <w:docPartUnique/>
      </w:docPartObj>
    </w:sdtPr>
    <w:sdtEndPr>
      <w:rPr>
        <w:noProof/>
      </w:rPr>
    </w:sdtEndPr>
    <w:sdtContent>
      <w:p w14:paraId="4E24581E" w14:textId="48E1E977" w:rsidR="005D36BA" w:rsidRDefault="005D36BA">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51BCB0A" w14:textId="77777777" w:rsidR="005D36BA" w:rsidRDefault="005D36B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FC2C7E" w14:textId="77777777" w:rsidR="006C54EB" w:rsidRDefault="006C54EB" w:rsidP="00B70CED">
      <w:pPr>
        <w:spacing w:line="240" w:lineRule="auto"/>
      </w:pPr>
      <w:r>
        <w:separator/>
      </w:r>
    </w:p>
  </w:footnote>
  <w:footnote w:type="continuationSeparator" w:id="0">
    <w:p w14:paraId="10084BD6" w14:textId="77777777" w:rsidR="006C54EB" w:rsidRDefault="006C54EB" w:rsidP="00B70CED">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F51AA"/>
    <w:multiLevelType w:val="hybridMultilevel"/>
    <w:tmpl w:val="3858F6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526928"/>
    <w:multiLevelType w:val="multilevel"/>
    <w:tmpl w:val="DE26D6A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 w15:restartNumberingAfterBreak="0">
    <w:nsid w:val="04747629"/>
    <w:multiLevelType w:val="multilevel"/>
    <w:tmpl w:val="FA4CD08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06B04ED5"/>
    <w:multiLevelType w:val="multilevel"/>
    <w:tmpl w:val="C85A971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 w15:restartNumberingAfterBreak="0">
    <w:nsid w:val="0DA4792A"/>
    <w:multiLevelType w:val="multilevel"/>
    <w:tmpl w:val="19A40FF4"/>
    <w:lvl w:ilvl="0">
      <w:start w:val="1"/>
      <w:numFmt w:val="bullet"/>
      <w:lvlText w:val="●"/>
      <w:lvlJc w:val="left"/>
      <w:pPr>
        <w:ind w:left="720" w:hanging="360"/>
      </w:pPr>
      <w:rPr>
        <w:rFonts w:ascii="Noto Sans Symbols" w:eastAsia="Noto Sans Symbols" w:hAnsi="Noto Sans Symbols" w:cs="Noto Sans Symbols"/>
        <w:sz w:val="20"/>
        <w:szCs w:val="20"/>
      </w:rPr>
    </w:lvl>
    <w:lvl w:ilv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 w15:restartNumberingAfterBreak="0">
    <w:nsid w:val="0DEC3680"/>
    <w:multiLevelType w:val="multilevel"/>
    <w:tmpl w:val="3682A66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113551EE"/>
    <w:multiLevelType w:val="multilevel"/>
    <w:tmpl w:val="C85A971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7" w15:restartNumberingAfterBreak="0">
    <w:nsid w:val="13B40E6A"/>
    <w:multiLevelType w:val="multilevel"/>
    <w:tmpl w:val="577488D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13BE25DE"/>
    <w:multiLevelType w:val="multilevel"/>
    <w:tmpl w:val="C814441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166B43C3"/>
    <w:multiLevelType w:val="multilevel"/>
    <w:tmpl w:val="8E18A21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0" w15:restartNumberingAfterBreak="0">
    <w:nsid w:val="174F56C1"/>
    <w:multiLevelType w:val="multilevel"/>
    <w:tmpl w:val="DED4FC3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1" w15:restartNumberingAfterBreak="0">
    <w:nsid w:val="1956410D"/>
    <w:multiLevelType w:val="multilevel"/>
    <w:tmpl w:val="BAFABD4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1A710E4B"/>
    <w:multiLevelType w:val="multilevel"/>
    <w:tmpl w:val="DF569E5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3" w15:restartNumberingAfterBreak="0">
    <w:nsid w:val="1A7D5873"/>
    <w:multiLevelType w:val="multilevel"/>
    <w:tmpl w:val="F182B94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1C297ADA"/>
    <w:multiLevelType w:val="multilevel"/>
    <w:tmpl w:val="219CA96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5" w15:restartNumberingAfterBreak="0">
    <w:nsid w:val="1E847482"/>
    <w:multiLevelType w:val="multilevel"/>
    <w:tmpl w:val="EB4A04B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6" w15:restartNumberingAfterBreak="0">
    <w:nsid w:val="238F6A3E"/>
    <w:multiLevelType w:val="multilevel"/>
    <w:tmpl w:val="20A025E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7" w15:restartNumberingAfterBreak="0">
    <w:nsid w:val="24563540"/>
    <w:multiLevelType w:val="multilevel"/>
    <w:tmpl w:val="264A413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24EA65EE"/>
    <w:multiLevelType w:val="multilevel"/>
    <w:tmpl w:val="48DA3AF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9" w15:restartNumberingAfterBreak="0">
    <w:nsid w:val="276332F3"/>
    <w:multiLevelType w:val="multilevel"/>
    <w:tmpl w:val="C85A971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0" w15:restartNumberingAfterBreak="0">
    <w:nsid w:val="2BC85C7F"/>
    <w:multiLevelType w:val="multilevel"/>
    <w:tmpl w:val="7D0214F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2C04490F"/>
    <w:multiLevelType w:val="multilevel"/>
    <w:tmpl w:val="FDBC9CB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2" w15:restartNumberingAfterBreak="0">
    <w:nsid w:val="2DA71A74"/>
    <w:multiLevelType w:val="multilevel"/>
    <w:tmpl w:val="F24C17B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3" w15:restartNumberingAfterBreak="0">
    <w:nsid w:val="2E146FC0"/>
    <w:multiLevelType w:val="multilevel"/>
    <w:tmpl w:val="C94CE80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 w15:restartNumberingAfterBreak="0">
    <w:nsid w:val="2EDA138A"/>
    <w:multiLevelType w:val="multilevel"/>
    <w:tmpl w:val="7AE0723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5" w15:restartNumberingAfterBreak="0">
    <w:nsid w:val="33462FE9"/>
    <w:multiLevelType w:val="multilevel"/>
    <w:tmpl w:val="8E42E8A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6" w15:restartNumberingAfterBreak="0">
    <w:nsid w:val="34B1346C"/>
    <w:multiLevelType w:val="multilevel"/>
    <w:tmpl w:val="A72CE7A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7" w15:restartNumberingAfterBreak="0">
    <w:nsid w:val="39BA58DF"/>
    <w:multiLevelType w:val="multilevel"/>
    <w:tmpl w:val="36885ED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8" w15:restartNumberingAfterBreak="0">
    <w:nsid w:val="3B4741B4"/>
    <w:multiLevelType w:val="multilevel"/>
    <w:tmpl w:val="9A78590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9" w15:restartNumberingAfterBreak="0">
    <w:nsid w:val="3C2E6404"/>
    <w:multiLevelType w:val="multilevel"/>
    <w:tmpl w:val="219CA96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0" w15:restartNumberingAfterBreak="0">
    <w:nsid w:val="3EAC1CA0"/>
    <w:multiLevelType w:val="multilevel"/>
    <w:tmpl w:val="C85A971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1" w15:restartNumberingAfterBreak="0">
    <w:nsid w:val="3F641F10"/>
    <w:multiLevelType w:val="multilevel"/>
    <w:tmpl w:val="DF569E5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2" w15:restartNumberingAfterBreak="0">
    <w:nsid w:val="42A16ADB"/>
    <w:multiLevelType w:val="multilevel"/>
    <w:tmpl w:val="3330408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3" w15:restartNumberingAfterBreak="0">
    <w:nsid w:val="458B225E"/>
    <w:multiLevelType w:val="multilevel"/>
    <w:tmpl w:val="C85A971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4" w15:restartNumberingAfterBreak="0">
    <w:nsid w:val="45EE0DB9"/>
    <w:multiLevelType w:val="multilevel"/>
    <w:tmpl w:val="7AE0723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5" w15:restartNumberingAfterBreak="0">
    <w:nsid w:val="48150CFF"/>
    <w:multiLevelType w:val="multilevel"/>
    <w:tmpl w:val="9766B4F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6" w15:restartNumberingAfterBreak="0">
    <w:nsid w:val="4C621D6C"/>
    <w:multiLevelType w:val="multilevel"/>
    <w:tmpl w:val="CD2C858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7" w15:restartNumberingAfterBreak="0">
    <w:nsid w:val="555679A0"/>
    <w:multiLevelType w:val="multilevel"/>
    <w:tmpl w:val="842C1B4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8" w15:restartNumberingAfterBreak="0">
    <w:nsid w:val="57B037D4"/>
    <w:multiLevelType w:val="multilevel"/>
    <w:tmpl w:val="01661F1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9" w15:restartNumberingAfterBreak="0">
    <w:nsid w:val="5B7B54AC"/>
    <w:multiLevelType w:val="multilevel"/>
    <w:tmpl w:val="278A5AD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0" w15:restartNumberingAfterBreak="0">
    <w:nsid w:val="5CEF03A7"/>
    <w:multiLevelType w:val="multilevel"/>
    <w:tmpl w:val="8A020AE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1" w15:restartNumberingAfterBreak="0">
    <w:nsid w:val="5D096920"/>
    <w:multiLevelType w:val="multilevel"/>
    <w:tmpl w:val="77603EB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2" w15:restartNumberingAfterBreak="0">
    <w:nsid w:val="5E3F5302"/>
    <w:multiLevelType w:val="multilevel"/>
    <w:tmpl w:val="DF569E5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3" w15:restartNumberingAfterBreak="0">
    <w:nsid w:val="65095829"/>
    <w:multiLevelType w:val="multilevel"/>
    <w:tmpl w:val="DE26D6A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4" w15:restartNumberingAfterBreak="0">
    <w:nsid w:val="663E2AF6"/>
    <w:multiLevelType w:val="multilevel"/>
    <w:tmpl w:val="C85A971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5" w15:restartNumberingAfterBreak="0">
    <w:nsid w:val="68D74F0E"/>
    <w:multiLevelType w:val="multilevel"/>
    <w:tmpl w:val="C85A971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6" w15:restartNumberingAfterBreak="0">
    <w:nsid w:val="69AE0257"/>
    <w:multiLevelType w:val="multilevel"/>
    <w:tmpl w:val="C85A971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7" w15:restartNumberingAfterBreak="0">
    <w:nsid w:val="6D8E355D"/>
    <w:multiLevelType w:val="multilevel"/>
    <w:tmpl w:val="36885ED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8" w15:restartNumberingAfterBreak="0">
    <w:nsid w:val="6EEE00C7"/>
    <w:multiLevelType w:val="multilevel"/>
    <w:tmpl w:val="0318EDE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9" w15:restartNumberingAfterBreak="0">
    <w:nsid w:val="76A607C3"/>
    <w:multiLevelType w:val="multilevel"/>
    <w:tmpl w:val="E5FA6E7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0" w15:restartNumberingAfterBreak="0">
    <w:nsid w:val="7C3C6C86"/>
    <w:multiLevelType w:val="multilevel"/>
    <w:tmpl w:val="219CA96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1" w15:restartNumberingAfterBreak="0">
    <w:nsid w:val="7F05309B"/>
    <w:multiLevelType w:val="multilevel"/>
    <w:tmpl w:val="B92A324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720" w:hanging="360"/>
      </w:pPr>
      <w:rPr>
        <w:rFonts w:ascii="Noto Sans Symbols" w:eastAsia="Noto Sans Symbols" w:hAnsi="Noto Sans Symbols" w:cs="Noto Sans Symbols"/>
      </w:rPr>
    </w:lvl>
    <w:lvl w:ilvl="2">
      <w:numFmt w:val="bullet"/>
      <w:lvlText w:val="-"/>
      <w:lvlJc w:val="left"/>
      <w:pPr>
        <w:ind w:left="2160" w:hanging="360"/>
      </w:pPr>
      <w:rPr>
        <w:rFonts w:ascii="Calibri" w:eastAsia="Calibri" w:hAnsi="Calibri" w:cs="Calibri"/>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601989454">
    <w:abstractNumId w:val="25"/>
  </w:num>
  <w:num w:numId="2" w16cid:durableId="52630134">
    <w:abstractNumId w:val="51"/>
  </w:num>
  <w:num w:numId="3" w16cid:durableId="1504466151">
    <w:abstractNumId w:val="11"/>
  </w:num>
  <w:num w:numId="4" w16cid:durableId="423378145">
    <w:abstractNumId w:val="8"/>
  </w:num>
  <w:num w:numId="5" w16cid:durableId="126514983">
    <w:abstractNumId w:val="31"/>
  </w:num>
  <w:num w:numId="6" w16cid:durableId="1852141898">
    <w:abstractNumId w:val="5"/>
  </w:num>
  <w:num w:numId="7" w16cid:durableId="840435634">
    <w:abstractNumId w:val="36"/>
  </w:num>
  <w:num w:numId="8" w16cid:durableId="2060663774">
    <w:abstractNumId w:val="30"/>
  </w:num>
  <w:num w:numId="9" w16cid:durableId="1609124280">
    <w:abstractNumId w:val="16"/>
  </w:num>
  <w:num w:numId="10" w16cid:durableId="1151290203">
    <w:abstractNumId w:val="48"/>
  </w:num>
  <w:num w:numId="11" w16cid:durableId="142936646">
    <w:abstractNumId w:val="40"/>
  </w:num>
  <w:num w:numId="12" w16cid:durableId="165219399">
    <w:abstractNumId w:val="37"/>
  </w:num>
  <w:num w:numId="13" w16cid:durableId="622539090">
    <w:abstractNumId w:val="41"/>
  </w:num>
  <w:num w:numId="14" w16cid:durableId="2010980751">
    <w:abstractNumId w:val="18"/>
  </w:num>
  <w:num w:numId="15" w16cid:durableId="1049571710">
    <w:abstractNumId w:val="39"/>
  </w:num>
  <w:num w:numId="16" w16cid:durableId="54813659">
    <w:abstractNumId w:val="23"/>
  </w:num>
  <w:num w:numId="17" w16cid:durableId="1177302579">
    <w:abstractNumId w:val="1"/>
  </w:num>
  <w:num w:numId="18" w16cid:durableId="988948430">
    <w:abstractNumId w:val="22"/>
  </w:num>
  <w:num w:numId="19" w16cid:durableId="118378425">
    <w:abstractNumId w:val="50"/>
  </w:num>
  <w:num w:numId="20" w16cid:durableId="308831130">
    <w:abstractNumId w:val="27"/>
  </w:num>
  <w:num w:numId="21" w16cid:durableId="554660578">
    <w:abstractNumId w:val="38"/>
  </w:num>
  <w:num w:numId="22" w16cid:durableId="97260069">
    <w:abstractNumId w:val="4"/>
  </w:num>
  <w:num w:numId="23" w16cid:durableId="13894670">
    <w:abstractNumId w:val="20"/>
  </w:num>
  <w:num w:numId="24" w16cid:durableId="1519082156">
    <w:abstractNumId w:val="24"/>
  </w:num>
  <w:num w:numId="25" w16cid:durableId="2034963031">
    <w:abstractNumId w:val="9"/>
  </w:num>
  <w:num w:numId="26" w16cid:durableId="1804075111">
    <w:abstractNumId w:val="10"/>
  </w:num>
  <w:num w:numId="27" w16cid:durableId="45841405">
    <w:abstractNumId w:val="32"/>
  </w:num>
  <w:num w:numId="28" w16cid:durableId="2047829987">
    <w:abstractNumId w:val="7"/>
  </w:num>
  <w:num w:numId="29" w16cid:durableId="234902324">
    <w:abstractNumId w:val="17"/>
  </w:num>
  <w:num w:numId="30" w16cid:durableId="536554219">
    <w:abstractNumId w:val="26"/>
  </w:num>
  <w:num w:numId="31" w16cid:durableId="1090197286">
    <w:abstractNumId w:val="35"/>
  </w:num>
  <w:num w:numId="32" w16cid:durableId="434440709">
    <w:abstractNumId w:val="49"/>
  </w:num>
  <w:num w:numId="33" w16cid:durableId="1549955446">
    <w:abstractNumId w:val="15"/>
  </w:num>
  <w:num w:numId="34" w16cid:durableId="1082917385">
    <w:abstractNumId w:val="21"/>
  </w:num>
  <w:num w:numId="35" w16cid:durableId="1273973297">
    <w:abstractNumId w:val="13"/>
  </w:num>
  <w:num w:numId="36" w16cid:durableId="1016887373">
    <w:abstractNumId w:val="14"/>
  </w:num>
  <w:num w:numId="37" w16cid:durableId="2036534242">
    <w:abstractNumId w:val="29"/>
  </w:num>
  <w:num w:numId="38" w16cid:durableId="283079654">
    <w:abstractNumId w:val="34"/>
  </w:num>
  <w:num w:numId="39" w16cid:durableId="260916623">
    <w:abstractNumId w:val="47"/>
  </w:num>
  <w:num w:numId="40" w16cid:durableId="1783455087">
    <w:abstractNumId w:val="28"/>
  </w:num>
  <w:num w:numId="41" w16cid:durableId="1387559046">
    <w:abstractNumId w:val="2"/>
  </w:num>
  <w:num w:numId="42" w16cid:durableId="1679576847">
    <w:abstractNumId w:val="46"/>
  </w:num>
  <w:num w:numId="43" w16cid:durableId="2040692669">
    <w:abstractNumId w:val="19"/>
  </w:num>
  <w:num w:numId="44" w16cid:durableId="1697924831">
    <w:abstractNumId w:val="33"/>
  </w:num>
  <w:num w:numId="45" w16cid:durableId="1532454198">
    <w:abstractNumId w:val="6"/>
  </w:num>
  <w:num w:numId="46" w16cid:durableId="528419731">
    <w:abstractNumId w:val="45"/>
  </w:num>
  <w:num w:numId="47" w16cid:durableId="589697576">
    <w:abstractNumId w:val="44"/>
  </w:num>
  <w:num w:numId="48" w16cid:durableId="1226524354">
    <w:abstractNumId w:val="3"/>
  </w:num>
  <w:num w:numId="49" w16cid:durableId="1888763175">
    <w:abstractNumId w:val="43"/>
  </w:num>
  <w:num w:numId="50" w16cid:durableId="229271976">
    <w:abstractNumId w:val="42"/>
  </w:num>
  <w:num w:numId="51" w16cid:durableId="716705600">
    <w:abstractNumId w:val="12"/>
  </w:num>
  <w:num w:numId="52" w16cid:durableId="973489146">
    <w:abstractNumId w:val="0"/>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1&lt;/Suspended&gt;&lt;/ENInstantFormat&gt;"/>
    <w:docVar w:name="EN.Layout" w:val="&lt;ENLayout&gt;&lt;Style&gt;Vancouver&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dsad259v8xftxde02do5aew2xprzfv05tdpf&quot;&gt;E&amp;amp;E_test&lt;record-ids&gt;&lt;item&gt;253&lt;/item&gt;&lt;item&gt;420&lt;/item&gt;&lt;item&gt;518&lt;/item&gt;&lt;item&gt;540&lt;/item&gt;&lt;item&gt;552&lt;/item&gt;&lt;item&gt;553&lt;/item&gt;&lt;item&gt;651&lt;/item&gt;&lt;item&gt;652&lt;/item&gt;&lt;item&gt;653&lt;/item&gt;&lt;item&gt;654&lt;/item&gt;&lt;item&gt;655&lt;/item&gt;&lt;item&gt;686&lt;/item&gt;&lt;item&gt;729&lt;/item&gt;&lt;item&gt;755&lt;/item&gt;&lt;item&gt;757&lt;/item&gt;&lt;item&gt;758&lt;/item&gt;&lt;item&gt;759&lt;/item&gt;&lt;item&gt;760&lt;/item&gt;&lt;item&gt;761&lt;/item&gt;&lt;item&gt;762&lt;/item&gt;&lt;item&gt;763&lt;/item&gt;&lt;/record-ids&gt;&lt;/item&gt;&lt;/Libraries&gt;"/>
  </w:docVars>
  <w:rsids>
    <w:rsidRoot w:val="0066499B"/>
    <w:rsid w:val="00002E3A"/>
    <w:rsid w:val="00004B8A"/>
    <w:rsid w:val="000052EB"/>
    <w:rsid w:val="00010B45"/>
    <w:rsid w:val="0001741E"/>
    <w:rsid w:val="00023E45"/>
    <w:rsid w:val="000269F1"/>
    <w:rsid w:val="00032145"/>
    <w:rsid w:val="000332D7"/>
    <w:rsid w:val="000337E6"/>
    <w:rsid w:val="00033930"/>
    <w:rsid w:val="00034A4F"/>
    <w:rsid w:val="0003760B"/>
    <w:rsid w:val="00037660"/>
    <w:rsid w:val="00040F55"/>
    <w:rsid w:val="000442C4"/>
    <w:rsid w:val="00051B62"/>
    <w:rsid w:val="00057324"/>
    <w:rsid w:val="0006034B"/>
    <w:rsid w:val="00062D76"/>
    <w:rsid w:val="000765BA"/>
    <w:rsid w:val="00077D3B"/>
    <w:rsid w:val="00086BA2"/>
    <w:rsid w:val="000873D7"/>
    <w:rsid w:val="00087DBC"/>
    <w:rsid w:val="000911E2"/>
    <w:rsid w:val="00091AAE"/>
    <w:rsid w:val="00097E2D"/>
    <w:rsid w:val="000B178B"/>
    <w:rsid w:val="000B1F30"/>
    <w:rsid w:val="000B428B"/>
    <w:rsid w:val="000B5DC3"/>
    <w:rsid w:val="000B6338"/>
    <w:rsid w:val="000C0098"/>
    <w:rsid w:val="000C7EF4"/>
    <w:rsid w:val="000D0E19"/>
    <w:rsid w:val="000D1B70"/>
    <w:rsid w:val="000D1C69"/>
    <w:rsid w:val="000D2C5E"/>
    <w:rsid w:val="000E2FBD"/>
    <w:rsid w:val="000E6476"/>
    <w:rsid w:val="000F4E21"/>
    <w:rsid w:val="000F5CC5"/>
    <w:rsid w:val="000F7311"/>
    <w:rsid w:val="0010040B"/>
    <w:rsid w:val="00105792"/>
    <w:rsid w:val="00106EE4"/>
    <w:rsid w:val="00107E33"/>
    <w:rsid w:val="00111A72"/>
    <w:rsid w:val="00115CA0"/>
    <w:rsid w:val="00121DC1"/>
    <w:rsid w:val="00125307"/>
    <w:rsid w:val="00125543"/>
    <w:rsid w:val="001269C1"/>
    <w:rsid w:val="00136533"/>
    <w:rsid w:val="00144387"/>
    <w:rsid w:val="00150A22"/>
    <w:rsid w:val="00154CE6"/>
    <w:rsid w:val="001635C3"/>
    <w:rsid w:val="001736DB"/>
    <w:rsid w:val="00181A96"/>
    <w:rsid w:val="00186B28"/>
    <w:rsid w:val="00192092"/>
    <w:rsid w:val="00197A42"/>
    <w:rsid w:val="001A1D4E"/>
    <w:rsid w:val="001A32CA"/>
    <w:rsid w:val="001A637E"/>
    <w:rsid w:val="001A65BB"/>
    <w:rsid w:val="001B78FE"/>
    <w:rsid w:val="001C2A04"/>
    <w:rsid w:val="001D0F1B"/>
    <w:rsid w:val="001D15EE"/>
    <w:rsid w:val="001D1E9E"/>
    <w:rsid w:val="001D474D"/>
    <w:rsid w:val="001D6873"/>
    <w:rsid w:val="001E25EF"/>
    <w:rsid w:val="001E68DD"/>
    <w:rsid w:val="001F1827"/>
    <w:rsid w:val="001F26F3"/>
    <w:rsid w:val="001F5DB2"/>
    <w:rsid w:val="00205372"/>
    <w:rsid w:val="00207DD9"/>
    <w:rsid w:val="00216F7F"/>
    <w:rsid w:val="0022082D"/>
    <w:rsid w:val="0022637D"/>
    <w:rsid w:val="0023398C"/>
    <w:rsid w:val="00237DCB"/>
    <w:rsid w:val="00241AEB"/>
    <w:rsid w:val="0024370A"/>
    <w:rsid w:val="002444F7"/>
    <w:rsid w:val="00245C85"/>
    <w:rsid w:val="00247243"/>
    <w:rsid w:val="00252C5F"/>
    <w:rsid w:val="00257075"/>
    <w:rsid w:val="0026378D"/>
    <w:rsid w:val="00266404"/>
    <w:rsid w:val="002667FC"/>
    <w:rsid w:val="002765EE"/>
    <w:rsid w:val="0028555C"/>
    <w:rsid w:val="00287E07"/>
    <w:rsid w:val="00293348"/>
    <w:rsid w:val="002A082E"/>
    <w:rsid w:val="002A133F"/>
    <w:rsid w:val="002B02D2"/>
    <w:rsid w:val="002B4C02"/>
    <w:rsid w:val="002B613D"/>
    <w:rsid w:val="002E1786"/>
    <w:rsid w:val="002E20DB"/>
    <w:rsid w:val="002E7179"/>
    <w:rsid w:val="002F03A3"/>
    <w:rsid w:val="002F6947"/>
    <w:rsid w:val="002F6C14"/>
    <w:rsid w:val="003014A1"/>
    <w:rsid w:val="00303E84"/>
    <w:rsid w:val="00307256"/>
    <w:rsid w:val="003073E6"/>
    <w:rsid w:val="0031059E"/>
    <w:rsid w:val="00310FF9"/>
    <w:rsid w:val="00315FF2"/>
    <w:rsid w:val="003208B2"/>
    <w:rsid w:val="00323B13"/>
    <w:rsid w:val="0032437F"/>
    <w:rsid w:val="00325A9C"/>
    <w:rsid w:val="00326F63"/>
    <w:rsid w:val="00327BB5"/>
    <w:rsid w:val="0033220F"/>
    <w:rsid w:val="00332E28"/>
    <w:rsid w:val="00334262"/>
    <w:rsid w:val="0033455E"/>
    <w:rsid w:val="003444A3"/>
    <w:rsid w:val="00344CBC"/>
    <w:rsid w:val="00345202"/>
    <w:rsid w:val="00347BAE"/>
    <w:rsid w:val="00352DB7"/>
    <w:rsid w:val="00356E6F"/>
    <w:rsid w:val="00361A68"/>
    <w:rsid w:val="0036765F"/>
    <w:rsid w:val="003754B4"/>
    <w:rsid w:val="003755E4"/>
    <w:rsid w:val="00375D93"/>
    <w:rsid w:val="00377EE0"/>
    <w:rsid w:val="00382721"/>
    <w:rsid w:val="003842A0"/>
    <w:rsid w:val="0038481A"/>
    <w:rsid w:val="00394EF4"/>
    <w:rsid w:val="003A1599"/>
    <w:rsid w:val="003A653F"/>
    <w:rsid w:val="003B7126"/>
    <w:rsid w:val="003C53C3"/>
    <w:rsid w:val="003D0610"/>
    <w:rsid w:val="003D262F"/>
    <w:rsid w:val="003D2F00"/>
    <w:rsid w:val="003D2F4F"/>
    <w:rsid w:val="003E09D8"/>
    <w:rsid w:val="003E38BF"/>
    <w:rsid w:val="003E401B"/>
    <w:rsid w:val="003E70A3"/>
    <w:rsid w:val="003E767D"/>
    <w:rsid w:val="003E792C"/>
    <w:rsid w:val="003F7890"/>
    <w:rsid w:val="004017C5"/>
    <w:rsid w:val="00404822"/>
    <w:rsid w:val="00410B51"/>
    <w:rsid w:val="0042027B"/>
    <w:rsid w:val="004220F2"/>
    <w:rsid w:val="004325EF"/>
    <w:rsid w:val="00435A53"/>
    <w:rsid w:val="004426DF"/>
    <w:rsid w:val="00442B79"/>
    <w:rsid w:val="00445005"/>
    <w:rsid w:val="00450CFC"/>
    <w:rsid w:val="0045290A"/>
    <w:rsid w:val="00463BE4"/>
    <w:rsid w:val="00464B5D"/>
    <w:rsid w:val="00466B69"/>
    <w:rsid w:val="004716E5"/>
    <w:rsid w:val="00473491"/>
    <w:rsid w:val="00474530"/>
    <w:rsid w:val="00477E97"/>
    <w:rsid w:val="00482DF5"/>
    <w:rsid w:val="00483D39"/>
    <w:rsid w:val="00487EF1"/>
    <w:rsid w:val="00494C27"/>
    <w:rsid w:val="004A061E"/>
    <w:rsid w:val="004B1675"/>
    <w:rsid w:val="004B333C"/>
    <w:rsid w:val="004C1DB0"/>
    <w:rsid w:val="004C569E"/>
    <w:rsid w:val="004E463B"/>
    <w:rsid w:val="004F0E1D"/>
    <w:rsid w:val="005005F8"/>
    <w:rsid w:val="0050444B"/>
    <w:rsid w:val="005058A4"/>
    <w:rsid w:val="00512A6C"/>
    <w:rsid w:val="0051360B"/>
    <w:rsid w:val="00522EEA"/>
    <w:rsid w:val="00530DE5"/>
    <w:rsid w:val="00540C08"/>
    <w:rsid w:val="00546CB2"/>
    <w:rsid w:val="00552D35"/>
    <w:rsid w:val="005547FA"/>
    <w:rsid w:val="00554D02"/>
    <w:rsid w:val="00555D93"/>
    <w:rsid w:val="00556ABD"/>
    <w:rsid w:val="00582053"/>
    <w:rsid w:val="00587E18"/>
    <w:rsid w:val="005953DF"/>
    <w:rsid w:val="00595CA0"/>
    <w:rsid w:val="005A148F"/>
    <w:rsid w:val="005C0D32"/>
    <w:rsid w:val="005C1AB5"/>
    <w:rsid w:val="005C260B"/>
    <w:rsid w:val="005C5A10"/>
    <w:rsid w:val="005C630B"/>
    <w:rsid w:val="005C6C23"/>
    <w:rsid w:val="005D18B5"/>
    <w:rsid w:val="005D1FCE"/>
    <w:rsid w:val="005D347B"/>
    <w:rsid w:val="005D36BA"/>
    <w:rsid w:val="005D5292"/>
    <w:rsid w:val="005E360F"/>
    <w:rsid w:val="005E52E9"/>
    <w:rsid w:val="005E72B6"/>
    <w:rsid w:val="005F3311"/>
    <w:rsid w:val="005F579F"/>
    <w:rsid w:val="00600A67"/>
    <w:rsid w:val="00605C63"/>
    <w:rsid w:val="00607577"/>
    <w:rsid w:val="00607A6F"/>
    <w:rsid w:val="006117E9"/>
    <w:rsid w:val="00632CFB"/>
    <w:rsid w:val="006334AE"/>
    <w:rsid w:val="006335CF"/>
    <w:rsid w:val="00636BB9"/>
    <w:rsid w:val="00640BF3"/>
    <w:rsid w:val="0064618F"/>
    <w:rsid w:val="00647285"/>
    <w:rsid w:val="006561EF"/>
    <w:rsid w:val="0065698B"/>
    <w:rsid w:val="00657676"/>
    <w:rsid w:val="00662419"/>
    <w:rsid w:val="00662FA2"/>
    <w:rsid w:val="0066407A"/>
    <w:rsid w:val="0066450D"/>
    <w:rsid w:val="0066499B"/>
    <w:rsid w:val="00666517"/>
    <w:rsid w:val="00681302"/>
    <w:rsid w:val="00686208"/>
    <w:rsid w:val="006942F5"/>
    <w:rsid w:val="00696760"/>
    <w:rsid w:val="00696CFF"/>
    <w:rsid w:val="006A1C20"/>
    <w:rsid w:val="006A61B0"/>
    <w:rsid w:val="006B2107"/>
    <w:rsid w:val="006B2754"/>
    <w:rsid w:val="006B32F4"/>
    <w:rsid w:val="006B65AB"/>
    <w:rsid w:val="006B7240"/>
    <w:rsid w:val="006C1C06"/>
    <w:rsid w:val="006C2F2F"/>
    <w:rsid w:val="006C3BCB"/>
    <w:rsid w:val="006C54EB"/>
    <w:rsid w:val="006D6C49"/>
    <w:rsid w:val="006E173A"/>
    <w:rsid w:val="006F4D0E"/>
    <w:rsid w:val="00700A3B"/>
    <w:rsid w:val="00707923"/>
    <w:rsid w:val="0071155E"/>
    <w:rsid w:val="00711D4A"/>
    <w:rsid w:val="007144F4"/>
    <w:rsid w:val="00714FC0"/>
    <w:rsid w:val="007222F8"/>
    <w:rsid w:val="00722872"/>
    <w:rsid w:val="007258D2"/>
    <w:rsid w:val="007259A1"/>
    <w:rsid w:val="00726FDA"/>
    <w:rsid w:val="007273C5"/>
    <w:rsid w:val="00731D29"/>
    <w:rsid w:val="007333AB"/>
    <w:rsid w:val="00734206"/>
    <w:rsid w:val="00734F5E"/>
    <w:rsid w:val="007351A5"/>
    <w:rsid w:val="007375B0"/>
    <w:rsid w:val="00740B0B"/>
    <w:rsid w:val="00741DFF"/>
    <w:rsid w:val="00750D11"/>
    <w:rsid w:val="0075239C"/>
    <w:rsid w:val="007539F6"/>
    <w:rsid w:val="00767C06"/>
    <w:rsid w:val="00772657"/>
    <w:rsid w:val="00775CF3"/>
    <w:rsid w:val="007863AF"/>
    <w:rsid w:val="00786C90"/>
    <w:rsid w:val="007A2B06"/>
    <w:rsid w:val="007A314F"/>
    <w:rsid w:val="007B10BA"/>
    <w:rsid w:val="007B68BD"/>
    <w:rsid w:val="007B780E"/>
    <w:rsid w:val="007B7A8C"/>
    <w:rsid w:val="007B7ABC"/>
    <w:rsid w:val="007C39B4"/>
    <w:rsid w:val="007C7651"/>
    <w:rsid w:val="007D0B0C"/>
    <w:rsid w:val="007D17B4"/>
    <w:rsid w:val="007D41FE"/>
    <w:rsid w:val="007E72F6"/>
    <w:rsid w:val="007E7555"/>
    <w:rsid w:val="007E7898"/>
    <w:rsid w:val="007F3B42"/>
    <w:rsid w:val="007F69B2"/>
    <w:rsid w:val="007F6C7C"/>
    <w:rsid w:val="008147F7"/>
    <w:rsid w:val="00815226"/>
    <w:rsid w:val="008155C4"/>
    <w:rsid w:val="008234BD"/>
    <w:rsid w:val="00832886"/>
    <w:rsid w:val="00833A59"/>
    <w:rsid w:val="00842742"/>
    <w:rsid w:val="00843C77"/>
    <w:rsid w:val="0084676C"/>
    <w:rsid w:val="00854A11"/>
    <w:rsid w:val="0086302C"/>
    <w:rsid w:val="00863E57"/>
    <w:rsid w:val="00864E16"/>
    <w:rsid w:val="00872543"/>
    <w:rsid w:val="0087268C"/>
    <w:rsid w:val="008726C1"/>
    <w:rsid w:val="00872E44"/>
    <w:rsid w:val="0087770C"/>
    <w:rsid w:val="00882AC2"/>
    <w:rsid w:val="00885B54"/>
    <w:rsid w:val="00887689"/>
    <w:rsid w:val="008900D9"/>
    <w:rsid w:val="00893C4F"/>
    <w:rsid w:val="0089458B"/>
    <w:rsid w:val="008954B8"/>
    <w:rsid w:val="008A0C45"/>
    <w:rsid w:val="008A0DA2"/>
    <w:rsid w:val="008A2083"/>
    <w:rsid w:val="008A3836"/>
    <w:rsid w:val="008A4C0E"/>
    <w:rsid w:val="008A5956"/>
    <w:rsid w:val="008B0CFB"/>
    <w:rsid w:val="008B31B8"/>
    <w:rsid w:val="008B39C8"/>
    <w:rsid w:val="008C10ED"/>
    <w:rsid w:val="008C11A7"/>
    <w:rsid w:val="008C2104"/>
    <w:rsid w:val="008C3066"/>
    <w:rsid w:val="008C6592"/>
    <w:rsid w:val="008D53E8"/>
    <w:rsid w:val="008D598D"/>
    <w:rsid w:val="008D5AA1"/>
    <w:rsid w:val="008D7418"/>
    <w:rsid w:val="008E06E9"/>
    <w:rsid w:val="008F30B6"/>
    <w:rsid w:val="008F7F6E"/>
    <w:rsid w:val="00903447"/>
    <w:rsid w:val="009052FA"/>
    <w:rsid w:val="00907E9A"/>
    <w:rsid w:val="00915AD1"/>
    <w:rsid w:val="009160A0"/>
    <w:rsid w:val="0092089F"/>
    <w:rsid w:val="00920F08"/>
    <w:rsid w:val="00921789"/>
    <w:rsid w:val="00924875"/>
    <w:rsid w:val="00927FB1"/>
    <w:rsid w:val="00930851"/>
    <w:rsid w:val="00934F1A"/>
    <w:rsid w:val="00937CA1"/>
    <w:rsid w:val="00951344"/>
    <w:rsid w:val="00954032"/>
    <w:rsid w:val="00964968"/>
    <w:rsid w:val="0097367D"/>
    <w:rsid w:val="00976133"/>
    <w:rsid w:val="00987224"/>
    <w:rsid w:val="00987AC6"/>
    <w:rsid w:val="009A02AB"/>
    <w:rsid w:val="009A13B4"/>
    <w:rsid w:val="009A2AB7"/>
    <w:rsid w:val="009A3263"/>
    <w:rsid w:val="009A3F66"/>
    <w:rsid w:val="009A5366"/>
    <w:rsid w:val="009A56DC"/>
    <w:rsid w:val="009B380E"/>
    <w:rsid w:val="009B4EBE"/>
    <w:rsid w:val="009B562A"/>
    <w:rsid w:val="009C6FD6"/>
    <w:rsid w:val="009D2FC7"/>
    <w:rsid w:val="009D31CD"/>
    <w:rsid w:val="009D6B96"/>
    <w:rsid w:val="009E7753"/>
    <w:rsid w:val="009F133F"/>
    <w:rsid w:val="009F273E"/>
    <w:rsid w:val="009F5713"/>
    <w:rsid w:val="00A0310F"/>
    <w:rsid w:val="00A0331D"/>
    <w:rsid w:val="00A066DA"/>
    <w:rsid w:val="00A11225"/>
    <w:rsid w:val="00A11C96"/>
    <w:rsid w:val="00A13EA6"/>
    <w:rsid w:val="00A20543"/>
    <w:rsid w:val="00A21D5A"/>
    <w:rsid w:val="00A23C25"/>
    <w:rsid w:val="00A24278"/>
    <w:rsid w:val="00A24754"/>
    <w:rsid w:val="00A26BD2"/>
    <w:rsid w:val="00A322AF"/>
    <w:rsid w:val="00A336BE"/>
    <w:rsid w:val="00A33BA6"/>
    <w:rsid w:val="00A40C17"/>
    <w:rsid w:val="00A44B13"/>
    <w:rsid w:val="00A50577"/>
    <w:rsid w:val="00A53F32"/>
    <w:rsid w:val="00A5633C"/>
    <w:rsid w:val="00A61721"/>
    <w:rsid w:val="00A67514"/>
    <w:rsid w:val="00A746CA"/>
    <w:rsid w:val="00A75514"/>
    <w:rsid w:val="00A9077C"/>
    <w:rsid w:val="00A93C49"/>
    <w:rsid w:val="00AA41CC"/>
    <w:rsid w:val="00AB2E8B"/>
    <w:rsid w:val="00AB342D"/>
    <w:rsid w:val="00AB5E55"/>
    <w:rsid w:val="00AB7D52"/>
    <w:rsid w:val="00AC74D3"/>
    <w:rsid w:val="00AD280D"/>
    <w:rsid w:val="00AD2A89"/>
    <w:rsid w:val="00AD3307"/>
    <w:rsid w:val="00AE0758"/>
    <w:rsid w:val="00AE1FCF"/>
    <w:rsid w:val="00AE463A"/>
    <w:rsid w:val="00AF45C9"/>
    <w:rsid w:val="00AF65BF"/>
    <w:rsid w:val="00B043FA"/>
    <w:rsid w:val="00B053F2"/>
    <w:rsid w:val="00B15251"/>
    <w:rsid w:val="00B22D8F"/>
    <w:rsid w:val="00B31291"/>
    <w:rsid w:val="00B3186E"/>
    <w:rsid w:val="00B321C8"/>
    <w:rsid w:val="00B33A35"/>
    <w:rsid w:val="00B3604A"/>
    <w:rsid w:val="00B36D6D"/>
    <w:rsid w:val="00B37412"/>
    <w:rsid w:val="00B42D9D"/>
    <w:rsid w:val="00B55518"/>
    <w:rsid w:val="00B70CED"/>
    <w:rsid w:val="00B75881"/>
    <w:rsid w:val="00B80CBC"/>
    <w:rsid w:val="00B82F76"/>
    <w:rsid w:val="00B84B42"/>
    <w:rsid w:val="00B85F3F"/>
    <w:rsid w:val="00B967BF"/>
    <w:rsid w:val="00BA0A03"/>
    <w:rsid w:val="00BA613C"/>
    <w:rsid w:val="00BB61FF"/>
    <w:rsid w:val="00BC1738"/>
    <w:rsid w:val="00BC3998"/>
    <w:rsid w:val="00BC456C"/>
    <w:rsid w:val="00BD6FD2"/>
    <w:rsid w:val="00BF0810"/>
    <w:rsid w:val="00BF3C2F"/>
    <w:rsid w:val="00BF5D9C"/>
    <w:rsid w:val="00C02C79"/>
    <w:rsid w:val="00C04311"/>
    <w:rsid w:val="00C04B37"/>
    <w:rsid w:val="00C073E4"/>
    <w:rsid w:val="00C145E8"/>
    <w:rsid w:val="00C17615"/>
    <w:rsid w:val="00C21A38"/>
    <w:rsid w:val="00C21B11"/>
    <w:rsid w:val="00C2437E"/>
    <w:rsid w:val="00C243F0"/>
    <w:rsid w:val="00C255E6"/>
    <w:rsid w:val="00C25F90"/>
    <w:rsid w:val="00C26902"/>
    <w:rsid w:val="00C34DA6"/>
    <w:rsid w:val="00C43C56"/>
    <w:rsid w:val="00C4491E"/>
    <w:rsid w:val="00C44EE7"/>
    <w:rsid w:val="00C455CE"/>
    <w:rsid w:val="00C47F66"/>
    <w:rsid w:val="00C47FAE"/>
    <w:rsid w:val="00C540A2"/>
    <w:rsid w:val="00C548AC"/>
    <w:rsid w:val="00C60E89"/>
    <w:rsid w:val="00C614DA"/>
    <w:rsid w:val="00C630DC"/>
    <w:rsid w:val="00C63592"/>
    <w:rsid w:val="00C645F1"/>
    <w:rsid w:val="00C6536C"/>
    <w:rsid w:val="00C753D5"/>
    <w:rsid w:val="00C816F9"/>
    <w:rsid w:val="00C8246C"/>
    <w:rsid w:val="00C853E1"/>
    <w:rsid w:val="00C90A37"/>
    <w:rsid w:val="00C94BC2"/>
    <w:rsid w:val="00C95AB0"/>
    <w:rsid w:val="00CA0E9B"/>
    <w:rsid w:val="00CA1565"/>
    <w:rsid w:val="00CA1963"/>
    <w:rsid w:val="00CA2BE6"/>
    <w:rsid w:val="00CB12A5"/>
    <w:rsid w:val="00CB5892"/>
    <w:rsid w:val="00CB63FA"/>
    <w:rsid w:val="00CB660D"/>
    <w:rsid w:val="00CB7E8F"/>
    <w:rsid w:val="00CC1169"/>
    <w:rsid w:val="00CC2DAE"/>
    <w:rsid w:val="00CC444A"/>
    <w:rsid w:val="00CC5A24"/>
    <w:rsid w:val="00CC5DB4"/>
    <w:rsid w:val="00CC7623"/>
    <w:rsid w:val="00CD6F7A"/>
    <w:rsid w:val="00CE42A6"/>
    <w:rsid w:val="00CE6FE1"/>
    <w:rsid w:val="00CF2193"/>
    <w:rsid w:val="00D00957"/>
    <w:rsid w:val="00D06F21"/>
    <w:rsid w:val="00D12CD7"/>
    <w:rsid w:val="00D13335"/>
    <w:rsid w:val="00D16D7B"/>
    <w:rsid w:val="00D33C32"/>
    <w:rsid w:val="00D33F4A"/>
    <w:rsid w:val="00D350E7"/>
    <w:rsid w:val="00D40B6B"/>
    <w:rsid w:val="00D41FA4"/>
    <w:rsid w:val="00D424B1"/>
    <w:rsid w:val="00D52875"/>
    <w:rsid w:val="00D5635D"/>
    <w:rsid w:val="00D63FD4"/>
    <w:rsid w:val="00D821E6"/>
    <w:rsid w:val="00D82E15"/>
    <w:rsid w:val="00D8554A"/>
    <w:rsid w:val="00D9399E"/>
    <w:rsid w:val="00D975C9"/>
    <w:rsid w:val="00DA14E6"/>
    <w:rsid w:val="00DA3419"/>
    <w:rsid w:val="00DA547C"/>
    <w:rsid w:val="00DB330A"/>
    <w:rsid w:val="00DB5317"/>
    <w:rsid w:val="00DB5E94"/>
    <w:rsid w:val="00DB6FED"/>
    <w:rsid w:val="00DC0A1A"/>
    <w:rsid w:val="00DC2C6D"/>
    <w:rsid w:val="00DC2F9E"/>
    <w:rsid w:val="00DC37A7"/>
    <w:rsid w:val="00DC5527"/>
    <w:rsid w:val="00DD5804"/>
    <w:rsid w:val="00DD61BC"/>
    <w:rsid w:val="00DE40DB"/>
    <w:rsid w:val="00DF52D9"/>
    <w:rsid w:val="00DF716D"/>
    <w:rsid w:val="00E07F56"/>
    <w:rsid w:val="00E120C7"/>
    <w:rsid w:val="00E14C50"/>
    <w:rsid w:val="00E15D10"/>
    <w:rsid w:val="00E21DE9"/>
    <w:rsid w:val="00E22A05"/>
    <w:rsid w:val="00E2564C"/>
    <w:rsid w:val="00E279B6"/>
    <w:rsid w:val="00E30B96"/>
    <w:rsid w:val="00E36C98"/>
    <w:rsid w:val="00E3757F"/>
    <w:rsid w:val="00E438C7"/>
    <w:rsid w:val="00E45D1F"/>
    <w:rsid w:val="00E51A72"/>
    <w:rsid w:val="00E53075"/>
    <w:rsid w:val="00E53377"/>
    <w:rsid w:val="00E549E6"/>
    <w:rsid w:val="00E55C5C"/>
    <w:rsid w:val="00E7185E"/>
    <w:rsid w:val="00E73FFA"/>
    <w:rsid w:val="00E816B1"/>
    <w:rsid w:val="00E83315"/>
    <w:rsid w:val="00E867D9"/>
    <w:rsid w:val="00E87AA7"/>
    <w:rsid w:val="00E9299E"/>
    <w:rsid w:val="00E93B37"/>
    <w:rsid w:val="00E9519C"/>
    <w:rsid w:val="00EA586D"/>
    <w:rsid w:val="00EA7D21"/>
    <w:rsid w:val="00EB26B9"/>
    <w:rsid w:val="00EB6798"/>
    <w:rsid w:val="00EC121B"/>
    <w:rsid w:val="00EC13FC"/>
    <w:rsid w:val="00EC3412"/>
    <w:rsid w:val="00EC5DD6"/>
    <w:rsid w:val="00EE37D0"/>
    <w:rsid w:val="00EE3A13"/>
    <w:rsid w:val="00EE6404"/>
    <w:rsid w:val="00EF35EF"/>
    <w:rsid w:val="00EF40B8"/>
    <w:rsid w:val="00EF72C7"/>
    <w:rsid w:val="00F01CCF"/>
    <w:rsid w:val="00F04C8C"/>
    <w:rsid w:val="00F05924"/>
    <w:rsid w:val="00F06EB6"/>
    <w:rsid w:val="00F121AE"/>
    <w:rsid w:val="00F25FC2"/>
    <w:rsid w:val="00F26582"/>
    <w:rsid w:val="00F300A4"/>
    <w:rsid w:val="00F43582"/>
    <w:rsid w:val="00F44F79"/>
    <w:rsid w:val="00F4792F"/>
    <w:rsid w:val="00F543AF"/>
    <w:rsid w:val="00F561DF"/>
    <w:rsid w:val="00F57AAD"/>
    <w:rsid w:val="00F6041A"/>
    <w:rsid w:val="00F60AAC"/>
    <w:rsid w:val="00F63922"/>
    <w:rsid w:val="00F64121"/>
    <w:rsid w:val="00F643E5"/>
    <w:rsid w:val="00F7348C"/>
    <w:rsid w:val="00F75C79"/>
    <w:rsid w:val="00F764B1"/>
    <w:rsid w:val="00F8204E"/>
    <w:rsid w:val="00F843C8"/>
    <w:rsid w:val="00F96314"/>
    <w:rsid w:val="00FA4779"/>
    <w:rsid w:val="00FA5E23"/>
    <w:rsid w:val="00FA7DF8"/>
    <w:rsid w:val="00FB00BC"/>
    <w:rsid w:val="00FB26C1"/>
    <w:rsid w:val="00FB3736"/>
    <w:rsid w:val="00FB74EF"/>
    <w:rsid w:val="00FD1CDD"/>
    <w:rsid w:val="00FD2023"/>
    <w:rsid w:val="00FD34EF"/>
    <w:rsid w:val="00FD6062"/>
    <w:rsid w:val="00FE0650"/>
    <w:rsid w:val="00FE1938"/>
    <w:rsid w:val="00FE4A75"/>
    <w:rsid w:val="00FE4D0E"/>
    <w:rsid w:val="00FE65FF"/>
    <w:rsid w:val="00FE7690"/>
    <w:rsid w:val="00FF1C4D"/>
    <w:rsid w:val="00FF33C3"/>
    <w:rsid w:val="00FF38DC"/>
    <w:rsid w:val="00FF62A6"/>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804D10"/>
  <w15:docId w15:val="{4CB01928-5386-48D0-BA2C-1950B564C1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color w:val="333333"/>
        <w:sz w:val="24"/>
        <w:szCs w:val="24"/>
        <w:lang w:val="en-US" w:eastAsia="en-GB" w:bidi="ar-SA"/>
      </w:rPr>
    </w:rPrDefault>
    <w:pPrDefault>
      <w:pPr>
        <w:spacing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spacing w:after="160" w:line="259" w:lineRule="auto"/>
      <w:outlineLvl w:val="0"/>
    </w:pPr>
    <w:rPr>
      <w:rFonts w:ascii="Calibri" w:eastAsia="Calibri" w:hAnsi="Calibri" w:cs="Calibri"/>
      <w:b/>
      <w:color w:val="000000"/>
      <w:sz w:val="22"/>
      <w:szCs w:val="22"/>
    </w:rPr>
  </w:style>
  <w:style w:type="paragraph" w:styleId="Heading2">
    <w:name w:val="heading 2"/>
    <w:basedOn w:val="Normal"/>
    <w:next w:val="Normal"/>
    <w:uiPriority w:val="9"/>
    <w:semiHidden/>
    <w:unhideWhenUsed/>
    <w:qFormat/>
    <w:pPr>
      <w:keepNext/>
      <w:keepLines/>
      <w:spacing w:before="40"/>
      <w:outlineLvl w:val="1"/>
    </w:pPr>
    <w:rPr>
      <w:rFonts w:ascii="Calibri" w:eastAsia="Calibri" w:hAnsi="Calibri" w:cs="Calibri"/>
      <w:color w:val="2F5496"/>
      <w:sz w:val="26"/>
      <w:szCs w:val="2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line="240" w:lineRule="auto"/>
    </w:pPr>
    <w:tblPr>
      <w:tblStyleRowBandSize w:val="1"/>
      <w:tblStyleColBandSize w:val="1"/>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character" w:styleId="Hyperlink">
    <w:name w:val="Hyperlink"/>
    <w:rsid w:val="00BF3C2F"/>
    <w:rPr>
      <w:color w:val="CC0000"/>
      <w:u w:val="single"/>
    </w:rPr>
  </w:style>
  <w:style w:type="paragraph" w:styleId="CommentSubject">
    <w:name w:val="annotation subject"/>
    <w:basedOn w:val="CommentText"/>
    <w:next w:val="CommentText"/>
    <w:link w:val="CommentSubjectChar"/>
    <w:uiPriority w:val="99"/>
    <w:semiHidden/>
    <w:unhideWhenUsed/>
    <w:rsid w:val="00E279B6"/>
    <w:rPr>
      <w:b/>
      <w:bCs/>
    </w:rPr>
  </w:style>
  <w:style w:type="character" w:customStyle="1" w:styleId="CommentSubjectChar">
    <w:name w:val="Comment Subject Char"/>
    <w:basedOn w:val="CommentTextChar"/>
    <w:link w:val="CommentSubject"/>
    <w:uiPriority w:val="99"/>
    <w:semiHidden/>
    <w:rsid w:val="00E279B6"/>
    <w:rPr>
      <w:b/>
      <w:bCs/>
      <w:sz w:val="20"/>
      <w:szCs w:val="20"/>
    </w:rPr>
  </w:style>
  <w:style w:type="paragraph" w:customStyle="1" w:styleId="EndNoteBibliographyTitle">
    <w:name w:val="EndNote Bibliography Title"/>
    <w:basedOn w:val="Normal"/>
    <w:link w:val="EndNoteBibliographyTitleChar"/>
    <w:rsid w:val="00657676"/>
    <w:pPr>
      <w:jc w:val="center"/>
    </w:pPr>
    <w:rPr>
      <w:noProof/>
      <w:lang w:val="en-GB"/>
    </w:rPr>
  </w:style>
  <w:style w:type="character" w:customStyle="1" w:styleId="EndNoteBibliographyTitleChar">
    <w:name w:val="EndNote Bibliography Title Char"/>
    <w:basedOn w:val="DefaultParagraphFont"/>
    <w:link w:val="EndNoteBibliographyTitle"/>
    <w:rsid w:val="00657676"/>
    <w:rPr>
      <w:noProof/>
      <w:lang w:val="en-GB"/>
    </w:rPr>
  </w:style>
  <w:style w:type="paragraph" w:customStyle="1" w:styleId="EndNoteBibliography">
    <w:name w:val="EndNote Bibliography"/>
    <w:basedOn w:val="Normal"/>
    <w:link w:val="EndNoteBibliographyChar"/>
    <w:rsid w:val="00657676"/>
    <w:pPr>
      <w:spacing w:line="240" w:lineRule="auto"/>
    </w:pPr>
    <w:rPr>
      <w:noProof/>
      <w:lang w:val="en-GB"/>
    </w:rPr>
  </w:style>
  <w:style w:type="character" w:customStyle="1" w:styleId="EndNoteBibliographyChar">
    <w:name w:val="EndNote Bibliography Char"/>
    <w:basedOn w:val="DefaultParagraphFont"/>
    <w:link w:val="EndNoteBibliography"/>
    <w:rsid w:val="00657676"/>
    <w:rPr>
      <w:noProof/>
      <w:lang w:val="en-GB"/>
    </w:rPr>
  </w:style>
  <w:style w:type="character" w:styleId="UnresolvedMention">
    <w:name w:val="Unresolved Mention"/>
    <w:basedOn w:val="DefaultParagraphFont"/>
    <w:uiPriority w:val="99"/>
    <w:semiHidden/>
    <w:unhideWhenUsed/>
    <w:rsid w:val="00657676"/>
    <w:rPr>
      <w:color w:val="605E5C"/>
      <w:shd w:val="clear" w:color="auto" w:fill="E1DFDD"/>
    </w:rPr>
  </w:style>
  <w:style w:type="character" w:customStyle="1" w:styleId="cf01">
    <w:name w:val="cf01"/>
    <w:basedOn w:val="DefaultParagraphFont"/>
    <w:rsid w:val="00C645F1"/>
    <w:rPr>
      <w:rFonts w:ascii="Segoe UI" w:hAnsi="Segoe UI" w:cs="Segoe UI" w:hint="default"/>
      <w:sz w:val="18"/>
      <w:szCs w:val="18"/>
    </w:rPr>
  </w:style>
  <w:style w:type="paragraph" w:styleId="BalloonText">
    <w:name w:val="Balloon Text"/>
    <w:basedOn w:val="Normal"/>
    <w:link w:val="BalloonTextChar"/>
    <w:uiPriority w:val="99"/>
    <w:semiHidden/>
    <w:unhideWhenUsed/>
    <w:rsid w:val="00F8204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204E"/>
    <w:rPr>
      <w:rFonts w:ascii="Segoe UI" w:hAnsi="Segoe UI" w:cs="Segoe UI"/>
      <w:sz w:val="18"/>
      <w:szCs w:val="18"/>
    </w:rPr>
  </w:style>
  <w:style w:type="paragraph" w:styleId="ListParagraph">
    <w:name w:val="List Paragraph"/>
    <w:basedOn w:val="Normal"/>
    <w:uiPriority w:val="34"/>
    <w:qFormat/>
    <w:rsid w:val="00EE3A13"/>
    <w:pPr>
      <w:spacing w:after="160" w:line="259" w:lineRule="auto"/>
      <w:ind w:left="720"/>
      <w:contextualSpacing/>
    </w:pPr>
    <w:rPr>
      <w:rFonts w:ascii="Calibri" w:eastAsia="Calibri" w:hAnsi="Calibri" w:cs="Calibri"/>
      <w:color w:val="auto"/>
      <w:sz w:val="22"/>
      <w:szCs w:val="22"/>
      <w:lang w:val="en-GB"/>
    </w:rPr>
  </w:style>
  <w:style w:type="paragraph" w:styleId="Header">
    <w:name w:val="header"/>
    <w:basedOn w:val="Normal"/>
    <w:link w:val="HeaderChar"/>
    <w:uiPriority w:val="99"/>
    <w:unhideWhenUsed/>
    <w:rsid w:val="00B70CED"/>
    <w:pPr>
      <w:tabs>
        <w:tab w:val="center" w:pos="4513"/>
        <w:tab w:val="right" w:pos="9026"/>
      </w:tabs>
      <w:spacing w:line="240" w:lineRule="auto"/>
    </w:pPr>
  </w:style>
  <w:style w:type="character" w:customStyle="1" w:styleId="HeaderChar">
    <w:name w:val="Header Char"/>
    <w:basedOn w:val="DefaultParagraphFont"/>
    <w:link w:val="Header"/>
    <w:uiPriority w:val="99"/>
    <w:rsid w:val="00B70CED"/>
  </w:style>
  <w:style w:type="paragraph" w:styleId="Footer">
    <w:name w:val="footer"/>
    <w:basedOn w:val="Normal"/>
    <w:link w:val="FooterChar"/>
    <w:uiPriority w:val="99"/>
    <w:unhideWhenUsed/>
    <w:rsid w:val="00B70CED"/>
    <w:pPr>
      <w:tabs>
        <w:tab w:val="center" w:pos="4513"/>
        <w:tab w:val="right" w:pos="9026"/>
      </w:tabs>
      <w:spacing w:line="240" w:lineRule="auto"/>
    </w:pPr>
  </w:style>
  <w:style w:type="character" w:customStyle="1" w:styleId="FooterChar">
    <w:name w:val="Footer Char"/>
    <w:basedOn w:val="DefaultParagraphFont"/>
    <w:link w:val="Footer"/>
    <w:uiPriority w:val="99"/>
    <w:rsid w:val="00B70CED"/>
  </w:style>
  <w:style w:type="paragraph" w:styleId="Revision">
    <w:name w:val="Revision"/>
    <w:hidden/>
    <w:uiPriority w:val="99"/>
    <w:semiHidden/>
    <w:rsid w:val="0050444B"/>
    <w:pPr>
      <w:spacing w:line="240" w:lineRule="auto"/>
    </w:pPr>
  </w:style>
  <w:style w:type="character" w:customStyle="1" w:styleId="apple-converted-space">
    <w:name w:val="apple-converted-space"/>
    <w:basedOn w:val="DefaultParagraphFont"/>
    <w:rsid w:val="00893C4F"/>
  </w:style>
  <w:style w:type="character" w:styleId="FollowedHyperlink">
    <w:name w:val="FollowedHyperlink"/>
    <w:basedOn w:val="DefaultParagraphFont"/>
    <w:uiPriority w:val="99"/>
    <w:semiHidden/>
    <w:unhideWhenUsed/>
    <w:rsid w:val="00E120C7"/>
    <w:rPr>
      <w:color w:val="800080" w:themeColor="followedHyperlink"/>
      <w:u w:val="single"/>
    </w:rPr>
  </w:style>
  <w:style w:type="paragraph" w:styleId="NormalWeb">
    <w:name w:val="Normal (Web)"/>
    <w:basedOn w:val="Normal"/>
    <w:uiPriority w:val="99"/>
    <w:unhideWhenUsed/>
    <w:rsid w:val="00435A53"/>
    <w:pPr>
      <w:spacing w:before="100" w:beforeAutospacing="1" w:after="100" w:afterAutospacing="1" w:line="240" w:lineRule="auto"/>
    </w:pPr>
    <w:rPr>
      <w:color w:val="auto"/>
      <w:lang w:val="en-CA" w:eastAsia="en-US"/>
    </w:rPr>
  </w:style>
  <w:style w:type="table" w:styleId="TableGrid">
    <w:name w:val="Table Grid"/>
    <w:basedOn w:val="TableNormal"/>
    <w:uiPriority w:val="39"/>
    <w:rsid w:val="00DC5527"/>
    <w:pPr>
      <w:spacing w:line="240" w:lineRule="auto"/>
    </w:pPr>
    <w:rPr>
      <w:rFonts w:asciiTheme="minorHAnsi" w:eastAsiaTheme="minorHAnsi" w:hAnsiTheme="minorHAnsi" w:cstheme="minorBidi"/>
      <w:color w:val="auto"/>
      <w:kern w:val="2"/>
      <w:sz w:val="22"/>
      <w:szCs w:val="22"/>
      <w:lang w:val="en-GB"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Note">
    <w:name w:val="TableNote"/>
    <w:basedOn w:val="Normal"/>
    <w:rsid w:val="00B36D6D"/>
    <w:pPr>
      <w:spacing w:line="300" w:lineRule="exact"/>
    </w:pPr>
    <w:rPr>
      <w:color w:val="auto"/>
      <w:szCs w:val="20"/>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232939">
      <w:bodyDiv w:val="1"/>
      <w:marLeft w:val="0"/>
      <w:marRight w:val="0"/>
      <w:marTop w:val="0"/>
      <w:marBottom w:val="0"/>
      <w:divBdr>
        <w:top w:val="none" w:sz="0" w:space="0" w:color="auto"/>
        <w:left w:val="none" w:sz="0" w:space="0" w:color="auto"/>
        <w:bottom w:val="none" w:sz="0" w:space="0" w:color="auto"/>
        <w:right w:val="none" w:sz="0" w:space="0" w:color="auto"/>
      </w:divBdr>
    </w:div>
    <w:div w:id="668102693">
      <w:bodyDiv w:val="1"/>
      <w:marLeft w:val="0"/>
      <w:marRight w:val="0"/>
      <w:marTop w:val="0"/>
      <w:marBottom w:val="0"/>
      <w:divBdr>
        <w:top w:val="none" w:sz="0" w:space="0" w:color="auto"/>
        <w:left w:val="none" w:sz="0" w:space="0" w:color="auto"/>
        <w:bottom w:val="none" w:sz="0" w:space="0" w:color="auto"/>
        <w:right w:val="none" w:sz="0" w:space="0" w:color="auto"/>
      </w:divBdr>
      <w:divsChild>
        <w:div w:id="1024330557">
          <w:marLeft w:val="0"/>
          <w:marRight w:val="0"/>
          <w:marTop w:val="0"/>
          <w:marBottom w:val="0"/>
          <w:divBdr>
            <w:top w:val="none" w:sz="0" w:space="0" w:color="auto"/>
            <w:left w:val="none" w:sz="0" w:space="0" w:color="auto"/>
            <w:bottom w:val="none" w:sz="0" w:space="0" w:color="auto"/>
            <w:right w:val="none" w:sz="0" w:space="0" w:color="auto"/>
          </w:divBdr>
          <w:divsChild>
            <w:div w:id="964580997">
              <w:marLeft w:val="-75"/>
              <w:marRight w:val="0"/>
              <w:marTop w:val="0"/>
              <w:marBottom w:val="0"/>
              <w:divBdr>
                <w:top w:val="none" w:sz="0" w:space="0" w:color="auto"/>
                <w:left w:val="none" w:sz="0" w:space="0" w:color="auto"/>
                <w:bottom w:val="none" w:sz="0" w:space="0" w:color="auto"/>
                <w:right w:val="none" w:sz="0" w:space="0" w:color="auto"/>
              </w:divBdr>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consort-spirit.org"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creativecommons.org/licenses/by/4.0/" TargetMode="External"/><Relationship Id="rId4" Type="http://schemas.openxmlformats.org/officeDocument/2006/relationships/settings" Target="settings.xml"/><Relationship Id="rId9" Type="http://schemas.openxmlformats.org/officeDocument/2006/relationships/hyperlink" Target="https://dx.doi.org/10.1136/bmj-2024-08112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200DC8-E7B3-4959-98A3-7B35CC6D92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79</TotalTime>
  <Pages>5</Pages>
  <Words>1537</Words>
  <Characters>8762</Characters>
  <Application>Microsoft Office Word</Application>
  <DocSecurity>0</DocSecurity>
  <Lines>73</Lines>
  <Paragraphs>20</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10279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Sally Hopewell</dc:creator>
  <cp:lastModifiedBy>mahdi karimi</cp:lastModifiedBy>
  <cp:revision>71</cp:revision>
  <cp:lastPrinted>2024-03-26T08:52:00Z</cp:lastPrinted>
  <dcterms:created xsi:type="dcterms:W3CDTF">2024-10-08T14:14:00Z</dcterms:created>
  <dcterms:modified xsi:type="dcterms:W3CDTF">2026-09-04T12:17:00Z</dcterms:modified>
</cp:coreProperties>
</file>