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0D9B" w:rsidRPr="00E3038B" w:rsidRDefault="008D0D9B" w:rsidP="008D0D9B">
      <w:pPr>
        <w:spacing w:line="480" w:lineRule="auto"/>
        <w:jc w:val="both"/>
        <w:rPr>
          <w:b/>
        </w:rPr>
      </w:pPr>
      <w:r w:rsidRPr="00E3038B">
        <w:rPr>
          <w:b/>
        </w:rPr>
        <w:t>Supplemental information titles and legends:</w:t>
      </w:r>
    </w:p>
    <w:p w:rsidR="008D0D9B" w:rsidRPr="00E3038B" w:rsidRDefault="008D0D9B" w:rsidP="008D0D9B">
      <w:pPr>
        <w:spacing w:line="480" w:lineRule="auto"/>
        <w:jc w:val="both"/>
        <w:rPr>
          <w:b/>
          <w:bCs/>
        </w:rPr>
      </w:pPr>
      <w:r w:rsidRPr="00E3038B">
        <w:rPr>
          <w:b/>
          <w:bCs/>
        </w:rPr>
        <w:t>Document S1. Supplementary Figures S1–S9, Supplementary Methods</w:t>
      </w:r>
    </w:p>
    <w:p w:rsidR="008D0D9B" w:rsidRPr="00E3038B" w:rsidRDefault="008D0D9B" w:rsidP="008D0D9B">
      <w:pPr>
        <w:spacing w:line="480" w:lineRule="auto"/>
        <w:jc w:val="both"/>
        <w:rPr>
          <w:b/>
        </w:rPr>
      </w:pPr>
      <w:r w:rsidRPr="00E3038B">
        <w:rPr>
          <w:b/>
          <w:bCs/>
        </w:rPr>
        <w:t>Document S2. Source Data</w:t>
      </w:r>
      <w:r w:rsidRPr="00E3038B" w:rsidDel="00002D63">
        <w:rPr>
          <w:b/>
        </w:rPr>
        <w:t xml:space="preserve"> </w:t>
      </w:r>
    </w:p>
    <w:p w:rsidR="008D0D9B" w:rsidRPr="00E3038B" w:rsidRDefault="008D0D9B" w:rsidP="008D0D9B">
      <w:pPr>
        <w:spacing w:line="480" w:lineRule="auto"/>
        <w:jc w:val="both"/>
        <w:rPr>
          <w:rFonts w:eastAsiaTheme="minorEastAsia"/>
          <w:b/>
        </w:rPr>
      </w:pPr>
      <w:r w:rsidRPr="00E3038B">
        <w:rPr>
          <w:rFonts w:eastAsiaTheme="minorEastAsia" w:hint="eastAsia"/>
          <w:b/>
        </w:rPr>
        <w:t xml:space="preserve">Table </w:t>
      </w:r>
      <w:r w:rsidRPr="00E3038B">
        <w:rPr>
          <w:rFonts w:eastAsiaTheme="minorEastAsia"/>
          <w:b/>
        </w:rPr>
        <w:t>S</w:t>
      </w:r>
      <w:r w:rsidRPr="00E3038B">
        <w:rPr>
          <w:rFonts w:eastAsiaTheme="minorEastAsia" w:hint="eastAsia"/>
          <w:b/>
        </w:rPr>
        <w:t>1</w:t>
      </w:r>
      <w:r w:rsidRPr="00E3038B">
        <w:rPr>
          <w:rFonts w:eastAsiaTheme="minorEastAsia"/>
          <w:b/>
        </w:rPr>
        <w:t xml:space="preserve"> </w:t>
      </w:r>
      <w:r w:rsidRPr="00E3038B">
        <w:rPr>
          <w:b/>
        </w:rPr>
        <w:t>|</w:t>
      </w:r>
      <w:r w:rsidRPr="00E3038B">
        <w:rPr>
          <w:rFonts w:eastAsiaTheme="minorEastAsia" w:hint="eastAsia"/>
          <w:b/>
        </w:rPr>
        <w:t xml:space="preserve"> The </w:t>
      </w:r>
      <w:r w:rsidRPr="00E3038B">
        <w:rPr>
          <w:rFonts w:eastAsiaTheme="minorEastAsia"/>
          <w:b/>
        </w:rPr>
        <w:t>mitochondrial perturbants and nanoplastics</w:t>
      </w:r>
      <w:r w:rsidRPr="00E3038B">
        <w:rPr>
          <w:rFonts w:eastAsiaTheme="minorEastAsia" w:hint="eastAsia"/>
          <w:b/>
        </w:rPr>
        <w:t xml:space="preserve"> list</w:t>
      </w:r>
    </w:p>
    <w:p w:rsidR="008D0D9B" w:rsidRPr="00E3038B" w:rsidRDefault="008D0D9B" w:rsidP="008D0D9B">
      <w:pPr>
        <w:spacing w:line="480" w:lineRule="auto"/>
        <w:jc w:val="both"/>
        <w:rPr>
          <w:rFonts w:eastAsiaTheme="minorEastAsia"/>
        </w:rPr>
      </w:pPr>
      <w:r w:rsidRPr="00E3038B">
        <w:rPr>
          <w:rFonts w:eastAsiaTheme="minorEastAsia"/>
        </w:rPr>
        <w:t xml:space="preserve">Information and working concentrations of the canonical mitochondrial perturbants and nanoplastics employed in the present study </w:t>
      </w:r>
    </w:p>
    <w:p w:rsidR="008D0D9B" w:rsidRPr="00E3038B" w:rsidRDefault="008D0D9B" w:rsidP="008D0D9B">
      <w:pPr>
        <w:spacing w:line="480" w:lineRule="auto"/>
        <w:jc w:val="both"/>
        <w:rPr>
          <w:b/>
          <w:bCs/>
          <w:iCs/>
        </w:rPr>
      </w:pPr>
      <w:r w:rsidRPr="00E3038B">
        <w:rPr>
          <w:rFonts w:eastAsiaTheme="minorEastAsia" w:hint="eastAsia"/>
          <w:b/>
        </w:rPr>
        <w:t xml:space="preserve">Table </w:t>
      </w:r>
      <w:r w:rsidRPr="00E3038B">
        <w:rPr>
          <w:rFonts w:eastAsiaTheme="minorEastAsia"/>
          <w:b/>
        </w:rPr>
        <w:t xml:space="preserve">S2 </w:t>
      </w:r>
      <w:r w:rsidRPr="00E3038B">
        <w:rPr>
          <w:b/>
        </w:rPr>
        <w:t xml:space="preserve">| </w:t>
      </w:r>
      <w:r w:rsidRPr="00E3038B">
        <w:rPr>
          <w:b/>
          <w:bCs/>
          <w:iCs/>
        </w:rPr>
        <w:t>Sequence information of motif-derived RNA oligonucleotides</w:t>
      </w:r>
    </w:p>
    <w:p w:rsidR="008D0D9B" w:rsidRPr="00E3038B" w:rsidRDefault="008D0D9B" w:rsidP="008D0D9B">
      <w:pPr>
        <w:spacing w:line="480" w:lineRule="auto"/>
        <w:jc w:val="both"/>
        <w:rPr>
          <w:lang w:eastAsia="ja-JP"/>
        </w:rPr>
      </w:pPr>
      <w:r w:rsidRPr="00E3038B">
        <w:rPr>
          <w:rFonts w:eastAsiaTheme="minorEastAsia"/>
        </w:rPr>
        <w:t>Sequence information and chemical modification details of the motif-derived RNA oligonucleotides employed in the present study.</w:t>
      </w:r>
    </w:p>
    <w:p w:rsidR="008D0D9B" w:rsidRPr="00E3038B" w:rsidRDefault="008D0D9B" w:rsidP="008D0D9B">
      <w:pPr>
        <w:spacing w:line="480" w:lineRule="auto"/>
        <w:jc w:val="both"/>
        <w:rPr>
          <w:rFonts w:eastAsiaTheme="minorEastAsia"/>
          <w:b/>
          <w:bCs/>
        </w:rPr>
      </w:pPr>
      <w:r w:rsidRPr="00E3038B">
        <w:rPr>
          <w:rFonts w:eastAsiaTheme="minorEastAsia"/>
          <w:b/>
          <w:bCs/>
        </w:rPr>
        <w:t xml:space="preserve">Table S3 | </w:t>
      </w:r>
      <w:r w:rsidRPr="00E3038B">
        <w:rPr>
          <w:rFonts w:eastAsiaTheme="minorEastAsia" w:hint="eastAsia"/>
          <w:b/>
          <w:bCs/>
        </w:rPr>
        <w:t>Key Resources Table</w:t>
      </w:r>
    </w:p>
    <w:p w:rsidR="008D0D9B" w:rsidRPr="00E3038B" w:rsidRDefault="008D0D9B" w:rsidP="008D0D9B">
      <w:pPr>
        <w:spacing w:line="480" w:lineRule="auto"/>
        <w:jc w:val="both"/>
      </w:pPr>
      <w:r w:rsidRPr="00E3038B">
        <w:rPr>
          <w:rFonts w:eastAsiaTheme="minorEastAsia"/>
        </w:rPr>
        <w:t>List of compounds, kits, cell lines, tRNAs, plasmids, major equipment, and analytical software employed in the present study</w:t>
      </w:r>
      <w:r w:rsidRPr="00E3038B">
        <w:rPr>
          <w:rFonts w:eastAsiaTheme="minorEastAsia" w:hint="eastAsia"/>
        </w:rPr>
        <w:t>.</w:t>
      </w:r>
      <w:r w:rsidRPr="00E3038B">
        <w:rPr>
          <w:rFonts w:eastAsiaTheme="minorEastAsia"/>
        </w:rPr>
        <w:t xml:space="preserve"> </w:t>
      </w:r>
    </w:p>
    <w:p w:rsidR="008D0D9B" w:rsidRPr="00E3038B" w:rsidRDefault="008D0D9B" w:rsidP="008D0D9B">
      <w:pPr>
        <w:spacing w:line="480" w:lineRule="auto"/>
        <w:jc w:val="both"/>
      </w:pPr>
    </w:p>
    <w:p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D9B"/>
    <w:rsid w:val="000C4033"/>
    <w:rsid w:val="00173ED8"/>
    <w:rsid w:val="002F50B1"/>
    <w:rsid w:val="004B42CB"/>
    <w:rsid w:val="005F2B46"/>
    <w:rsid w:val="006E1731"/>
    <w:rsid w:val="007E1162"/>
    <w:rsid w:val="00866D74"/>
    <w:rsid w:val="00882A73"/>
    <w:rsid w:val="008D0D9B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736845-447C-488E-9802-4E1E6FEC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D9B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0D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D9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D9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D9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D9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D9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D9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D9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D9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D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0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D9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0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D9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0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D9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0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D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2026-09-11T05:52:00Z</dcterms:created>
  <dcterms:modified xsi:type="dcterms:W3CDTF">2026-09-11T05:52:00Z</dcterms:modified>
</cp:coreProperties>
</file>