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90C" w:rsidRDefault="000E769D"/>
    <w:p w:rsidR="000A1B04" w:rsidRDefault="000A1B04"/>
    <w:p w:rsidR="000A1B04" w:rsidRDefault="000A1B04"/>
    <w:p w:rsidR="000A1B04" w:rsidRPr="00493666" w:rsidRDefault="000A1B04" w:rsidP="000A1B04">
      <w:pPr>
        <w:rPr>
          <w:color w:val="000000" w:themeColor="text1"/>
        </w:rPr>
      </w:pPr>
      <w:r w:rsidRPr="00493666">
        <w:rPr>
          <w:rFonts w:ascii="Times New Roman" w:hAnsi="Times New Roman" w:cs="Times New Roman"/>
          <w:b/>
          <w:bCs/>
          <w:color w:val="000000" w:themeColor="text1"/>
        </w:rPr>
        <w:t>Supplementary Table 1:</w:t>
      </w:r>
      <w:r w:rsidRPr="00493666">
        <w:rPr>
          <w:color w:val="000000" w:themeColor="text1"/>
        </w:rPr>
        <w:t xml:space="preserve"> </w:t>
      </w:r>
      <w:r w:rsidRPr="00493666">
        <w:rPr>
          <w:rFonts w:ascii="Times New Roman" w:hAnsi="Times New Roman" w:cs="Times New Roman"/>
          <w:color w:val="000000" w:themeColor="text1"/>
        </w:rPr>
        <w:t>Maternal History and Antenatal Course</w:t>
      </w:r>
    </w:p>
    <w:tbl>
      <w:tblPr>
        <w:tblStyle w:val="TableGrid"/>
        <w:tblW w:w="900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4457"/>
        <w:gridCol w:w="456"/>
        <w:gridCol w:w="2457"/>
        <w:gridCol w:w="456"/>
        <w:gridCol w:w="1174"/>
      </w:tblGrid>
      <w:tr w:rsidR="000A1B04" w:rsidRPr="00493666" w:rsidTr="00543ADE">
        <w:tc>
          <w:tcPr>
            <w:tcW w:w="9000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 = 35 (11 pairs of twins)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18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Average Age, year (range)</w:t>
            </w:r>
          </w:p>
        </w:tc>
        <w:tc>
          <w:tcPr>
            <w:tcW w:w="45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31 </w:t>
            </w:r>
          </w:p>
        </w:tc>
        <w:tc>
          <w:tcPr>
            <w:tcW w:w="4087" w:type="dxa"/>
            <w:gridSpan w:val="3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(20-46)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Betamethasone use, n (percentage)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35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(100%)</w:t>
            </w:r>
          </w:p>
        </w:tc>
      </w:tr>
      <w:tr w:rsidR="000A1B04" w:rsidRPr="00493666" w:rsidTr="00543ADE">
        <w:trPr>
          <w:trHeight w:val="314"/>
        </w:trPr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C-section, n (percentage) 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27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(77%)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PPROM, n (percentage)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11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(31%)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Latency Antibiotic Use, n (percentage)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11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(31%)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Maternal Chorioamnionitis, n (percentage)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(11%)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Antibiotic Chorioamnionitis, n (percentage)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(11%)</w:t>
            </w:r>
          </w:p>
        </w:tc>
      </w:tr>
      <w:tr w:rsidR="000A1B04" w:rsidRPr="00493666" w:rsidTr="00543ADE">
        <w:tc>
          <w:tcPr>
            <w:tcW w:w="4457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Other antibiotic use during pregnancy,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</w:p>
        </w:tc>
        <w:tc>
          <w:tcPr>
            <w:tcW w:w="40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(23%)</w:t>
            </w:r>
          </w:p>
        </w:tc>
      </w:tr>
      <w:tr w:rsidR="000A1B04" w:rsidRPr="00493666" w:rsidTr="00543ADE">
        <w:trPr>
          <w:trHeight w:val="65"/>
        </w:trPr>
        <w:tc>
          <w:tcPr>
            <w:tcW w:w="4457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Pregnancy Complications, n (percentage)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Diabetes 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(31%)</w:t>
            </w:r>
          </w:p>
        </w:tc>
      </w:tr>
      <w:tr w:rsidR="000A1B04" w:rsidRPr="00493666" w:rsidTr="00543ADE">
        <w:trPr>
          <w:trHeight w:val="62"/>
        </w:trPr>
        <w:tc>
          <w:tcPr>
            <w:tcW w:w="4457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Chronic hypertension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7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(20%)</w:t>
            </w:r>
          </w:p>
        </w:tc>
      </w:tr>
      <w:tr w:rsidR="000A1B04" w:rsidRPr="00493666" w:rsidTr="00543ADE">
        <w:trPr>
          <w:trHeight w:val="62"/>
        </w:trPr>
        <w:tc>
          <w:tcPr>
            <w:tcW w:w="4457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Pre-eclampsia or HELLP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7 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(20%)</w:t>
            </w:r>
          </w:p>
        </w:tc>
      </w:tr>
      <w:tr w:rsidR="000A1B04" w:rsidRPr="00493666" w:rsidTr="00543ADE">
        <w:trPr>
          <w:trHeight w:val="62"/>
        </w:trPr>
        <w:tc>
          <w:tcPr>
            <w:tcW w:w="4457" w:type="dxa"/>
            <w:vMerge/>
            <w:tcBorders>
              <w:top w:val="single" w:sz="6" w:space="0" w:color="auto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Hypothyroidism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8" w:space="0" w:color="auto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(9%)</w:t>
            </w:r>
          </w:p>
        </w:tc>
      </w:tr>
    </w:tbl>
    <w:p w:rsidR="000A1B04" w:rsidRPr="00493666" w:rsidRDefault="000A1B04" w:rsidP="000A1B04">
      <w:pPr>
        <w:rPr>
          <w:rFonts w:ascii="Times New Roman" w:hAnsi="Times New Roman" w:cs="Times New Roman"/>
          <w:color w:val="000000" w:themeColor="text1"/>
        </w:rPr>
      </w:pPr>
      <w:r w:rsidRPr="00493666">
        <w:rPr>
          <w:rFonts w:ascii="Times New Roman" w:hAnsi="Times New Roman" w:cs="Times New Roman"/>
          <w:color w:val="000000" w:themeColor="text1"/>
        </w:rPr>
        <w:t>Abbreviations: PPROM: premature prolonged rupture of membrane; HELLP: hemolysis, elevated liver enzymes, low platelet count.</w:t>
      </w:r>
    </w:p>
    <w:p w:rsidR="000A1B04" w:rsidRPr="00493666" w:rsidRDefault="000A1B04" w:rsidP="000A1B04">
      <w:pPr>
        <w:rPr>
          <w:rFonts w:ascii="Times New Roman" w:hAnsi="Times New Roman" w:cs="Times New Roman"/>
          <w:color w:val="000000" w:themeColor="text1"/>
        </w:rPr>
      </w:pPr>
    </w:p>
    <w:p w:rsidR="000A1B04" w:rsidRDefault="000A1B04"/>
    <w:p w:rsidR="000A1B04" w:rsidRPr="00493666" w:rsidRDefault="000A1B04" w:rsidP="000A1B04">
      <w:pPr>
        <w:rPr>
          <w:rFonts w:ascii="Times New Roman" w:eastAsia="Times New Roman" w:hAnsi="Times New Roman" w:cs="Times New Roman"/>
          <w:color w:val="000000" w:themeColor="text1"/>
        </w:rPr>
      </w:pPr>
      <w:r w:rsidRPr="00493666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2:</w:t>
      </w:r>
      <w:r w:rsidRPr="00493666">
        <w:rPr>
          <w:rFonts w:ascii="Times New Roman" w:eastAsia="Times New Roman" w:hAnsi="Times New Roman" w:cs="Times New Roman"/>
          <w:bCs/>
          <w:color w:val="000000" w:themeColor="text1"/>
        </w:rPr>
        <w:t xml:space="preserve"> Infant Demographics, Birth History, and NICU Course </w:t>
      </w:r>
    </w:p>
    <w:tbl>
      <w:tblPr>
        <w:tblStyle w:val="TableGrid"/>
        <w:tblW w:w="899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52"/>
        <w:gridCol w:w="720"/>
        <w:gridCol w:w="548"/>
        <w:gridCol w:w="802"/>
        <w:gridCol w:w="548"/>
        <w:gridCol w:w="540"/>
        <w:gridCol w:w="982"/>
        <w:gridCol w:w="720"/>
        <w:gridCol w:w="1080"/>
      </w:tblGrid>
      <w:tr w:rsidR="000A1B04" w:rsidRPr="00493666" w:rsidTr="00543ADE">
        <w:tc>
          <w:tcPr>
            <w:tcW w:w="8992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 = 46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Average Gestational Age, week (range)</w:t>
            </w:r>
          </w:p>
        </w:tc>
        <w:tc>
          <w:tcPr>
            <w:tcW w:w="8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31.0 </w:t>
            </w:r>
          </w:p>
        </w:tc>
        <w:tc>
          <w:tcPr>
            <w:tcW w:w="3870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(23.3 – 34.0)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Average Weight, g (range)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1591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(720 – 2290)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Male, n (percentage)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(43%)</w:t>
            </w:r>
          </w:p>
        </w:tc>
      </w:tr>
      <w:tr w:rsidR="000A1B04" w:rsidRPr="00493666" w:rsidTr="00543ADE">
        <w:trPr>
          <w:trHeight w:val="249"/>
        </w:trPr>
        <w:tc>
          <w:tcPr>
            <w:tcW w:w="27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Ethnicity, n (percentage)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Caucasian: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18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(39%)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African American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(4%)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Hispanic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10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(22%)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Asian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6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(13%)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Hawaiian or Pacific Islander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(4%)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Mixed Race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(8%)</w:t>
            </w:r>
          </w:p>
        </w:tc>
      </w:tr>
      <w:tr w:rsidR="000A1B04" w:rsidRPr="00493666" w:rsidTr="00543ADE">
        <w:trPr>
          <w:trHeight w:val="246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Other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(8%)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Average Birth Length, cm (range)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40.3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(30.5 – 48.0)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Average Head Circumference, cm (range)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28.5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(18.0 – 33.5)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Median APGAR at 1 min, (range)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7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 – 9)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Median APGAR at 5 min, (range)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 – 9)</w:t>
            </w:r>
          </w:p>
        </w:tc>
      </w:tr>
      <w:tr w:rsidR="000A1B04" w:rsidRPr="00493666" w:rsidTr="00543ADE"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Median APGAR at 10 min, (range), N = 9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7 </w:t>
            </w: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(5 – 8)</w:t>
            </w:r>
          </w:p>
        </w:tc>
      </w:tr>
      <w:tr w:rsidR="000A1B04" w:rsidRPr="00493666" w:rsidTr="00543ADE">
        <w:tc>
          <w:tcPr>
            <w:tcW w:w="8992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Number of Infants who required intubation, n (percentage)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(35%)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Average Intubation Duration, days (range)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 – 24)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Surfactant administration,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(30%)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Number of infants required systemic steroid,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(4%)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Number of infants required systemic antibiotics &gt; 2 days,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(30%)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tabs>
                <w:tab w:val="left" w:pos="343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Number of infants required systemic antifungal,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(9%)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Number of infants required antacid, n (percentage)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(2%)</w:t>
            </w:r>
          </w:p>
        </w:tc>
      </w:tr>
      <w:tr w:rsidR="000A1B04" w:rsidRPr="00493666" w:rsidTr="00543ADE">
        <w:tc>
          <w:tcPr>
            <w:tcW w:w="8992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Date of Life when oral feeding was started, days (range)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(0-98)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lastRenderedPageBreak/>
              <w:t>Date of Life when non-nutritive breast feeding was started (N = 42), days (range)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23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(2 - 85)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Diet at Discharge (N = 43)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  Anti-reflux formula,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(16%)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  Preterm formula,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(12%)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  Preterm formula with minimal breast milk,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(9%)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  Preterm formula and maternal breast milk,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(23%)</w:t>
            </w:r>
          </w:p>
        </w:tc>
      </w:tr>
      <w:tr w:rsidR="000A1B04" w:rsidRPr="00493666" w:rsidTr="00543ADE">
        <w:tc>
          <w:tcPr>
            <w:tcW w:w="7192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   Maternal breast milk (supplemented with formula for increased calories), n (percentage)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(40%)</w:t>
            </w:r>
          </w:p>
        </w:tc>
      </w:tr>
      <w:tr w:rsidR="000A1B04" w:rsidRPr="00493666" w:rsidTr="00543ADE">
        <w:tc>
          <w:tcPr>
            <w:tcW w:w="8992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PDA requires treatment, n 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22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ROP, n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IVH: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Grade 1 and Grade 2, 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  Grade 3 and Grade 4, n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Necrotizing enterocolitis, n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0 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SIP, n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Home oxygen, n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1B04" w:rsidRPr="00493666" w:rsidTr="00543ADE"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 xml:space="preserve">G-tube, n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36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220" w:type="dxa"/>
            <w:gridSpan w:val="7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A1B04" w:rsidRPr="00493666" w:rsidRDefault="000A1B04" w:rsidP="00543AD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A1B04" w:rsidRPr="00493666" w:rsidRDefault="000A1B04" w:rsidP="000A1B0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93666">
        <w:rPr>
          <w:rFonts w:ascii="Times New Roman" w:hAnsi="Times New Roman" w:cs="Times New Roman"/>
          <w:color w:val="000000" w:themeColor="text1"/>
        </w:rPr>
        <w:t xml:space="preserve">Abbreviations: </w:t>
      </w:r>
      <w:r w:rsidRPr="00493666">
        <w:rPr>
          <w:rFonts w:ascii="Times New Roman" w:hAnsi="Times New Roman" w:cs="Times New Roman"/>
          <w:bCs/>
          <w:color w:val="000000" w:themeColor="text1"/>
        </w:rPr>
        <w:t>ROP: retinopathy of prematurity, PDA: patent ductus arteriosus, G-tube: gastrostomy tube.</w:t>
      </w:r>
      <w:r w:rsidRPr="004936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0A1B04" w:rsidRDefault="000A1B04"/>
    <w:p w:rsidR="000E769D" w:rsidRPr="000E769D" w:rsidRDefault="000A1B04">
      <w:pPr>
        <w:rPr>
          <w:rFonts w:ascii="Times New Roman" w:eastAsia="Times New Roman" w:hAnsi="Times New Roman" w:cs="Times New Roman"/>
          <w:color w:val="000000" w:themeColor="text1"/>
        </w:rPr>
      </w:pPr>
      <w:r w:rsidRPr="0049366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Table 3</w:t>
      </w:r>
      <w:r w:rsidRPr="00493666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0E769D">
        <w:rPr>
          <w:rFonts w:ascii="Times New Roman" w:eastAsia="Times New Roman" w:hAnsi="Times New Roman" w:cs="Times New Roman"/>
          <w:bCs/>
          <w:color w:val="000000" w:themeColor="text1"/>
        </w:rPr>
        <w:t>Linoleic Acid Network Compound A</w:t>
      </w:r>
      <w:r w:rsidRPr="00493666">
        <w:rPr>
          <w:rFonts w:ascii="Times New Roman" w:eastAsia="Times New Roman" w:hAnsi="Times New Roman" w:cs="Times New Roman"/>
          <w:bCs/>
          <w:color w:val="000000" w:themeColor="text1"/>
        </w:rPr>
        <w:t>nnotati</w:t>
      </w:r>
      <w:r w:rsidR="000E769D">
        <w:rPr>
          <w:rFonts w:ascii="Times New Roman" w:eastAsia="Times New Roman" w:hAnsi="Times New Roman" w:cs="Times New Roman"/>
          <w:bCs/>
          <w:color w:val="000000" w:themeColor="text1"/>
        </w:rPr>
        <w:t xml:space="preserve">on and Additional Information </w:t>
      </w:r>
    </w:p>
    <w:p w:rsidR="000E769D" w:rsidRDefault="000E769D">
      <w:pPr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A1B04" w:rsidRDefault="000A1B04">
      <w:pPr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A1B04" w:rsidRDefault="000A1B04">
      <w:pPr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0A1B04" w:rsidRDefault="000A1B04">
      <w:pPr>
        <w:rPr>
          <w:rFonts w:ascii="Times New Roman" w:eastAsia="Times New Roman" w:hAnsi="Times New Roman" w:cs="Times New Roman"/>
          <w:bCs/>
          <w:color w:val="000000" w:themeColor="text1"/>
        </w:rPr>
      </w:pPr>
      <w:bookmarkStart w:id="0" w:name="_GoBack"/>
      <w:bookmarkEnd w:id="0"/>
    </w:p>
    <w:p w:rsidR="000A1B04" w:rsidRDefault="000A1B04">
      <w:r>
        <w:rPr>
          <w:noProof/>
        </w:rPr>
        <w:lastRenderedPageBreak/>
        <w:drawing>
          <wp:inline distT="0" distB="0" distL="0" distR="0">
            <wp:extent cx="5088048" cy="809062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Table_LinoleicAcid_Networ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802" cy="811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1B04" w:rsidSect="007A7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04"/>
    <w:rsid w:val="00071B2F"/>
    <w:rsid w:val="000A1B04"/>
    <w:rsid w:val="000E769D"/>
    <w:rsid w:val="000F085C"/>
    <w:rsid w:val="00101696"/>
    <w:rsid w:val="00205AA6"/>
    <w:rsid w:val="002741B3"/>
    <w:rsid w:val="00532163"/>
    <w:rsid w:val="00584F11"/>
    <w:rsid w:val="005A631D"/>
    <w:rsid w:val="007A73DF"/>
    <w:rsid w:val="008562D6"/>
    <w:rsid w:val="00856B57"/>
    <w:rsid w:val="00A07C52"/>
    <w:rsid w:val="00A52A51"/>
    <w:rsid w:val="00A53331"/>
    <w:rsid w:val="00AC51BA"/>
    <w:rsid w:val="00AD790D"/>
    <w:rsid w:val="00C760E0"/>
    <w:rsid w:val="00D8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C27B"/>
  <w14:defaultImageDpi w14:val="32767"/>
  <w15:chartTrackingRefBased/>
  <w15:docId w15:val="{23032A79-05F9-F94D-84D3-DBC0A669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B04"/>
    <w:rPr>
      <w:rFonts w:eastAsia="SimSun"/>
      <w:sz w:val="22"/>
      <w:szCs w:val="22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426</Words>
  <Characters>2373</Characters>
  <Application>Microsoft Office Word</Application>
  <DocSecurity>0</DocSecurity>
  <Lines>36</Lines>
  <Paragraphs>9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Bai-Tong, Shiyu</dc:creator>
  <cp:keywords/>
  <dc:description/>
  <cp:lastModifiedBy>Bai-Tong, Shiyu</cp:lastModifiedBy>
  <cp:revision>2</cp:revision>
  <dcterms:created xsi:type="dcterms:W3CDTF">2021-11-24T21:12:00Z</dcterms:created>
  <dcterms:modified xsi:type="dcterms:W3CDTF">2021-11-24T21:30:00Z</dcterms:modified>
</cp:coreProperties>
</file>