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D0F7" w14:textId="60164B75" w:rsidR="00356EEA" w:rsidRDefault="00356EEA" w:rsidP="00356EE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of</w:t>
      </w:r>
    </w:p>
    <w:p w14:paraId="67B8B1B7" w14:textId="77777777" w:rsidR="00356EEA" w:rsidRPr="00356EEA" w:rsidRDefault="00356EEA" w:rsidP="00356EEA">
      <w:pPr>
        <w:autoSpaceDE w:val="0"/>
        <w:autoSpaceDN w:val="0"/>
        <w:spacing w:line="480" w:lineRule="auto"/>
        <w:jc w:val="center"/>
        <w:rPr>
          <w:rFonts w:asciiTheme="majorBidi" w:eastAsia="NanumGothic" w:hAnsiTheme="majorBidi" w:cstheme="majorBidi"/>
          <w:b/>
          <w:bCs/>
          <w:sz w:val="36"/>
          <w:szCs w:val="36"/>
          <w:rtl/>
          <w:lang w:bidi="fa-IR"/>
        </w:rPr>
      </w:pPr>
      <w:bookmarkStart w:id="0" w:name="_Hlk74549144"/>
      <w:r w:rsidRPr="00356EEA">
        <w:rPr>
          <w:rFonts w:asciiTheme="majorBidi" w:eastAsia="NanumGothic" w:hAnsiTheme="majorBidi" w:cstheme="majorBidi"/>
          <w:b/>
          <w:bCs/>
          <w:sz w:val="36"/>
          <w:szCs w:val="36"/>
        </w:rPr>
        <w:t xml:space="preserve">On-demand ferrofluid droplet formation with non-linear magnetic permeability in the presence of a non-uniform magnetic field </w:t>
      </w:r>
    </w:p>
    <w:bookmarkEnd w:id="0"/>
    <w:p w14:paraId="4DF97503" w14:textId="4B101105" w:rsidR="00356EEA" w:rsidRDefault="00356EEA" w:rsidP="00356EEA">
      <w:pPr>
        <w:jc w:val="center"/>
        <w:rPr>
          <w:rFonts w:asciiTheme="majorBidi" w:hAnsiTheme="majorBidi" w:cstheme="majorBidi"/>
          <w:sz w:val="24"/>
          <w:szCs w:val="24"/>
          <w:lang w:bidi="fa-IR"/>
        </w:rPr>
      </w:pPr>
    </w:p>
    <w:p w14:paraId="122C81BA" w14:textId="6FE291F8" w:rsidR="00356EEA" w:rsidRDefault="00356EEA" w:rsidP="00356EEA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Legends:</w:t>
      </w:r>
    </w:p>
    <w:p w14:paraId="161CACA9" w14:textId="6966DBCC" w:rsidR="00356EEA" w:rsidRPr="006039CF" w:rsidRDefault="00356EEA" w:rsidP="00356EEA">
      <w:pPr>
        <w:jc w:val="both"/>
        <w:rPr>
          <w:rFonts w:asciiTheme="majorBidi" w:hAnsiTheme="majorBidi" w:cstheme="majorBidi"/>
          <w:sz w:val="24"/>
          <w:szCs w:val="24"/>
        </w:rPr>
      </w:pPr>
      <w:r w:rsidRPr="00356EEA">
        <w:rPr>
          <w:rFonts w:asciiTheme="majorBidi" w:hAnsiTheme="majorBidi" w:cstheme="majorBidi"/>
          <w:b/>
          <w:bCs/>
          <w:sz w:val="24"/>
          <w:szCs w:val="24"/>
          <w:lang w:bidi="fa-IR"/>
        </w:rPr>
        <w:t>Supplementary Movie S1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</w:rPr>
        <w:t xml:space="preserve">umerical animation of droplet generation obtained by the present numerical model. In this movie, on the left-side the magnetic force applied to the ferrofluid droplet is shown and on the right-side, the deviation of magnetic field lines in the presence of ferrofluid as well as magnetic field strength contour are illustrated. </w:t>
      </w:r>
    </w:p>
    <w:p w14:paraId="5737E36D" w14:textId="77777777" w:rsidR="00356EEA" w:rsidRPr="00356EEA" w:rsidRDefault="00356EEA" w:rsidP="00356EEA">
      <w:pPr>
        <w:rPr>
          <w:rFonts w:asciiTheme="majorBidi" w:hAnsiTheme="majorBidi" w:cstheme="majorBidi"/>
          <w:sz w:val="24"/>
          <w:szCs w:val="24"/>
          <w:lang w:bidi="fa-IR"/>
        </w:rPr>
      </w:pPr>
    </w:p>
    <w:sectPr w:rsidR="00356EEA" w:rsidRPr="00356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EEA"/>
    <w:rsid w:val="00356EEA"/>
    <w:rsid w:val="003D5121"/>
    <w:rsid w:val="00CC61BB"/>
    <w:rsid w:val="00D32801"/>
    <w:rsid w:val="00D7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30353"/>
  <w15:chartTrackingRefBased/>
  <w15:docId w15:val="{7B40909D-6FCA-406B-9FCF-D56D6630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Ali Bijarchi</dc:creator>
  <cp:keywords/>
  <dc:description/>
  <cp:lastModifiedBy>Mohamad Ali Bijarchi</cp:lastModifiedBy>
  <cp:revision>1</cp:revision>
  <dcterms:created xsi:type="dcterms:W3CDTF">2021-12-06T15:27:00Z</dcterms:created>
  <dcterms:modified xsi:type="dcterms:W3CDTF">2021-12-06T15:33:00Z</dcterms:modified>
</cp:coreProperties>
</file>